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71B21CCA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103491">
              <w:t>7</w:t>
            </w:r>
            <w:r w:rsidR="00023E51">
              <w:t xml:space="preserve"> </w:t>
            </w:r>
            <w:r w:rsidR="00103491">
              <w:t>Editar</w:t>
            </w:r>
            <w:r w:rsidR="00023E51">
              <w:t xml:space="preserve">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010E14D8" w:rsidR="002333BB" w:rsidRPr="00987805" w:rsidRDefault="00115952" w:rsidP="00ED1890">
            <w:pPr>
              <w:jc w:val="both"/>
            </w:pPr>
            <w:r w:rsidRPr="00115952">
              <w:t>El caso de uso tiene como finalidad permitir al actor editar los detalles de una VENTA seleccionada desde la lista de ventas, accediendo a través del botón "Editar" en la vista VerVentasView</w:t>
            </w:r>
            <w:r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567F685B" w:rsidR="002333BB" w:rsidRPr="00987805" w:rsidRDefault="00A87DD7" w:rsidP="00ED1890">
            <w:pPr>
              <w:jc w:val="both"/>
            </w:pPr>
            <w:r w:rsidRPr="00A87DD7">
              <w:t>FRQ-1</w:t>
            </w:r>
            <w:r w:rsidR="00413B15">
              <w:t>3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4DAA1A9C" w:rsidR="002333BB" w:rsidRPr="00987805" w:rsidRDefault="00451BF6" w:rsidP="00ED1890">
            <w:pPr>
              <w:jc w:val="both"/>
            </w:pPr>
            <w:r>
              <w:t>Administrador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40854279" w:rsidR="002333BB" w:rsidRPr="00987805" w:rsidRDefault="00A0557B" w:rsidP="00ED1890">
            <w:pPr>
              <w:jc w:val="both"/>
            </w:pPr>
            <w:r w:rsidRPr="00A0557B">
              <w:t>El actor hace clic en el botón “</w:t>
            </w:r>
            <w:r w:rsidR="00330FB1">
              <w:t>Editar</w:t>
            </w:r>
            <w:r w:rsidRPr="00A0557B">
              <w:t>”</w:t>
            </w:r>
            <w:r w:rsidR="00330FB1">
              <w:t xml:space="preserve"> en VerVentasView</w:t>
            </w:r>
            <w:r w:rsidRPr="00A0557B">
              <w:t>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F261346" w14:textId="77777777" w:rsidR="002E18AA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  <w:p w14:paraId="65B19970" w14:textId="77777777" w:rsidR="00F23466" w:rsidRDefault="00F23466" w:rsidP="00ED1890">
            <w:pPr>
              <w:jc w:val="both"/>
            </w:pPr>
            <w:r w:rsidRPr="00F23466">
              <w:t>PRE-03 El actor ha seleccionado previamente una venta en la ventana VerVentasView.</w:t>
            </w:r>
          </w:p>
          <w:p w14:paraId="103DAF80" w14:textId="77777777" w:rsidR="00B6418D" w:rsidRDefault="00B6418D" w:rsidP="00ED1890">
            <w:pPr>
              <w:jc w:val="both"/>
            </w:pPr>
            <w:r w:rsidRPr="00B6418D">
              <w:t>PRE-04 La venta seleccionada no puede ser una venta de más de 24 horas</w:t>
            </w:r>
            <w:r>
              <w:t>.</w:t>
            </w:r>
          </w:p>
          <w:p w14:paraId="3A7BB359" w14:textId="651AAF47" w:rsidR="00B6418D" w:rsidRPr="00987805" w:rsidRDefault="00B6418D" w:rsidP="00ED1890">
            <w:pPr>
              <w:jc w:val="both"/>
            </w:pPr>
            <w:r>
              <w:t xml:space="preserve">PRE-05 </w:t>
            </w:r>
            <w:r w:rsidRPr="00B6418D">
              <w:t>La venta seleccionada no puede ser una venta ya cancelada.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01CB8F64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EditarVentaView </w:t>
            </w:r>
            <w:r w:rsidR="00A41E96" w:rsidRPr="00A41E96">
              <w:t xml:space="preserve">con </w:t>
            </w:r>
            <w:r w:rsidR="00A41E96">
              <w:t xml:space="preserve">una tabla de productos vendidos, con las columnas producto, precio, cantidad y total, </w:t>
            </w:r>
            <w:r w:rsidR="00D64EEA">
              <w:t xml:space="preserve">también muestra los campos </w:t>
            </w:r>
            <w:r>
              <w:t xml:space="preserve">producto, cantidad y los botones </w:t>
            </w:r>
            <w:r w:rsidRPr="0002606A">
              <w:t>“</w:t>
            </w:r>
            <w:r>
              <w:t>Agregar</w:t>
            </w:r>
            <w:r w:rsidRPr="0002606A">
              <w:t>”</w:t>
            </w:r>
            <w:r>
              <w:t xml:space="preserve"> y </w:t>
            </w:r>
            <w:r w:rsidRPr="0002606A">
              <w:t>“</w:t>
            </w:r>
            <w:r>
              <w:t>Eliminar</w:t>
            </w:r>
            <w:r w:rsidRPr="0002606A">
              <w:t>”</w:t>
            </w:r>
            <w:r w:rsidR="00D64EEA">
              <w:t xml:space="preserve">, </w:t>
            </w:r>
            <w:r w:rsidR="003F7242">
              <w:t xml:space="preserve">muestra tres campos Subtotal, IVA y Total y </w:t>
            </w:r>
            <w:r w:rsidR="00D64EEA">
              <w:t>muestra un</w:t>
            </w:r>
            <w:r w:rsidR="00941973">
              <w:t xml:space="preserve"> campo</w:t>
            </w:r>
            <w:r w:rsidR="00D64EEA">
              <w:t xml:space="preserve"> de </w:t>
            </w:r>
            <w:r w:rsidR="00941973">
              <w:t>Balance</w:t>
            </w:r>
            <w:r w:rsidR="00F12A9D">
              <w:t xml:space="preserve"> en Efectivo</w:t>
            </w:r>
            <w:r w:rsidR="00125BCB">
              <w:t xml:space="preserve"> y un dos botones </w:t>
            </w:r>
            <w:r w:rsidR="00125BCB" w:rsidRPr="00125BCB">
              <w:t>“</w:t>
            </w:r>
            <w:r w:rsidR="00125BCB">
              <w:t>Editar</w:t>
            </w:r>
            <w:r w:rsidR="00125BCB" w:rsidRPr="00125BCB">
              <w:t>”</w:t>
            </w:r>
            <w:r w:rsidR="00125BCB">
              <w:t xml:space="preserve"> que está desactivado y </w:t>
            </w:r>
            <w:r w:rsidR="00125BCB" w:rsidRPr="00125BCB">
              <w:t>“</w:t>
            </w:r>
            <w:r w:rsidR="00125BCB">
              <w:t>Cancelar</w:t>
            </w:r>
            <w:r w:rsidR="00125BCB" w:rsidRPr="00125BCB">
              <w:t>”</w:t>
            </w:r>
            <w:r w:rsidR="00941973">
              <w:t xml:space="preserve">, </w:t>
            </w:r>
            <w:r w:rsidR="00F91CCD">
              <w:t xml:space="preserve">por </w:t>
            </w:r>
            <w:r w:rsidR="00D72495">
              <w:t>último,</w:t>
            </w:r>
            <w:r w:rsidR="00F91CCD">
              <w:t xml:space="preserve"> </w:t>
            </w:r>
            <w:r w:rsidR="00941973">
              <w:t>recupera la lista de productos vendidos de la venta</w:t>
            </w:r>
            <w:r w:rsidR="00D64EEA">
              <w:t>.</w:t>
            </w:r>
            <w:r w:rsidR="00941973">
              <w:t xml:space="preserve"> (EX-01)</w:t>
            </w:r>
          </w:p>
          <w:p w14:paraId="252E5641" w14:textId="3A90BAB3" w:rsidR="005F3597" w:rsidRDefault="005F359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actor </w:t>
            </w:r>
            <w:r w:rsidR="003F7242">
              <w:t>selecciona un producto de la lista.</w:t>
            </w:r>
          </w:p>
          <w:p w14:paraId="77C2F46E" w14:textId="56CE3404" w:rsidR="003F7242" w:rsidRDefault="003F7242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carga su información en los campos producto y cantidad.</w:t>
            </w:r>
          </w:p>
          <w:p w14:paraId="2020B7AF" w14:textId="6A812E38" w:rsidR="002A4818" w:rsidRDefault="002A4818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modifica la cifra del campo cantidad, y da clic en el botón </w:t>
            </w:r>
            <w:r w:rsidRPr="002A4818">
              <w:t>“</w:t>
            </w:r>
            <w:r>
              <w:t>Agregar”. (FA-01</w:t>
            </w:r>
            <w:r w:rsidR="002831CE">
              <w:t>, FA-02</w:t>
            </w:r>
            <w:r w:rsidR="00D232D7">
              <w:t>, FA-03</w:t>
            </w:r>
            <w:r>
              <w:t>)</w:t>
            </w:r>
          </w:p>
          <w:p w14:paraId="160ADED7" w14:textId="10F96B56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agrega a la tabla la cantidad indicada y cambia los campos de subtotal, IVA y total, además cambia el balance al total obtenido al principio menos el nuevo total</w:t>
            </w:r>
            <w:r w:rsidR="003B64F8">
              <w:t xml:space="preserve">, si es positivo mostrará </w:t>
            </w:r>
            <w:r w:rsidR="003B64F8" w:rsidRPr="003B64F8">
              <w:t>“</w:t>
            </w:r>
            <w:r w:rsidR="003B64F8">
              <w:t>Sobran” y el absoluto y si es negativo mostrará “Faltan” y el absoluto</w:t>
            </w:r>
            <w:r w:rsidR="003A54FD">
              <w:t>,</w:t>
            </w:r>
            <w:r w:rsidR="00FE7FFA">
              <w:t xml:space="preserve"> y activa el botón </w:t>
            </w:r>
            <w:r w:rsidR="00FE7FFA" w:rsidRPr="00FE7FFA">
              <w:t>“</w:t>
            </w:r>
            <w:r w:rsidR="00FE7FFA">
              <w:t>Editar</w:t>
            </w:r>
            <w:r w:rsidR="00FE7FFA" w:rsidRPr="00FE7FFA">
              <w:t>”</w:t>
            </w:r>
            <w:r>
              <w:t>.</w:t>
            </w:r>
          </w:p>
          <w:p w14:paraId="5EDFE25E" w14:textId="6F7E6FF1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 xml:space="preserve">El actor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601605">
              <w:t>Editar”.</w:t>
            </w:r>
            <w:r w:rsidR="00C311AD">
              <w:t xml:space="preserve"> (FA-0</w:t>
            </w:r>
            <w:r w:rsidR="004B6B3D">
              <w:t>4</w:t>
            </w:r>
            <w:r w:rsidR="008E2A3E">
              <w:t>, EX-01</w:t>
            </w:r>
            <w:r w:rsidR="00C311AD">
              <w:t>)</w:t>
            </w:r>
          </w:p>
          <w:p w14:paraId="31993884" w14:textId="7188C6C2" w:rsid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una venta InfoView con el mensaje </w:t>
            </w:r>
            <w:r w:rsidRPr="00462F66">
              <w:t>“</w:t>
            </w:r>
            <w:r>
              <w:t xml:space="preserve">Venta editada exitosamente” y un botón </w:t>
            </w:r>
            <w:r w:rsidRPr="00462F66">
              <w:t>“</w:t>
            </w:r>
            <w:r>
              <w:t>Aceptar</w:t>
            </w:r>
            <w:r w:rsidRPr="00462F66">
              <w:t>”</w:t>
            </w:r>
            <w:r>
              <w:t>.</w:t>
            </w:r>
          </w:p>
          <w:p w14:paraId="10A72538" w14:textId="10C8D90C" w:rsidR="00462F66" w:rsidRP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62F66">
              <w:t xml:space="preserve">El actor da clic en </w:t>
            </w:r>
            <w:r>
              <w:t xml:space="preserve">el botón </w:t>
            </w:r>
            <w:r w:rsidRPr="00462F66">
              <w:t>“</w:t>
            </w:r>
            <w:r>
              <w:t>Aceptar”.</w:t>
            </w:r>
          </w:p>
          <w:p w14:paraId="5299B0A6" w14:textId="184F21E1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462F66">
              <w:t>Editar</w:t>
            </w:r>
            <w:r w:rsidR="000C353F">
              <w:t>Venta</w:t>
            </w:r>
            <w:r w:rsidR="003B229B">
              <w:t>View</w:t>
            </w:r>
            <w:r w:rsidRPr="00987805">
              <w:t xml:space="preserve"> y </w:t>
            </w:r>
            <w:r w:rsidR="00845EFA">
              <w:t>muestra la ventana VerVentasView.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06E66EC0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F46888">
              <w:t>Eliminar</w:t>
            </w:r>
            <w:r>
              <w:t xml:space="preserve"> </w:t>
            </w:r>
            <w:r w:rsidR="001838D3">
              <w:t>Productos</w:t>
            </w:r>
          </w:p>
          <w:p w14:paraId="3F65C902" w14:textId="0ABEE9AC" w:rsidR="00671C21" w:rsidRDefault="0073117E" w:rsidP="00731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modifica la cifra del campo cantidad y da clic en botón </w:t>
            </w:r>
            <w:r w:rsidRPr="0073117E">
              <w:t>“</w:t>
            </w:r>
            <w:r>
              <w:t>Eliminar”.</w:t>
            </w:r>
          </w:p>
          <w:p w14:paraId="7810B453" w14:textId="42C15743" w:rsidR="00C01AE0" w:rsidRDefault="0073117E" w:rsidP="00EE406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</w:t>
            </w:r>
            <w:r w:rsidR="004F29E0">
              <w:t>resta</w:t>
            </w:r>
            <w:r>
              <w:t xml:space="preserve"> </w:t>
            </w:r>
            <w:r w:rsidR="004F29E0">
              <w:t>de</w:t>
            </w:r>
            <w:r>
              <w:t xml:space="preserve"> la tabla la cantidad indicada y cambia los campos de subtotal, IVA y total, además cambia el balance al total obtenido al principio menos el nuevo total</w:t>
            </w:r>
            <w:r w:rsidR="00EE406A">
              <w:t>,</w:t>
            </w:r>
            <w:r w:rsidR="00C90AED">
              <w:t xml:space="preserve"> si es positivo mostrará </w:t>
            </w:r>
            <w:r w:rsidR="00C90AED" w:rsidRPr="003B64F8">
              <w:t>“</w:t>
            </w:r>
            <w:r w:rsidR="00C90AED">
              <w:t>Sobran” y el absoluto y si es negativo mostrará “Faltan” y el absoluto,</w:t>
            </w:r>
            <w:r w:rsidR="00EE406A">
              <w:t xml:space="preserve"> </w:t>
            </w:r>
            <w:r>
              <w:t xml:space="preserve">activa el botón </w:t>
            </w:r>
            <w:r w:rsidRPr="00FE7FFA">
              <w:t>“</w:t>
            </w:r>
            <w:r>
              <w:t>Editar</w:t>
            </w:r>
            <w:r w:rsidRPr="00FE7FFA">
              <w:t>”</w:t>
            </w:r>
            <w:r w:rsidR="00EE406A">
              <w:t xml:space="preserve"> y </w:t>
            </w:r>
            <w:r w:rsidR="007708FD">
              <w:t xml:space="preserve">regresa al flujo normal en el </w:t>
            </w:r>
            <w:r w:rsidR="000A2232">
              <w:t>paso</w:t>
            </w:r>
            <w:r w:rsidR="00B97CB5">
              <w:t xml:space="preserve"> 6</w:t>
            </w:r>
            <w:r w:rsidR="007708FD">
              <w:t>.</w:t>
            </w:r>
          </w:p>
          <w:p w14:paraId="64E761B9" w14:textId="545A87D0" w:rsidR="0084601E" w:rsidRDefault="0084601E" w:rsidP="0084601E">
            <w:pPr>
              <w:jc w:val="both"/>
            </w:pPr>
            <w:r>
              <w:t>FA-02 No hay Existencias Suficientes</w:t>
            </w:r>
          </w:p>
          <w:p w14:paraId="1B9CDCA3" w14:textId="15440D89" w:rsidR="0084601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lastRenderedPageBreak/>
              <w:t xml:space="preserve">El sistema muestra una ventana </w:t>
            </w:r>
            <w:r w:rsidR="00D56F1B">
              <w:t>Advertencia</w:t>
            </w:r>
            <w:r>
              <w:t xml:space="preserve">View con el mensaje </w:t>
            </w:r>
            <w:r w:rsidRPr="0063039A">
              <w:t>“</w:t>
            </w:r>
            <w:r>
              <w:t xml:space="preserve">No hay suficientes existencias en exhibición del producto ingresado, comunícate con paquetería para agregar más” y un botón </w:t>
            </w:r>
            <w:r w:rsidRPr="0063039A">
              <w:t>“</w:t>
            </w:r>
            <w:r>
              <w:t>Aceptar”.</w:t>
            </w:r>
          </w:p>
          <w:p w14:paraId="7D37B2E1" w14:textId="378623EB" w:rsidR="002831C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 xml:space="preserve">El administrador da clic en el botón </w:t>
            </w:r>
            <w:r w:rsidRPr="0063039A">
              <w:t>“</w:t>
            </w:r>
            <w:r>
              <w:t>Aceptar”.</w:t>
            </w:r>
          </w:p>
          <w:p w14:paraId="7F1C188E" w14:textId="7AC9278B" w:rsidR="0084601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>El sistema deselecciona el producto, vacía los campos producto</w:t>
            </w:r>
            <w:r w:rsidR="00246F39">
              <w:t xml:space="preserve">, </w:t>
            </w:r>
            <w:r>
              <w:t xml:space="preserve">cantidad, cierra la ventana </w:t>
            </w:r>
            <w:r w:rsidR="00D56F1B">
              <w:t>Advertencia</w:t>
            </w:r>
            <w:r>
              <w:t>View y regresa al flujo normal en el paso 2.</w:t>
            </w:r>
          </w:p>
          <w:p w14:paraId="16604B35" w14:textId="4A75288F" w:rsidR="00310900" w:rsidRPr="00310900" w:rsidRDefault="00310900" w:rsidP="00310900">
            <w:pPr>
              <w:jc w:val="both"/>
            </w:pPr>
            <w:r w:rsidRPr="00310900">
              <w:t xml:space="preserve">FA-02 Venta no </w:t>
            </w:r>
            <w:r>
              <w:t>Editable</w:t>
            </w:r>
          </w:p>
          <w:p w14:paraId="0731F7D0" w14:textId="2BA7FBAE" w:rsidR="00310900" w:rsidRPr="00310900" w:rsidRDefault="00310900" w:rsidP="00310900">
            <w:pPr>
              <w:numPr>
                <w:ilvl w:val="0"/>
                <w:numId w:val="16"/>
              </w:numPr>
              <w:jc w:val="both"/>
            </w:pPr>
            <w:r w:rsidRPr="00310900">
              <w:t xml:space="preserve">Si la venta tiene más de 24 horas desde de la fecha de registro hasta la hora actual el sistema muestra la ventana </w:t>
            </w:r>
            <w:r w:rsidR="00281ACE">
              <w:t>Advertencia</w:t>
            </w:r>
            <w:r w:rsidRPr="00310900">
              <w:t xml:space="preserve">View con el mensaje “La venta tiene más de 24 horas desde su realización, no es posible </w:t>
            </w:r>
            <w:r w:rsidR="005C6226">
              <w:t>editarla</w:t>
            </w:r>
            <w:r w:rsidRPr="00310900">
              <w:t>” con un botón “Aceptar”.</w:t>
            </w:r>
          </w:p>
          <w:p w14:paraId="22FCABF3" w14:textId="77777777" w:rsidR="00310900" w:rsidRPr="00310900" w:rsidRDefault="00310900" w:rsidP="00310900">
            <w:pPr>
              <w:numPr>
                <w:ilvl w:val="0"/>
                <w:numId w:val="16"/>
              </w:numPr>
              <w:jc w:val="both"/>
            </w:pPr>
            <w:r w:rsidRPr="00310900">
              <w:t>El administrador da clic en el botón “Aceptar”.</w:t>
            </w:r>
          </w:p>
          <w:p w14:paraId="525D4465" w14:textId="3277A132" w:rsidR="00310900" w:rsidRPr="00310900" w:rsidRDefault="00310900" w:rsidP="00310900">
            <w:pPr>
              <w:numPr>
                <w:ilvl w:val="0"/>
                <w:numId w:val="16"/>
              </w:numPr>
              <w:jc w:val="both"/>
            </w:pPr>
            <w:r w:rsidRPr="00310900">
              <w:t xml:space="preserve">El sistema deselecciona el producto actualmente seleccionado y cierra la ventana </w:t>
            </w:r>
            <w:r w:rsidR="00281ACE">
              <w:t>Advertencia</w:t>
            </w:r>
            <w:r w:rsidRPr="00310900">
              <w:t>View.</w:t>
            </w:r>
          </w:p>
          <w:p w14:paraId="295DF6A8" w14:textId="5F15BC98" w:rsidR="00310900" w:rsidRDefault="00310900" w:rsidP="00310900">
            <w:pPr>
              <w:jc w:val="both"/>
            </w:pPr>
            <w:r w:rsidRPr="00310900">
              <w:t>Regresa al flujo normal en el paso 2.</w:t>
            </w:r>
          </w:p>
          <w:p w14:paraId="3763008A" w14:textId="35505D77" w:rsidR="0009774C" w:rsidRDefault="0009774C" w:rsidP="0009774C">
            <w:pPr>
              <w:jc w:val="both"/>
            </w:pPr>
            <w:r>
              <w:t>FA-0</w:t>
            </w:r>
            <w:r w:rsidR="00D24450">
              <w:t>4</w:t>
            </w:r>
            <w:r>
              <w:t xml:space="preserve"> Cancelar Operación</w:t>
            </w:r>
          </w:p>
          <w:p w14:paraId="0A0F212E" w14:textId="77777777" w:rsidR="0009774C" w:rsidRDefault="0009774C" w:rsidP="0009774C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>El actor hace clic en el botón “Cancelar”</w:t>
            </w:r>
            <w:r>
              <w:t>.</w:t>
            </w:r>
          </w:p>
          <w:p w14:paraId="7B3A218E" w14:textId="77777777" w:rsidR="0009774C" w:rsidRDefault="0009774C" w:rsidP="0009774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Si el balance es diferente de 0 el sistema muestra la ventana ConfirmationView con el mensaje </w:t>
            </w:r>
            <w:r w:rsidRPr="0009774C">
              <w:t>“</w:t>
            </w:r>
            <w:r w:rsidR="00976D6C">
              <w:t xml:space="preserve">¿Estás seguro de cancelar la operación, se perderán los productos editados” con los botones </w:t>
            </w:r>
            <w:r w:rsidR="00976D6C" w:rsidRPr="0009774C">
              <w:t>“</w:t>
            </w:r>
            <w:r w:rsidR="00976D6C">
              <w:t>Aceptar” y “Cancelar”?</w:t>
            </w:r>
          </w:p>
          <w:p w14:paraId="16FB24C7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Aceptar”.</w:t>
            </w:r>
          </w:p>
          <w:p w14:paraId="15C93998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>El sistema cierra la ventana ConfirmationView y regresa al flujo normal en el último paso.</w:t>
            </w:r>
          </w:p>
          <w:p w14:paraId="689C8A24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Cancelar”.</w:t>
            </w:r>
          </w:p>
          <w:p w14:paraId="4D9AB210" w14:textId="2D8928AB" w:rsidR="00976D6C" w:rsidRPr="00987805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El sistema cierra la ventana ConfirmationView y regresa al flujo normal en el paso </w:t>
            </w:r>
            <w:r w:rsidR="00A4001B">
              <w:t>4</w:t>
            </w:r>
            <w:r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17E31A9D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</w:t>
            </w:r>
            <w:r w:rsidR="00BC046A" w:rsidRPr="00BC046A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42E7127F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="009C50D3">
              <w:t>,</w:t>
            </w:r>
            <w:r w:rsidRPr="00987805">
              <w:t xml:space="preserve"> </w:t>
            </w:r>
            <w:r w:rsidR="009C50D3">
              <w:t>Editar</w:t>
            </w:r>
            <w:r w:rsidR="00D940A0">
              <w:t>VentaView</w:t>
            </w:r>
            <w:r w:rsidR="009C50D3">
              <w:t xml:space="preserve"> y VerVentasView</w:t>
            </w:r>
            <w:r w:rsidRPr="00987805">
              <w:t>.</w:t>
            </w:r>
          </w:p>
          <w:p w14:paraId="57A6A697" w14:textId="1BDA88BF" w:rsidR="00BC046A" w:rsidRPr="00987805" w:rsidRDefault="00820D0C" w:rsidP="00BC046A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30807F64" w:rsidR="00DD7925" w:rsidRPr="00987805" w:rsidRDefault="001A2785" w:rsidP="00ED1890">
            <w:r w:rsidRPr="001A2785">
              <w:t>POS-01 Los cambios en la VENTA han sido guardados correctamente en el sistema.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06CE4BC2" w:rsidR="00F35C99" w:rsidRPr="00987805" w:rsidRDefault="00CE33E5" w:rsidP="00ED1890">
            <w:r w:rsidRPr="00CE33E5">
              <w:t>CU-16 Ver venta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1732651567">
    <w:abstractNumId w:val="14"/>
  </w:num>
  <w:num w:numId="16" w16cid:durableId="19315491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66833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06A"/>
    <w:rsid w:val="00026D98"/>
    <w:rsid w:val="000436EB"/>
    <w:rsid w:val="000713EB"/>
    <w:rsid w:val="00090FDA"/>
    <w:rsid w:val="0009774C"/>
    <w:rsid w:val="000A2232"/>
    <w:rsid w:val="000C353F"/>
    <w:rsid w:val="000C3E71"/>
    <w:rsid w:val="000E1DFC"/>
    <w:rsid w:val="001033EF"/>
    <w:rsid w:val="00103491"/>
    <w:rsid w:val="0011187A"/>
    <w:rsid w:val="00112E46"/>
    <w:rsid w:val="00115952"/>
    <w:rsid w:val="00125BCB"/>
    <w:rsid w:val="00130F3F"/>
    <w:rsid w:val="001325E3"/>
    <w:rsid w:val="00147C3D"/>
    <w:rsid w:val="001838D3"/>
    <w:rsid w:val="001A2785"/>
    <w:rsid w:val="001A74D7"/>
    <w:rsid w:val="001E3132"/>
    <w:rsid w:val="001E3AC9"/>
    <w:rsid w:val="00212739"/>
    <w:rsid w:val="00217634"/>
    <w:rsid w:val="00224757"/>
    <w:rsid w:val="00224FAA"/>
    <w:rsid w:val="002333BB"/>
    <w:rsid w:val="00246F39"/>
    <w:rsid w:val="00281ACE"/>
    <w:rsid w:val="002831CE"/>
    <w:rsid w:val="002903A4"/>
    <w:rsid w:val="00295B93"/>
    <w:rsid w:val="002A4818"/>
    <w:rsid w:val="002A5B16"/>
    <w:rsid w:val="002C4A90"/>
    <w:rsid w:val="002C5787"/>
    <w:rsid w:val="002E18AA"/>
    <w:rsid w:val="002F3F28"/>
    <w:rsid w:val="00306B32"/>
    <w:rsid w:val="00310900"/>
    <w:rsid w:val="00330FB1"/>
    <w:rsid w:val="0036015A"/>
    <w:rsid w:val="00362730"/>
    <w:rsid w:val="0039703C"/>
    <w:rsid w:val="003A3935"/>
    <w:rsid w:val="003A54FD"/>
    <w:rsid w:val="003B229B"/>
    <w:rsid w:val="003B64F8"/>
    <w:rsid w:val="003F7242"/>
    <w:rsid w:val="00413B15"/>
    <w:rsid w:val="004302DF"/>
    <w:rsid w:val="00437823"/>
    <w:rsid w:val="00451BF6"/>
    <w:rsid w:val="0045744D"/>
    <w:rsid w:val="00457FE2"/>
    <w:rsid w:val="00462F66"/>
    <w:rsid w:val="004810F7"/>
    <w:rsid w:val="004861C2"/>
    <w:rsid w:val="004932A4"/>
    <w:rsid w:val="004B6B3D"/>
    <w:rsid w:val="004C77E7"/>
    <w:rsid w:val="004F29E0"/>
    <w:rsid w:val="00500D62"/>
    <w:rsid w:val="005229F7"/>
    <w:rsid w:val="00545F1F"/>
    <w:rsid w:val="00555E97"/>
    <w:rsid w:val="005C6226"/>
    <w:rsid w:val="005C7F7C"/>
    <w:rsid w:val="005D665D"/>
    <w:rsid w:val="005F3597"/>
    <w:rsid w:val="00601605"/>
    <w:rsid w:val="00606C7F"/>
    <w:rsid w:val="006149FF"/>
    <w:rsid w:val="0063039A"/>
    <w:rsid w:val="006329ED"/>
    <w:rsid w:val="0063317D"/>
    <w:rsid w:val="00671C21"/>
    <w:rsid w:val="00674BC7"/>
    <w:rsid w:val="00693BAB"/>
    <w:rsid w:val="006C4D3D"/>
    <w:rsid w:val="006D4540"/>
    <w:rsid w:val="00715674"/>
    <w:rsid w:val="00726AFE"/>
    <w:rsid w:val="0073117E"/>
    <w:rsid w:val="00745AE7"/>
    <w:rsid w:val="007708FD"/>
    <w:rsid w:val="00785F38"/>
    <w:rsid w:val="007979C7"/>
    <w:rsid w:val="007B0F5E"/>
    <w:rsid w:val="007B20DC"/>
    <w:rsid w:val="007B4A2C"/>
    <w:rsid w:val="007C2682"/>
    <w:rsid w:val="007D1EBE"/>
    <w:rsid w:val="007D6C18"/>
    <w:rsid w:val="007E6F39"/>
    <w:rsid w:val="007F52D1"/>
    <w:rsid w:val="00811417"/>
    <w:rsid w:val="00815760"/>
    <w:rsid w:val="00820D0C"/>
    <w:rsid w:val="00845EFA"/>
    <w:rsid w:val="0084601E"/>
    <w:rsid w:val="00852D17"/>
    <w:rsid w:val="008706CB"/>
    <w:rsid w:val="008A78B6"/>
    <w:rsid w:val="008B2BDE"/>
    <w:rsid w:val="008D1EFC"/>
    <w:rsid w:val="008D2CEA"/>
    <w:rsid w:val="008E2A3E"/>
    <w:rsid w:val="008E4739"/>
    <w:rsid w:val="00901CEF"/>
    <w:rsid w:val="00941973"/>
    <w:rsid w:val="00945ECE"/>
    <w:rsid w:val="00956E63"/>
    <w:rsid w:val="00972B26"/>
    <w:rsid w:val="00976D6C"/>
    <w:rsid w:val="00987805"/>
    <w:rsid w:val="009A07D6"/>
    <w:rsid w:val="009C50D3"/>
    <w:rsid w:val="009E5D41"/>
    <w:rsid w:val="009F094E"/>
    <w:rsid w:val="00A0557B"/>
    <w:rsid w:val="00A16427"/>
    <w:rsid w:val="00A2139F"/>
    <w:rsid w:val="00A2591F"/>
    <w:rsid w:val="00A4001B"/>
    <w:rsid w:val="00A41E96"/>
    <w:rsid w:val="00A63208"/>
    <w:rsid w:val="00A706D7"/>
    <w:rsid w:val="00A71312"/>
    <w:rsid w:val="00A87DD7"/>
    <w:rsid w:val="00AB75A1"/>
    <w:rsid w:val="00AD050C"/>
    <w:rsid w:val="00AD6F0B"/>
    <w:rsid w:val="00AF6541"/>
    <w:rsid w:val="00B14C40"/>
    <w:rsid w:val="00B16F94"/>
    <w:rsid w:val="00B6418D"/>
    <w:rsid w:val="00B8612D"/>
    <w:rsid w:val="00B92B76"/>
    <w:rsid w:val="00B97CB5"/>
    <w:rsid w:val="00BB782E"/>
    <w:rsid w:val="00BC046A"/>
    <w:rsid w:val="00C01AE0"/>
    <w:rsid w:val="00C126D5"/>
    <w:rsid w:val="00C27F0C"/>
    <w:rsid w:val="00C311AD"/>
    <w:rsid w:val="00C4673C"/>
    <w:rsid w:val="00C512FF"/>
    <w:rsid w:val="00C53F89"/>
    <w:rsid w:val="00C845FC"/>
    <w:rsid w:val="00C90AED"/>
    <w:rsid w:val="00C93273"/>
    <w:rsid w:val="00CA73D3"/>
    <w:rsid w:val="00CB17D8"/>
    <w:rsid w:val="00CE33E5"/>
    <w:rsid w:val="00CF45DC"/>
    <w:rsid w:val="00D17160"/>
    <w:rsid w:val="00D232D7"/>
    <w:rsid w:val="00D2330B"/>
    <w:rsid w:val="00D24450"/>
    <w:rsid w:val="00D335BB"/>
    <w:rsid w:val="00D56F1B"/>
    <w:rsid w:val="00D64EEA"/>
    <w:rsid w:val="00D71EAD"/>
    <w:rsid w:val="00D72495"/>
    <w:rsid w:val="00D940A0"/>
    <w:rsid w:val="00DB200D"/>
    <w:rsid w:val="00DD526C"/>
    <w:rsid w:val="00DD7925"/>
    <w:rsid w:val="00DE6E2B"/>
    <w:rsid w:val="00DF6BB4"/>
    <w:rsid w:val="00E31C8A"/>
    <w:rsid w:val="00E345C6"/>
    <w:rsid w:val="00E45B9B"/>
    <w:rsid w:val="00E52207"/>
    <w:rsid w:val="00E64D6E"/>
    <w:rsid w:val="00E70A39"/>
    <w:rsid w:val="00E77262"/>
    <w:rsid w:val="00E871C9"/>
    <w:rsid w:val="00E87F60"/>
    <w:rsid w:val="00E9426E"/>
    <w:rsid w:val="00EA1954"/>
    <w:rsid w:val="00EA3166"/>
    <w:rsid w:val="00EE1590"/>
    <w:rsid w:val="00EE406A"/>
    <w:rsid w:val="00F12A9D"/>
    <w:rsid w:val="00F23466"/>
    <w:rsid w:val="00F35C99"/>
    <w:rsid w:val="00F46888"/>
    <w:rsid w:val="00F47595"/>
    <w:rsid w:val="00F5127D"/>
    <w:rsid w:val="00F5482E"/>
    <w:rsid w:val="00F91CCD"/>
    <w:rsid w:val="00F92A05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189</cp:revision>
  <dcterms:created xsi:type="dcterms:W3CDTF">2024-09-14T14:14:00Z</dcterms:created>
  <dcterms:modified xsi:type="dcterms:W3CDTF">2024-09-19T16:00:00Z</dcterms:modified>
</cp:coreProperties>
</file>