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0E638E"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0E638E">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0E638E" w:rsidP="00C21B76">
      <w:pPr>
        <w:jc w:val="center"/>
        <w:rPr>
          <w:lang w:val="en-US"/>
        </w:rPr>
      </w:pPr>
      <w:hyperlink r:id="rId7" w:history="1">
        <w:r w:rsidR="00C21B76">
          <w:rPr>
            <w:rStyle w:val="a3"/>
            <w:color w:val="auto"/>
            <w:u w:val="none"/>
            <w:lang w:val="en-US"/>
          </w:rPr>
          <w:t>Aldar.Saranov@ulb.ac.be</w:t>
        </w:r>
      </w:hyperlink>
    </w:p>
    <w:p w:rsidR="00C21B76" w:rsidRDefault="000E638E"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BF69A8" w:rsidRDefault="00BF69A8" w:rsidP="00BF69A8">
      <w:pPr>
        <w:rPr>
          <w:lang w:val="en-US"/>
        </w:rPr>
      </w:pPr>
    </w:p>
    <w:p w:rsidR="00BF69A8" w:rsidRPr="007B75C6" w:rsidRDefault="00404997" w:rsidP="00404997">
      <w:pPr>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E5386C" w:rsidRDefault="00E5386C" w:rsidP="00404997">
      <w:pPr>
        <w:jc w:val="both"/>
        <w:rPr>
          <w:lang w:val="en-US"/>
        </w:rPr>
      </w:pPr>
      <w:r>
        <w:rPr>
          <w:lang w:val="en-US"/>
        </w:rPr>
        <w:t xml:space="preserve">The host-process assigns search sectors for each of the worker-processes. Sector could be described as space </w:t>
      </w:r>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-[SectorID,255,255,…,255,254]</m:t>
        </m:r>
      </m:oMath>
      <w:r>
        <w:rPr>
          <w:lang w:val="en-US"/>
        </w:rPr>
        <w:t xml:space="preserve"> for the first word.</w:t>
      </w:r>
      <w:r w:rsidR="00522F25">
        <w:rPr>
          <w:lang w:val="en-US"/>
        </w:rPr>
        <w:t xml:space="preserve"> The second word is iterated in </w:t>
      </w:r>
      <w:proofErr w:type="gramStart"/>
      <w:r w:rsidR="00522F25">
        <w:rPr>
          <w:lang w:val="en-US"/>
        </w:rPr>
        <w:t xml:space="preserve">space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0</m:t>
                </m:r>
              </m:sub>
            </m:sSub>
            <m:r>
              <w:rPr>
                <w:rFonts w:ascii="Cambria Math" w:hAnsi="Cambria Math"/>
                <w:lang w:val="en-US"/>
              </w:rPr>
              <m:t>,0,0,…,0,1</m:t>
            </m:r>
          </m:e>
        </m:d>
        <m:r>
          <w:rPr>
            <w:rFonts w:ascii="Cambria Math" w:hAnsi="Cambria Math"/>
            <w:lang w:val="en-US"/>
          </w:rPr>
          <m:t>-[</m:t>
        </m:r>
        <m:r>
          <w:rPr>
            <w:rFonts w:ascii="Cambria Math" w:hAnsi="Cambria Math"/>
            <w:lang w:val="en-US"/>
          </w:rPr>
          <m:t>255</m:t>
        </m:r>
        <m:r>
          <w:rPr>
            <w:rFonts w:ascii="Cambria Math" w:hAnsi="Cambria Math"/>
            <w:lang w:val="en-US"/>
          </w:rPr>
          <m:t>,255,255,…,255,255]</m:t>
        </m:r>
      </m:oMath>
      <w:r w:rsidR="001454C1">
        <w:rPr>
          <w:lang w:val="en-US"/>
        </w:rPr>
        <w:t xml:space="preserve"> i.e. all words which are</w:t>
      </w:r>
      <w:proofErr w:type="gramEnd"/>
      <w:r w:rsidR="001454C1">
        <w:rPr>
          <w:lang w:val="en-US"/>
        </w:rPr>
        <w:t xml:space="preserve"> larger than word1</w:t>
      </w:r>
      <w:r w:rsidR="00522F25">
        <w:rPr>
          <w:lang w:val="en-US"/>
        </w:rPr>
        <w:t>.</w:t>
      </w:r>
      <w:r w:rsidR="0019683E">
        <w:rPr>
          <w:lang w:val="en-US"/>
        </w:rPr>
        <w:t xml:space="preserve"> Obviously there are 256 sectors (0-255) each of which should be assigned to a worker-process by the </w:t>
      </w:r>
      <w:bookmarkStart w:id="0" w:name="_GoBack"/>
      <w:bookmarkEnd w:id="0"/>
      <w:r w:rsidR="0019683E">
        <w:rPr>
          <w:lang w:val="en-US"/>
        </w:rPr>
        <w:t>host-process.</w:t>
      </w:r>
      <w:r w:rsidR="008A7255">
        <w:rPr>
          <w:lang w:val="en-US"/>
        </w:rPr>
        <w:t xml:space="preserve"> The partition is illustrated on Figure 1.</w:t>
      </w:r>
      <w:r w:rsidR="0068115E">
        <w:rPr>
          <w:lang w:val="en-US"/>
        </w:rPr>
        <w:t xml:space="preserve"> The algorithm of worker-process is described on Figure 2.</w:t>
      </w:r>
    </w:p>
    <w:p w:rsidR="00ED338E" w:rsidRPr="00AD33F7" w:rsidRDefault="00ED338E" w:rsidP="00404997">
      <w:pPr>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Default="00BB03D8" w:rsidP="00BB03D8">
      <w:pPr>
        <w:jc w:val="both"/>
        <w:rPr>
          <w:lang w:val="en-US"/>
        </w:rPr>
      </w:pPr>
      <w:r>
        <w:rPr>
          <w:lang w:val="en-US"/>
        </w:rPr>
        <w:t>Messages composition:</w:t>
      </w:r>
    </w:p>
    <w:tbl>
      <w:tblPr>
        <w:tblStyle w:val="aa"/>
        <w:tblW w:w="0" w:type="auto"/>
        <w:tblLook w:val="04A0" w:firstRow="1" w:lastRow="0" w:firstColumn="1" w:lastColumn="0" w:noHBand="0" w:noVBand="1"/>
      </w:tblPr>
      <w:tblGrid>
        <w:gridCol w:w="1098"/>
        <w:gridCol w:w="1800"/>
        <w:gridCol w:w="1350"/>
        <w:gridCol w:w="5310"/>
      </w:tblGrid>
      <w:tr w:rsidR="00BB03D8" w:rsidTr="00581EF7">
        <w:tc>
          <w:tcPr>
            <w:tcW w:w="1098" w:type="dxa"/>
            <w:shd w:val="clear" w:color="auto" w:fill="D9D9D9" w:themeFill="background1" w:themeFillShade="D9"/>
          </w:tcPr>
          <w:p w:rsidR="00BB03D8" w:rsidRDefault="00BB03D8" w:rsidP="00BB03D8">
            <w:pPr>
              <w:jc w:val="center"/>
              <w:rPr>
                <w:lang w:val="en-US"/>
              </w:rPr>
            </w:pPr>
            <w:r>
              <w:rPr>
                <w:lang w:val="en-US"/>
              </w:rPr>
              <w:t>Step</w:t>
            </w:r>
          </w:p>
        </w:tc>
        <w:tc>
          <w:tcPr>
            <w:tcW w:w="1800" w:type="dxa"/>
            <w:shd w:val="clear" w:color="auto" w:fill="D9D9D9" w:themeFill="background1" w:themeFillShade="D9"/>
          </w:tcPr>
          <w:p w:rsidR="00BB03D8" w:rsidRDefault="00BB03D8" w:rsidP="00BB03D8">
            <w:pPr>
              <w:jc w:val="center"/>
              <w:rPr>
                <w:lang w:val="en-US"/>
              </w:rPr>
            </w:pPr>
            <w:r>
              <w:rPr>
                <w:lang w:val="en-US"/>
              </w:rPr>
              <w:t>Type</w:t>
            </w:r>
          </w:p>
        </w:tc>
        <w:tc>
          <w:tcPr>
            <w:tcW w:w="1350" w:type="dxa"/>
            <w:shd w:val="clear" w:color="auto" w:fill="D9D9D9" w:themeFill="background1" w:themeFillShade="D9"/>
          </w:tcPr>
          <w:p w:rsidR="00BB03D8" w:rsidRDefault="00BB03D8" w:rsidP="00BB03D8">
            <w:pPr>
              <w:jc w:val="center"/>
              <w:rPr>
                <w:lang w:val="en-US"/>
              </w:rPr>
            </w:pPr>
            <w:r>
              <w:rPr>
                <w:lang w:val="en-US"/>
              </w:rPr>
              <w:t>Number of elements</w:t>
            </w:r>
          </w:p>
        </w:tc>
        <w:tc>
          <w:tcPr>
            <w:tcW w:w="5310" w:type="dxa"/>
            <w:shd w:val="clear" w:color="auto" w:fill="D9D9D9" w:themeFill="background1" w:themeFillShade="D9"/>
          </w:tcPr>
          <w:p w:rsidR="00BB03D8" w:rsidRDefault="00BB03D8" w:rsidP="00BB03D8">
            <w:pPr>
              <w:jc w:val="center"/>
              <w:rPr>
                <w:lang w:val="en-US"/>
              </w:rPr>
            </w:pPr>
            <w:r>
              <w:rPr>
                <w:lang w:val="en-US"/>
              </w:rPr>
              <w:t>Description</w:t>
            </w:r>
          </w:p>
        </w:tc>
      </w:tr>
      <w:tr w:rsidR="00BB03D8" w:rsidTr="00581EF7">
        <w:tc>
          <w:tcPr>
            <w:tcW w:w="1098" w:type="dxa"/>
          </w:tcPr>
          <w:p w:rsidR="00BB03D8" w:rsidRDefault="00615C77" w:rsidP="00BB03D8">
            <w:pPr>
              <w:jc w:val="center"/>
              <w:rPr>
                <w:lang w:val="en-US"/>
              </w:rPr>
            </w:pPr>
            <w:r>
              <w:rPr>
                <w:lang w:val="en-US"/>
              </w:rPr>
              <w:t>1-a</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0</w:t>
            </w:r>
          </w:p>
        </w:tc>
        <w:tc>
          <w:tcPr>
            <w:tcW w:w="5310" w:type="dxa"/>
          </w:tcPr>
          <w:p w:rsidR="00BB03D8" w:rsidRDefault="00BC06E2" w:rsidP="00BB03D8">
            <w:pPr>
              <w:jc w:val="center"/>
              <w:rPr>
                <w:lang w:val="en-US"/>
              </w:rPr>
            </w:pPr>
            <w:r>
              <w:rPr>
                <w:lang w:val="en-US"/>
              </w:rPr>
              <w:t>No data passed</w:t>
            </w:r>
          </w:p>
        </w:tc>
      </w:tr>
      <w:tr w:rsidR="00BB03D8" w:rsidRPr="007B75C6" w:rsidTr="00581EF7">
        <w:tc>
          <w:tcPr>
            <w:tcW w:w="1098" w:type="dxa"/>
          </w:tcPr>
          <w:p w:rsidR="00BB03D8" w:rsidRDefault="00615C77" w:rsidP="00BB03D8">
            <w:pPr>
              <w:jc w:val="center"/>
              <w:rPr>
                <w:lang w:val="en-US"/>
              </w:rPr>
            </w:pPr>
            <w:r>
              <w:rPr>
                <w:lang w:val="en-US"/>
              </w:rPr>
              <w:t>1-b</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2</w:t>
            </w:r>
          </w:p>
        </w:tc>
        <w:tc>
          <w:tcPr>
            <w:tcW w:w="5310" w:type="dxa"/>
          </w:tcPr>
          <w:p w:rsidR="00BB03D8" w:rsidRDefault="00615C77" w:rsidP="009C1B93">
            <w:pPr>
              <w:jc w:val="center"/>
              <w:rPr>
                <w:lang w:val="en-US"/>
              </w:rPr>
            </w:pPr>
            <w:r>
              <w:rPr>
                <w:lang w:val="en-US"/>
              </w:rPr>
              <w:t xml:space="preserve">First element – flag </w:t>
            </w:r>
            <w:r w:rsidR="009C1B93">
              <w:rPr>
                <w:lang w:val="en-US"/>
              </w:rPr>
              <w:t xml:space="preserve">that worker </w:t>
            </w:r>
            <w:r>
              <w:rPr>
                <w:lang w:val="en-US"/>
              </w:rPr>
              <w:t>should continue (to distinct 1-b and 2-b).</w:t>
            </w:r>
            <w:r w:rsidR="004960BD">
              <w:rPr>
                <w:lang w:val="en-US"/>
              </w:rPr>
              <w:t xml:space="preserve"> Second element – is sector value (first byte of the word)</w:t>
            </w:r>
          </w:p>
        </w:tc>
      </w:tr>
      <w:tr w:rsidR="00BB03D8" w:rsidTr="00581EF7">
        <w:tc>
          <w:tcPr>
            <w:tcW w:w="1098" w:type="dxa"/>
          </w:tcPr>
          <w:p w:rsidR="00BB03D8" w:rsidRDefault="00615C77" w:rsidP="00BB03D8">
            <w:pPr>
              <w:jc w:val="center"/>
              <w:rPr>
                <w:lang w:val="en-US"/>
              </w:rPr>
            </w:pPr>
            <w:r>
              <w:rPr>
                <w:lang w:val="en-US"/>
              </w:rPr>
              <w:t>2-a</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0</w:t>
            </w:r>
          </w:p>
        </w:tc>
        <w:tc>
          <w:tcPr>
            <w:tcW w:w="5310" w:type="dxa"/>
          </w:tcPr>
          <w:p w:rsidR="00BB03D8" w:rsidRDefault="00BC06E2" w:rsidP="00BB03D8">
            <w:pPr>
              <w:jc w:val="center"/>
              <w:rPr>
                <w:lang w:val="en-US"/>
              </w:rPr>
            </w:pPr>
            <w:r>
              <w:rPr>
                <w:lang w:val="en-US"/>
              </w:rPr>
              <w:t>No data passed</w:t>
            </w:r>
          </w:p>
        </w:tc>
      </w:tr>
      <w:tr w:rsidR="00BB03D8" w:rsidTr="00581EF7">
        <w:tc>
          <w:tcPr>
            <w:tcW w:w="1098" w:type="dxa"/>
          </w:tcPr>
          <w:p w:rsidR="00BB03D8" w:rsidRDefault="00615C77" w:rsidP="00BB03D8">
            <w:pPr>
              <w:jc w:val="center"/>
              <w:rPr>
                <w:lang w:val="en-US"/>
              </w:rPr>
            </w:pPr>
            <w:r>
              <w:rPr>
                <w:lang w:val="en-US"/>
              </w:rPr>
              <w:t>2-b</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2</w:t>
            </w:r>
          </w:p>
        </w:tc>
        <w:tc>
          <w:tcPr>
            <w:tcW w:w="5310" w:type="dxa"/>
          </w:tcPr>
          <w:p w:rsidR="00BB03D8" w:rsidRDefault="009C1B93" w:rsidP="00BC06E2">
            <w:pPr>
              <w:jc w:val="center"/>
              <w:rPr>
                <w:lang w:val="en-US"/>
              </w:rPr>
            </w:pPr>
            <w:r>
              <w:rPr>
                <w:lang w:val="en-US"/>
              </w:rPr>
              <w:t xml:space="preserve">First element – flag worker should stop (to distinct 1-b and 2-b). Second element – </w:t>
            </w:r>
            <w:r w:rsidR="00BC06E2">
              <w:rPr>
                <w:lang w:val="en-US"/>
              </w:rPr>
              <w:t>any value.</w:t>
            </w:r>
          </w:p>
        </w:tc>
      </w:tr>
      <w:tr w:rsidR="00BB03D8" w:rsidRPr="007B75C6" w:rsidTr="00581EF7">
        <w:tc>
          <w:tcPr>
            <w:tcW w:w="1098" w:type="dxa"/>
          </w:tcPr>
          <w:p w:rsidR="00BB03D8" w:rsidRDefault="00615C77" w:rsidP="00BB03D8">
            <w:pPr>
              <w:jc w:val="center"/>
              <w:rPr>
                <w:lang w:val="en-US"/>
              </w:rPr>
            </w:pPr>
            <w:r>
              <w:rPr>
                <w:lang w:val="en-US"/>
              </w:rPr>
              <w:t>3-a</w:t>
            </w:r>
          </w:p>
        </w:tc>
        <w:tc>
          <w:tcPr>
            <w:tcW w:w="1800" w:type="dxa"/>
          </w:tcPr>
          <w:p w:rsidR="00BB03D8" w:rsidRDefault="00B44486" w:rsidP="00BB03D8">
            <w:pPr>
              <w:jc w:val="center"/>
              <w:rPr>
                <w:lang w:val="en-US"/>
              </w:rPr>
            </w:pPr>
            <w:proofErr w:type="spellStart"/>
            <w:r>
              <w:rPr>
                <w:lang w:val="en-US"/>
              </w:rPr>
              <w:t>int</w:t>
            </w:r>
            <w:proofErr w:type="spellEnd"/>
          </w:p>
        </w:tc>
        <w:tc>
          <w:tcPr>
            <w:tcW w:w="1350" w:type="dxa"/>
          </w:tcPr>
          <w:p w:rsidR="00BB03D8" w:rsidRDefault="00B44486" w:rsidP="00BB03D8">
            <w:pPr>
              <w:jc w:val="center"/>
              <w:rPr>
                <w:lang w:val="en-US"/>
              </w:rPr>
            </w:pPr>
            <w:r>
              <w:rPr>
                <w:lang w:val="en-US"/>
              </w:rPr>
              <w:t>1</w:t>
            </w:r>
          </w:p>
        </w:tc>
        <w:tc>
          <w:tcPr>
            <w:tcW w:w="5310" w:type="dxa"/>
          </w:tcPr>
          <w:p w:rsidR="00BB03D8" w:rsidRDefault="00BC06E2" w:rsidP="00BB03D8">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BF69A8">
      <w:pPr>
        <w:rPr>
          <w:lang w:val="en-US"/>
        </w:rPr>
      </w:pPr>
      <w:r>
        <w:rPr>
          <w:lang w:val="en-US"/>
        </w:rPr>
        <w:t>Fairness is ensured if all worked-processes are being executed roughly same time.</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Pr="007B75C6" w:rsidRDefault="007B75C6" w:rsidP="007B75C6">
      <w:pPr>
        <w:jc w:val="both"/>
        <w:rPr>
          <w:lang w:val="en-US"/>
        </w:rPr>
      </w:pPr>
      <w:r>
        <w:rPr>
          <w:lang w:val="en-US"/>
        </w:rPr>
        <w:t xml:space="preserve">We may firmly state that performance of 16 processors working for 5 hours is overestimated for 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97077B">
      <w:pPr>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995769">
      <w:pPr>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5D5704" w:rsidRPr="0097077B" w:rsidRDefault="005D5704" w:rsidP="005D5704">
      <w:pPr>
        <w:pStyle w:val="2"/>
        <w:rPr>
          <w:lang w:val="en-US"/>
        </w:rPr>
      </w:pPr>
      <w:r>
        <w:rPr>
          <w:lang w:val="en-US"/>
        </w:rPr>
        <w:t>Keeping intermediate results</w:t>
      </w:r>
    </w:p>
    <w:p w:rsidR="00BF69A8" w:rsidRDefault="00995769" w:rsidP="00995769">
      <w:pPr>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BF69A8" w:rsidRDefault="00BF69A8" w:rsidP="00BF69A8">
      <w:pPr>
        <w:pStyle w:val="1"/>
      </w:pPr>
      <w:r>
        <w:lastRenderedPageBreak/>
        <w:t>Results</w:t>
      </w:r>
    </w:p>
    <w:p w:rsidR="00BF69A8" w:rsidRDefault="00BF69A8" w:rsidP="00BF69A8">
      <w:pPr>
        <w:pStyle w:val="1"/>
      </w:pPr>
      <w:r>
        <w:t>Appendix</w:t>
      </w:r>
    </w:p>
    <w:p w:rsidR="008A7255" w:rsidRDefault="008A7255" w:rsidP="008A7255">
      <w:pPr>
        <w:jc w:val="center"/>
        <w:rPr>
          <w:lang w:val="en-US"/>
        </w:rPr>
      </w:pPr>
      <w:r>
        <w:rPr>
          <w:noProof/>
        </w:rPr>
        <w:drawing>
          <wp:inline distT="0" distB="0" distL="0" distR="0">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Default="008A7255" w:rsidP="008A7255">
      <w:pPr>
        <w:jc w:val="center"/>
        <w:rPr>
          <w:lang w:val="en-US"/>
        </w:rPr>
      </w:pPr>
      <w:proofErr w:type="gramStart"/>
      <w:r>
        <w:rPr>
          <w:lang w:val="en-US"/>
        </w:rPr>
        <w:t>Figure 1.</w:t>
      </w:r>
      <w:proofErr w:type="gramEnd"/>
      <w:r>
        <w:rPr>
          <w:lang w:val="en-US"/>
        </w:rPr>
        <w:t xml:space="preserve"> </w:t>
      </w:r>
      <w:proofErr w:type="gramStart"/>
      <w:r>
        <w:rPr>
          <w:lang w:val="en-US"/>
        </w:rPr>
        <w:t>Sector distribution illustration</w:t>
      </w:r>
      <w:r w:rsidR="00883A2A">
        <w:rPr>
          <w:lang w:val="en-US"/>
        </w:rPr>
        <w:t xml:space="preserve"> for 3 byte search</w:t>
      </w:r>
      <w:r>
        <w:rPr>
          <w:lang w:val="en-US"/>
        </w:rPr>
        <w:t>.</w:t>
      </w:r>
      <w:proofErr w:type="gramEnd"/>
    </w:p>
    <w:p w:rsidR="00024DED" w:rsidRDefault="00024DED" w:rsidP="008A7255">
      <w:pPr>
        <w:jc w:val="center"/>
        <w:rPr>
          <w:lang w:val="en-US"/>
        </w:rPr>
      </w:pPr>
    </w:p>
    <w:p w:rsidR="00024DED" w:rsidRDefault="00024DED" w:rsidP="008A7255">
      <w:pPr>
        <w:jc w:val="center"/>
        <w:rPr>
          <w:lang w:val="en-US"/>
        </w:rPr>
      </w:pPr>
      <w:r>
        <w:rPr>
          <w:noProof/>
        </w:rPr>
        <w:lastRenderedPageBreak/>
        <w:drawing>
          <wp:inline distT="0" distB="0" distL="0" distR="0">
            <wp:extent cx="2322440" cy="8667463"/>
            <wp:effectExtent l="0" t="0" r="1905" b="635"/>
            <wp:docPr id="2" name="Рисунок 2" descr="D:\collision-search\report\Flowchar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ision-search\report\FlowchartWork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055" cy="8703345"/>
                    </a:xfrm>
                    <a:prstGeom prst="rect">
                      <a:avLst/>
                    </a:prstGeom>
                    <a:noFill/>
                    <a:ln>
                      <a:noFill/>
                    </a:ln>
                  </pic:spPr>
                </pic:pic>
              </a:graphicData>
            </a:graphic>
          </wp:inline>
        </w:drawing>
      </w:r>
    </w:p>
    <w:p w:rsidR="00024DED" w:rsidRPr="008A7255" w:rsidRDefault="00024DED" w:rsidP="008A7255">
      <w:pPr>
        <w:jc w:val="center"/>
        <w:rPr>
          <w:lang w:val="en-US"/>
        </w:rPr>
      </w:pPr>
      <w:proofErr w:type="gramStart"/>
      <w:r>
        <w:rPr>
          <w:lang w:val="en-US"/>
        </w:rPr>
        <w:t>Figure 2.</w:t>
      </w:r>
      <w:proofErr w:type="gramEnd"/>
      <w:r>
        <w:rPr>
          <w:lang w:val="en-US"/>
        </w:rPr>
        <w:t xml:space="preserve"> </w:t>
      </w:r>
      <w:proofErr w:type="gramStart"/>
      <w:r>
        <w:rPr>
          <w:lang w:val="en-US"/>
        </w:rPr>
        <w:t>Worker-process flowchart.</w:t>
      </w:r>
      <w:proofErr w:type="gramEnd"/>
    </w:p>
    <w:sectPr w:rsidR="00024DED" w:rsidRPr="008A7255"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5"/>
  </w:num>
  <w:num w:numId="6">
    <w:abstractNumId w:val="6"/>
  </w:num>
  <w:num w:numId="7">
    <w:abstractNumId w:val="14"/>
  </w:num>
  <w:num w:numId="8">
    <w:abstractNumId w:val="9"/>
  </w:num>
  <w:num w:numId="9">
    <w:abstractNumId w:val="0"/>
  </w:num>
  <w:num w:numId="10">
    <w:abstractNumId w:val="12"/>
  </w:num>
  <w:num w:numId="11">
    <w:abstractNumId w:val="8"/>
  </w:num>
  <w:num w:numId="12">
    <w:abstractNumId w:val="13"/>
  </w:num>
  <w:num w:numId="13">
    <w:abstractNumId w:val="4"/>
  </w:num>
  <w:num w:numId="14">
    <w:abstractNumId w:val="15"/>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24DED"/>
    <w:rsid w:val="000407FE"/>
    <w:rsid w:val="00046CBF"/>
    <w:rsid w:val="00065EFB"/>
    <w:rsid w:val="0006787A"/>
    <w:rsid w:val="000A11B3"/>
    <w:rsid w:val="000A4FA1"/>
    <w:rsid w:val="000C510E"/>
    <w:rsid w:val="000C671B"/>
    <w:rsid w:val="000D01C3"/>
    <w:rsid w:val="000D68C7"/>
    <w:rsid w:val="000E3997"/>
    <w:rsid w:val="000E638E"/>
    <w:rsid w:val="000F644D"/>
    <w:rsid w:val="0012125A"/>
    <w:rsid w:val="0012440F"/>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65D39"/>
    <w:rsid w:val="003751A4"/>
    <w:rsid w:val="0037588F"/>
    <w:rsid w:val="00394256"/>
    <w:rsid w:val="003A0817"/>
    <w:rsid w:val="003C3AA7"/>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D5704"/>
    <w:rsid w:val="00615C77"/>
    <w:rsid w:val="0062406C"/>
    <w:rsid w:val="00624781"/>
    <w:rsid w:val="00625D65"/>
    <w:rsid w:val="00674D9F"/>
    <w:rsid w:val="0068115E"/>
    <w:rsid w:val="006A626D"/>
    <w:rsid w:val="006A660D"/>
    <w:rsid w:val="00756D14"/>
    <w:rsid w:val="0077309C"/>
    <w:rsid w:val="00786A19"/>
    <w:rsid w:val="007A071A"/>
    <w:rsid w:val="007A792F"/>
    <w:rsid w:val="007B75C6"/>
    <w:rsid w:val="007C1A0F"/>
    <w:rsid w:val="007C5E0D"/>
    <w:rsid w:val="007E7FB7"/>
    <w:rsid w:val="007F7121"/>
    <w:rsid w:val="00800FA3"/>
    <w:rsid w:val="00803B04"/>
    <w:rsid w:val="00812E5E"/>
    <w:rsid w:val="00820673"/>
    <w:rsid w:val="00842346"/>
    <w:rsid w:val="0085464E"/>
    <w:rsid w:val="008811B3"/>
    <w:rsid w:val="00881AEB"/>
    <w:rsid w:val="00883A2A"/>
    <w:rsid w:val="008879B6"/>
    <w:rsid w:val="008A7255"/>
    <w:rsid w:val="008D0219"/>
    <w:rsid w:val="008D4834"/>
    <w:rsid w:val="008F1163"/>
    <w:rsid w:val="00944DCA"/>
    <w:rsid w:val="00967F96"/>
    <w:rsid w:val="0097077B"/>
    <w:rsid w:val="00972225"/>
    <w:rsid w:val="00975B25"/>
    <w:rsid w:val="00995769"/>
    <w:rsid w:val="00996F61"/>
    <w:rsid w:val="00997CA8"/>
    <w:rsid w:val="009C1B93"/>
    <w:rsid w:val="009E7624"/>
    <w:rsid w:val="00A35B93"/>
    <w:rsid w:val="00A50D7B"/>
    <w:rsid w:val="00A84EF5"/>
    <w:rsid w:val="00A90489"/>
    <w:rsid w:val="00AD013C"/>
    <w:rsid w:val="00AD33F7"/>
    <w:rsid w:val="00B0714E"/>
    <w:rsid w:val="00B44486"/>
    <w:rsid w:val="00B44921"/>
    <w:rsid w:val="00B60E01"/>
    <w:rsid w:val="00B66EC7"/>
    <w:rsid w:val="00B82766"/>
    <w:rsid w:val="00B86F0F"/>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3F9"/>
    <w:rsid w:val="00DB4A52"/>
    <w:rsid w:val="00DD1360"/>
    <w:rsid w:val="00DD3F97"/>
    <w:rsid w:val="00DF3E52"/>
    <w:rsid w:val="00E07691"/>
    <w:rsid w:val="00E138F7"/>
    <w:rsid w:val="00E248F8"/>
    <w:rsid w:val="00E3632F"/>
    <w:rsid w:val="00E5386C"/>
    <w:rsid w:val="00E84E77"/>
    <w:rsid w:val="00EC1C53"/>
    <w:rsid w:val="00ED338E"/>
    <w:rsid w:val="00F2656C"/>
    <w:rsid w:val="00F3010B"/>
    <w:rsid w:val="00F37715"/>
    <w:rsid w:val="00F377BA"/>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C0D2-9CE9-41FF-B5DF-30D5FDFC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5</Pages>
  <Words>690</Words>
  <Characters>3933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142</cp:revision>
  <cp:lastPrinted>2016-12-05T18:10:00Z</cp:lastPrinted>
  <dcterms:created xsi:type="dcterms:W3CDTF">2016-11-22T17:59:00Z</dcterms:created>
  <dcterms:modified xsi:type="dcterms:W3CDTF">2016-12-13T22:02:00Z</dcterms:modified>
</cp:coreProperties>
</file>