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E8187" w14:textId="77777777" w:rsidR="00221274" w:rsidRDefault="00000000">
      <w:pPr>
        <w:spacing w:before="200" w:after="80"/>
      </w:pPr>
      <w:r>
        <w:rPr>
          <w:b/>
          <w:color w:val="1F2D3D"/>
          <w:sz w:val="36"/>
        </w:rPr>
        <w:t>Prior Invention Description — TAG Inventory Management System</w:t>
      </w:r>
    </w:p>
    <w:p w14:paraId="2C5BDEED" w14:textId="77777777" w:rsidR="00221274" w:rsidRDefault="00000000">
      <w:pPr>
        <w:spacing w:before="40" w:after="80"/>
      </w:pPr>
      <w:r>
        <w:rPr>
          <w:b/>
        </w:rPr>
        <w:t>Inventor:</w:t>
      </w:r>
      <w:r>
        <w:t xml:space="preserve"> Alexander Smith</w:t>
      </w:r>
    </w:p>
    <w:p w14:paraId="5B83FD7E" w14:textId="3908A49D" w:rsidR="00221274" w:rsidRDefault="00000000">
      <w:pPr>
        <w:spacing w:before="40" w:after="80"/>
      </w:pPr>
      <w:r>
        <w:rPr>
          <w:b/>
        </w:rPr>
        <w:t>Development Began:</w:t>
      </w:r>
      <w:r>
        <w:t xml:space="preserve"> </w:t>
      </w:r>
      <w:r w:rsidR="007947BB">
        <w:t>April</w:t>
      </w:r>
      <w:r>
        <w:t xml:space="preserve"> 2026</w:t>
      </w:r>
    </w:p>
    <w:p w14:paraId="71A0AAFB" w14:textId="77777777" w:rsidR="00221274" w:rsidRDefault="00000000">
      <w:pPr>
        <w:spacing w:before="40" w:after="80"/>
      </w:pPr>
      <w:r>
        <w:rPr>
          <w:b/>
        </w:rPr>
        <w:t>Ownership:</w:t>
      </w:r>
      <w:r>
        <w:t xml:space="preserve"> Alexander Smith — sole and exclusive owner. No rights, title, or interest in this invention have been assigned or transferred to any employer or third party.</w:t>
      </w:r>
    </w:p>
    <w:p w14:paraId="3BCC41B7" w14:textId="77777777" w:rsidR="00221274" w:rsidRDefault="00221274">
      <w:pPr>
        <w:pBdr>
          <w:bottom w:val="single" w:sz="6" w:space="1" w:color="AAAAAA"/>
        </w:pBdr>
        <w:spacing w:before="80" w:after="80"/>
      </w:pPr>
    </w:p>
    <w:p w14:paraId="2601DDED" w14:textId="77777777" w:rsidR="00221274" w:rsidRDefault="00000000">
      <w:pPr>
        <w:spacing w:before="200" w:after="80"/>
      </w:pPr>
      <w:r>
        <w:rPr>
          <w:b/>
          <w:color w:val="2C3E50"/>
          <w:sz w:val="28"/>
        </w:rPr>
        <w:t>Invention Name</w:t>
      </w:r>
    </w:p>
    <w:p w14:paraId="30AB9BC6" w14:textId="77777777" w:rsidR="00221274" w:rsidRDefault="00000000">
      <w:pPr>
        <w:spacing w:before="40" w:after="80"/>
      </w:pPr>
      <w:r>
        <w:rPr>
          <w:b/>
        </w:rPr>
        <w:t>TAG Inventory Management System</w:t>
      </w:r>
      <w:r>
        <w:t xml:space="preserve"> — Multi-Channel Inventory Synchronization Platform for Specialty Retail</w:t>
      </w:r>
    </w:p>
    <w:p w14:paraId="4283CA21" w14:textId="77777777" w:rsidR="00221274" w:rsidRDefault="00221274">
      <w:pPr>
        <w:pBdr>
          <w:bottom w:val="single" w:sz="6" w:space="1" w:color="AAAAAA"/>
        </w:pBdr>
        <w:spacing w:before="80" w:after="80"/>
      </w:pPr>
    </w:p>
    <w:p w14:paraId="54EE2D9A" w14:textId="77777777" w:rsidR="00221274" w:rsidRDefault="00000000">
      <w:pPr>
        <w:spacing w:before="200" w:after="80"/>
      </w:pPr>
      <w:r>
        <w:rPr>
          <w:b/>
          <w:color w:val="2C3E50"/>
          <w:sz w:val="28"/>
        </w:rPr>
        <w:t>Core Concept</w:t>
      </w:r>
    </w:p>
    <w:p w14:paraId="50585013" w14:textId="77777777" w:rsidR="00221274" w:rsidRDefault="00000000">
      <w:pPr>
        <w:spacing w:before="40" w:after="80"/>
      </w:pPr>
      <w:r>
        <w:t>A system and method for maintaining a single authoritative local inventory state synchronized in real time across multiple independent third-party retail sales channels, incorporating atomic inventory decrement with oversell detection, cross-channel anti-echo propagation, event-driven and poll-based sale ingestion, an outbound change queue with idempotent replay protection, browser-automated portal interaction for channel data acquisition, conflict detection and staff-resolution workflows, and a tablet-optimized point-of-sale interface with dynamic pricing logic — independent of specific marketplaces, retail management platforms, payment processors, or underlying implementation technologies.</w:t>
      </w:r>
    </w:p>
    <w:p w14:paraId="6704CEA7" w14:textId="77777777" w:rsidR="00221274" w:rsidRDefault="00221274">
      <w:pPr>
        <w:pBdr>
          <w:bottom w:val="single" w:sz="6" w:space="1" w:color="AAAAAA"/>
        </w:pBdr>
        <w:spacing w:before="80" w:after="80"/>
      </w:pPr>
    </w:p>
    <w:p w14:paraId="3E78D022" w14:textId="77777777" w:rsidR="00221274" w:rsidRDefault="00000000">
      <w:pPr>
        <w:spacing w:before="200" w:after="80"/>
      </w:pPr>
      <w:r>
        <w:rPr>
          <w:b/>
          <w:color w:val="2C3E50"/>
          <w:sz w:val="28"/>
        </w:rPr>
        <w:t>Brief Description</w:t>
      </w:r>
    </w:p>
    <w:p w14:paraId="3BD57EAB" w14:textId="77777777" w:rsidR="00221274" w:rsidRDefault="00000000">
      <w:pPr>
        <w:spacing w:before="40" w:after="80"/>
      </w:pPr>
      <w:r>
        <w:t>TAG is a full-stack web application for specialty trading card retailers that synchronizes product inventory across TCGPlayer PRO, eBay, and Shopify POS from a single authoritative local SQLite database. The system detects sales on each channel through a combination of webhook reception, REST API polling, and CSV differential analysis, decrements inventory atomically using guarded SQL statements, and propagates quantity changes to all other channels while suppressing echo updates to the originating channel. A tablet-friendly point-of-sale UI enables in-store transactions with configurable tax, card surcharge, and cash discount pricing, and integrates with the Shopify POS platform via Draft Order handoff. An in-process background scheduler manages channel polling on configurable intervals during store hours, and a browser automation layer handles TCGPlayer’s portal-based CSV export workflow.</w:t>
      </w:r>
    </w:p>
    <w:p w14:paraId="0869498E" w14:textId="77777777" w:rsidR="00221274" w:rsidRDefault="00221274">
      <w:pPr>
        <w:pBdr>
          <w:bottom w:val="single" w:sz="6" w:space="1" w:color="AAAAAA"/>
        </w:pBdr>
        <w:spacing w:before="80" w:after="80"/>
      </w:pPr>
    </w:p>
    <w:p w14:paraId="4A37817C" w14:textId="77777777" w:rsidR="00221274" w:rsidRDefault="00000000">
      <w:pPr>
        <w:spacing w:before="200" w:after="80"/>
      </w:pPr>
      <w:r>
        <w:rPr>
          <w:b/>
          <w:color w:val="2C3E50"/>
          <w:sz w:val="28"/>
        </w:rPr>
        <w:lastRenderedPageBreak/>
        <w:t>Detailed Description</w:t>
      </w:r>
    </w:p>
    <w:p w14:paraId="4E6F5507" w14:textId="77777777" w:rsidR="00221274" w:rsidRDefault="00000000">
      <w:pPr>
        <w:spacing w:before="200" w:after="80"/>
      </w:pPr>
      <w:r>
        <w:rPr>
          <w:b/>
          <w:color w:val="34495E"/>
          <w:sz w:val="24"/>
        </w:rPr>
        <w:t>Overview</w:t>
      </w:r>
    </w:p>
    <w:p w14:paraId="201DC55C" w14:textId="77777777" w:rsidR="00221274" w:rsidRDefault="00000000">
      <w:pPr>
        <w:spacing w:before="40" w:after="80"/>
      </w:pPr>
      <w:r>
        <w:t>TAG is a single-process FastAPI application running on the shop’s Windows PC. It addresses a core operational problem for multi-channel specialty retailers: when a product sells on one marketplace, every other active listing must be updated immediately to prevent overselling. Existing solutions require either a paid third-party aggregator or significant manual effort. TAG centralizes inventory state in a local SQLite database, treats that database as the single source of truth, and automates all channel synchronization through a combination of inbound sale detection and outbound change propagation. The local deployment model eliminates ongoing SaaS subscription costs and keeps all inventory data on shop-controlled hardware.</w:t>
      </w:r>
    </w:p>
    <w:p w14:paraId="31292FC4" w14:textId="77777777" w:rsidR="00221274" w:rsidRDefault="00000000">
      <w:pPr>
        <w:spacing w:before="200" w:after="80"/>
      </w:pPr>
      <w:r>
        <w:rPr>
          <w:b/>
          <w:color w:val="34495E"/>
          <w:sz w:val="24"/>
        </w:rPr>
        <w:t>Architecture</w:t>
      </w:r>
    </w:p>
    <w:p w14:paraId="141A47C6" w14:textId="77777777" w:rsidR="00221274" w:rsidRDefault="00000000">
      <w:pPr>
        <w:spacing w:before="40" w:after="80"/>
      </w:pPr>
      <w:r>
        <w:rPr>
          <w:b/>
        </w:rPr>
        <w:t>Backend:</w:t>
      </w:r>
      <w:r>
        <w:t xml:space="preserve"> FastAPI with async request handling, SQLAlchemy 2.0 ORM, aiosqlite, and Alembic for database migrations. SQLite operates in WAL (Write-Ahead Logging) mode with foreign key enforcement and NORMAL synchronous mode for balanced durability and performance. APScheduler runs within the FastAPI process to manage timed sync jobs without requiring an external task broker. An 8-table SQLite schema covers products, inventory units, channel listings, outbound changes, sales, sale lines, sync runs, conflicts, and application settings.</w:t>
      </w:r>
    </w:p>
    <w:p w14:paraId="4F403B0A" w14:textId="77777777" w:rsidR="00221274" w:rsidRDefault="00000000">
      <w:pPr>
        <w:spacing w:before="40" w:after="80"/>
      </w:pPr>
      <w:r>
        <w:rPr>
          <w:b/>
        </w:rPr>
        <w:t>Frontend:</w:t>
      </w:r>
      <w:r>
        <w:t xml:space="preserve"> Server-side HTML rendering via Jinja2 templates with HTMX for interactive fragments and Tailwind CSS for styling, served directly by FastAPI. No SPA build pipeline is required; the entire UI is a single FastAPI process serving HTML, CSS, and minimal JavaScript.</w:t>
      </w:r>
    </w:p>
    <w:p w14:paraId="6E25CCBE" w14:textId="77777777" w:rsidR="00221274" w:rsidRDefault="00000000">
      <w:pPr>
        <w:spacing w:before="40" w:after="80"/>
      </w:pPr>
      <w:r>
        <w:rPr>
          <w:b/>
        </w:rPr>
        <w:t>Deployment:</w:t>
      </w:r>
      <w:r>
        <w:t xml:space="preserve"> Single unified process — FastAPI serves the admin UI, POS UI, webhook receivers, and background scheduler from one entry point. The application is packaged as a PyInstaller one-folder bundle for Windows distribution, requiring no Python runtime on the shop PC. Caddy provides LAN HTTPS termination for tablet access.</w:t>
      </w:r>
    </w:p>
    <w:p w14:paraId="3B2C7442" w14:textId="77777777" w:rsidR="00221274" w:rsidRDefault="00000000">
      <w:pPr>
        <w:spacing w:before="200" w:after="80"/>
      </w:pPr>
      <w:r>
        <w:rPr>
          <w:b/>
          <w:color w:val="34495E"/>
          <w:sz w:val="24"/>
        </w:rPr>
        <w:t>Data Model</w:t>
      </w:r>
    </w:p>
    <w:p w14:paraId="3374DCB9" w14:textId="77777777" w:rsidR="00221274" w:rsidRDefault="00000000">
      <w:pPr>
        <w:spacing w:before="40" w:after="80"/>
      </w:pPr>
      <w:r>
        <w:t>The inventory data model separates product identity from saleable units. A Product record captures card or product identity (name, set, language, foil status, rarity, collector number, kind) and cross-channel identifiers (TCGPlayer product ID, Shopify product and variant IDs). An InventoryUnit record captures a saleable quantity at a specific condition (Near Mint, Lightly Played, etc.) with quantity on hand, reserve floor, and unit price. A product may have multiple InventoryUnit records, one per condition. A ChannelListing record tracks the publication state of each InventoryUnit on each channel, including the last pushed quantity and price, sync state, and a push identifier used to suppress echo processing.</w:t>
      </w:r>
    </w:p>
    <w:p w14:paraId="25446965" w14:textId="77777777" w:rsidR="00221274" w:rsidRDefault="00000000">
      <w:pPr>
        <w:spacing w:before="40" w:after="80"/>
      </w:pPr>
      <w:r>
        <w:t xml:space="preserve">Sales are recorded in a Sale record (channel, external order ID, payment totals) with associated SaleLine records (inventory unit reference, quantity sold, price and condition at time of sale). The external_order_id field is unique per channel, enabling idempotent replay of sale events. OutboundChange records form a work queue consumed by channel sync workers: each record </w:t>
      </w:r>
      <w:r>
        <w:lastRenderedPageBreak/>
        <w:t>specifies the channel, action (create listing, update quantity, update price, end listing), inventory unit reference, and a JSON payload.</w:t>
      </w:r>
    </w:p>
    <w:p w14:paraId="4C8C0668" w14:textId="77777777" w:rsidR="00221274" w:rsidRDefault="00000000">
      <w:pPr>
        <w:spacing w:before="200" w:after="80"/>
      </w:pPr>
      <w:r>
        <w:rPr>
          <w:b/>
          <w:color w:val="34495E"/>
          <w:sz w:val="24"/>
        </w:rPr>
        <w:t>TCGPlayer Integration</w:t>
      </w:r>
    </w:p>
    <w:p w14:paraId="32DE9EE5" w14:textId="77777777" w:rsidR="00221274" w:rsidRDefault="00000000">
      <w:pPr>
        <w:spacing w:before="40" w:after="80"/>
      </w:pPr>
      <w:r>
        <w:t>TCGPlayer is both the primary source of product catalog data and one of three sales channels. Inbound sync is performed via CSV differential analysis: the application downloads a pricing export from the TCGPlayer PRO Seller portal, parses each row into a structured record (tcgplayer_product_id, condition, quantity, price, card metadata), pulls the current database state in bulk, and categorizes rows as new products, new condition variants, quantity changes, price changes, or unchanged. Changes are applied atomically in a single transaction and outbound changes are enqueued for all other channels.</w:t>
      </w:r>
    </w:p>
    <w:p w14:paraId="21828C3D" w14:textId="77777777" w:rsidR="00221274" w:rsidRDefault="00000000">
      <w:pPr>
        <w:spacing w:before="40" w:after="80"/>
      </w:pPr>
      <w:r>
        <w:t>A portal automation module uses Selenium WebDriver with an anti-detection Chrome driver layer to authenticate to the TCGPlayer PRO portal, navigate to the export interface, trigger a live export, and download the resulting CSV file. Browser session cookies are persisted to disk to avoid re-authentication on each sync cycle. The portal automation layer is invocable both manually (via an admin UI button) and automatically by the background scheduler.</w:t>
      </w:r>
    </w:p>
    <w:p w14:paraId="284AB9DB" w14:textId="77777777" w:rsidR="00221274" w:rsidRDefault="00000000">
      <w:pPr>
        <w:spacing w:before="40" w:after="80"/>
      </w:pPr>
      <w:r>
        <w:t>A marketplace search API integration resolves TCGPlayer product page URLs and product image URLs for newly discovered products. Images are fetched and stored in a local filesystem cache, referenced by the product record’s has_image flag. This provides the POS UI with product images for all catalog items without making live API calls at display time.</w:t>
      </w:r>
    </w:p>
    <w:p w14:paraId="55C8DB27" w14:textId="77777777" w:rsidR="00221274" w:rsidRDefault="00000000">
      <w:pPr>
        <w:spacing w:before="40" w:after="80"/>
      </w:pPr>
      <w:r>
        <w:t>The background scheduler runs TCGPlayer sync on a configurable interval (default 30 minutes) restricted to configurable store hours. A SyncCoordinator class manages the single-slot execution model: a second sync request while one is running is queued; a third is rejected. Store-hours enforcement is timezone-aware and DST-safe via the Python zoneinfo module.</w:t>
      </w:r>
    </w:p>
    <w:p w14:paraId="158C43C8" w14:textId="77777777" w:rsidR="00221274" w:rsidRDefault="00000000">
      <w:pPr>
        <w:spacing w:before="200" w:after="80"/>
      </w:pPr>
      <w:r>
        <w:rPr>
          <w:b/>
          <w:color w:val="34495E"/>
          <w:sz w:val="24"/>
        </w:rPr>
        <w:t>eBay Integration</w:t>
      </w:r>
    </w:p>
    <w:p w14:paraId="4111169D" w14:textId="77777777" w:rsidR="00221274" w:rsidRDefault="00000000">
      <w:pPr>
        <w:spacing w:before="40" w:after="80"/>
      </w:pPr>
      <w:r>
        <w:t>The eBay integration covers both inbound sale detection and outbound listing management. Inbound sync polls the eBay Fulfillment API for new orders and records each as a Sale with associated SaleLine records, triggering atomic inventory decrements and cross-channel outbound change propagation. Outbound sync consumes pending OutboundChange records and applies them via the eBay Sell API: creating new listings for newly added inventory units, updating quantities and prices for changed units, and ending listings for units removed from inventory.</w:t>
      </w:r>
    </w:p>
    <w:p w14:paraId="479D5F66" w14:textId="77777777" w:rsidR="00221274" w:rsidRDefault="00000000">
      <w:pPr>
        <w:spacing w:before="40" w:after="80"/>
      </w:pPr>
      <w:r>
        <w:t>An abstract EbayClient interface enables substitution of a logging mock client for development and testing without requiring live eBay developer credentials. The mock client records all would-be API calls to the application log, enabling end-to-end workflow testing in a sandbox environment.</w:t>
      </w:r>
    </w:p>
    <w:p w14:paraId="7B61A823" w14:textId="77777777" w:rsidR="00221274" w:rsidRDefault="00000000">
      <w:pPr>
        <w:spacing w:before="200" w:after="80"/>
      </w:pPr>
      <w:r>
        <w:rPr>
          <w:b/>
          <w:color w:val="34495E"/>
          <w:sz w:val="24"/>
        </w:rPr>
        <w:t>Shopify POS Integration</w:t>
      </w:r>
    </w:p>
    <w:p w14:paraId="6C7C4FFB" w14:textId="77777777" w:rsidR="00221274" w:rsidRDefault="00000000">
      <w:pPr>
        <w:spacing w:before="40" w:after="80"/>
      </w:pPr>
      <w:r>
        <w:t>The Shopify integration serves two functions: it publishes the full product catalog to the Shopify POS channel for in-store tablet sales, and it receives webhook notifications of completed in-</w:t>
      </w:r>
      <w:r>
        <w:lastRenderedPageBreak/>
        <w:t>store sales. Product publishing is performed via the Shopify Admin API: for each InventoryUnit, the system creates or updates a Shopify product and variant, sets the inventory level at the shop location, and restricts publication to the POS sales channel. Supply items (sleeves, deck boxes, accessories) are published exclusively to Shopify and are excluded from TCGPlayer and eBay listings.</w:t>
      </w:r>
    </w:p>
    <w:p w14:paraId="78154764" w14:textId="77777777" w:rsidR="00221274" w:rsidRDefault="00000000">
      <w:pPr>
        <w:spacing w:before="40" w:after="80"/>
      </w:pPr>
      <w:r>
        <w:t>Inbound sale detection is event-driven: Shopify sends an orders/create webhook to a FastAPI endpoint when a POS transaction completes. The endpoint validates the webhook HMAC signature, parses line items by Shopify variant ID, resolves the corresponding InventoryUnit records, and calls the sale recording engine. Idempotency is enforced by the Shopify order ID.</w:t>
      </w:r>
    </w:p>
    <w:p w14:paraId="6360C73B" w14:textId="77777777" w:rsidR="00221274" w:rsidRDefault="00000000">
      <w:pPr>
        <w:spacing w:before="40" w:after="80"/>
      </w:pPr>
      <w:r>
        <w:t>Shopify OAuth is used for initial admin API authorization. Credentials are stored at rest using Windows DPAPI encryption via the application settings key-value table.</w:t>
      </w:r>
    </w:p>
    <w:p w14:paraId="12C7FEAC" w14:textId="77777777" w:rsidR="00221274" w:rsidRDefault="00000000">
      <w:pPr>
        <w:spacing w:before="200" w:after="80"/>
      </w:pPr>
      <w:r>
        <w:rPr>
          <w:b/>
          <w:color w:val="34495E"/>
          <w:sz w:val="24"/>
        </w:rPr>
        <w:t>Sale Recording Engine</w:t>
      </w:r>
    </w:p>
    <w:p w14:paraId="1D81D6F7" w14:textId="77777777" w:rsidR="00221274" w:rsidRDefault="00000000">
      <w:pPr>
        <w:spacing w:before="40" w:after="80"/>
      </w:pPr>
      <w:r>
        <w:t>The sale recording engine is the central coordination point for all inventory mutations. It accepts a normalized sale record regardless of origin channel and performs the following operations atomically:</w:t>
      </w:r>
    </w:p>
    <w:p w14:paraId="19208A57" w14:textId="77777777" w:rsidR="00221274" w:rsidRDefault="00000000">
      <w:pPr>
        <w:pStyle w:val="ListBullet"/>
        <w:spacing w:before="20" w:after="20"/>
      </w:pPr>
      <w:r>
        <w:t>Deduplication check: queries for an existing Sale with the same channel and external_order_id; if found, returns immediately without further action.</w:t>
      </w:r>
    </w:p>
    <w:p w14:paraId="1067DF76" w14:textId="77777777" w:rsidR="00221274" w:rsidRDefault="00000000">
      <w:pPr>
        <w:pStyle w:val="ListBullet"/>
        <w:spacing w:before="20" w:after="20"/>
      </w:pPr>
      <w:r>
        <w:t>Atomic inventory decrement: for each sale line, executes a guarded UPDATE (WHERE quantity_on_hand ≥ :qty) that decrements stock only if sufficient inventory exists. If zero rows are affected, an oversell conflict is opened for staff resolution; the sale line is still recorded for audit purposes.</w:t>
      </w:r>
    </w:p>
    <w:p w14:paraId="7BF459A7" w14:textId="77777777" w:rsidR="00221274" w:rsidRDefault="00000000">
      <w:pPr>
        <w:pStyle w:val="ListBullet"/>
        <w:spacing w:before="20" w:after="20"/>
      </w:pPr>
      <w:r>
        <w:t>Outbound change enqueuing: for each successfully decremented line, creates OutboundChange records for all channels other than the originating channel (anti-echo rule), specifying the new quantity and the push identifier that channel workers embed in their API calls to allow echo suppression.</w:t>
      </w:r>
    </w:p>
    <w:p w14:paraId="682046D0" w14:textId="77777777" w:rsidR="00221274" w:rsidRDefault="00000000">
      <w:pPr>
        <w:pStyle w:val="ListBullet"/>
        <w:spacing w:before="20" w:after="20"/>
      </w:pPr>
      <w:r>
        <w:t>Conflict recording: oversell events, listing-not-found events, and sync failures are written to the conflict table with structured details for staff review.</w:t>
      </w:r>
    </w:p>
    <w:p w14:paraId="3949902D" w14:textId="77777777" w:rsidR="00221274" w:rsidRDefault="00000000">
      <w:pPr>
        <w:spacing w:before="200" w:after="80"/>
      </w:pPr>
      <w:r>
        <w:rPr>
          <w:b/>
          <w:color w:val="34495E"/>
          <w:sz w:val="24"/>
        </w:rPr>
        <w:t>Outbound Change Propagation</w:t>
      </w:r>
    </w:p>
    <w:p w14:paraId="562CD66D" w14:textId="77777777" w:rsidR="00221274" w:rsidRDefault="00000000">
      <w:pPr>
        <w:spacing w:before="40" w:after="80"/>
      </w:pPr>
      <w:r>
        <w:t>Each channel has a dedicated outbound worker that reads pending OutboundChange records and applies them to the respective channel API. Workers process records in enqueue order, record attempt timestamps and error messages, and mark records complete on success. The channel_listing table is updated with the last pushed quantity, price, and push identifier after each successful push. The push identifier is a UUID generated at enqueue time and embedded in the channel API call (where supported) so that the inbound worker can recognize and skip changes that originated from this system.</w:t>
      </w:r>
    </w:p>
    <w:p w14:paraId="112B09C3" w14:textId="77777777" w:rsidR="00221274" w:rsidRDefault="00000000">
      <w:pPr>
        <w:spacing w:before="200" w:after="80"/>
      </w:pPr>
      <w:r>
        <w:rPr>
          <w:b/>
          <w:color w:val="34495E"/>
          <w:sz w:val="24"/>
        </w:rPr>
        <w:t>Point-of-Sale UI</w:t>
      </w:r>
    </w:p>
    <w:p w14:paraId="3B22427A" w14:textId="77777777" w:rsidR="00221274" w:rsidRDefault="00000000">
      <w:pPr>
        <w:spacing w:before="40" w:after="80"/>
      </w:pPr>
      <w:r>
        <w:t xml:space="preserve">The POS UI is a tablet-optimized web interface served by FastAPI and rendered server-side with Jinja2 and HTMX. It presents a paginated, searchable inventory grid (50 items per page) with </w:t>
      </w:r>
      <w:r>
        <w:lastRenderedPageBreak/>
        <w:t>product images, condition, and price. Staff add items to a cart that is persisted as an encrypted cookie with an 8-hour shift expiry.</w:t>
      </w:r>
    </w:p>
    <w:p w14:paraId="2C5D047C" w14:textId="77777777" w:rsidR="00221274" w:rsidRDefault="00000000">
      <w:pPr>
        <w:spacing w:before="40" w:after="80"/>
      </w:pPr>
      <w:r>
        <w:t>A pricing engine computes transaction totals from configurable parameters: a tax rate, a card payment surcharge percentage, and a cash discount percentage. The cashier selects the payment method (card or cash) and the total adjusts accordingly before checkout is confirmed. Manual price overrides are supported per line item.</w:t>
      </w:r>
    </w:p>
    <w:p w14:paraId="0781CB70" w14:textId="77777777" w:rsidR="00221274" w:rsidRDefault="00000000">
      <w:pPr>
        <w:spacing w:before="40" w:after="80"/>
      </w:pPr>
      <w:r>
        <w:t>On checkout, the cart is submitted to Shopify as a Draft Order referencing Shopify variant IDs, which the POS app on the tablet can then retrieve for payment processing. The local sale is recorded by the sale recording engine, decrementing inventory and enqueueing outbound changes to TCGPlayer and eBay.</w:t>
      </w:r>
    </w:p>
    <w:p w14:paraId="1966389E" w14:textId="77777777" w:rsidR="00221274" w:rsidRDefault="00000000">
      <w:pPr>
        <w:spacing w:before="200" w:after="80"/>
      </w:pPr>
      <w:r>
        <w:rPr>
          <w:b/>
          <w:color w:val="34495E"/>
          <w:sz w:val="24"/>
        </w:rPr>
        <w:t>Admin UI and Conflict Resolution</w:t>
      </w:r>
    </w:p>
    <w:p w14:paraId="0196D055" w14:textId="77777777" w:rsidR="00221274" w:rsidRDefault="00000000">
      <w:pPr>
        <w:spacing w:before="40" w:after="80"/>
      </w:pPr>
      <w:r>
        <w:t>The admin UI provides a dashboard with aggregate counts (products, units, on-hand quantity, sales, open conflicts, pending outbound changes) and dedicated views for inventory management, sales history, sync status, conflict resolution, and application settings.</w:t>
      </w:r>
    </w:p>
    <w:p w14:paraId="11C2F292" w14:textId="77777777" w:rsidR="00221274" w:rsidRDefault="00000000">
      <w:pPr>
        <w:spacing w:before="40" w:after="80"/>
      </w:pPr>
      <w:r>
        <w:t>The inventory view supports full-text search by product name and set with pagination, inline editing of prices and quantities, and per-unit condition management. The sales log is filterable by channel and displays order totals, payment method, and line item detail. The sync status view shows the last run time, rows processed, and error state for each channel worker, and includes a manual trigger button for TCGPlayer sync and an auto-sync toggle.</w:t>
      </w:r>
    </w:p>
    <w:p w14:paraId="7EE08C86" w14:textId="77777777" w:rsidR="00221274" w:rsidRDefault="00000000">
      <w:pPr>
        <w:spacing w:before="40" w:after="80"/>
      </w:pPr>
      <w:r>
        <w:t>The conflict queue presents open oversell events, listing-not-found events, and sync failures with structured details and a resolution UI allowing staff to mark each conflict as resolved or ignored with optional notes.</w:t>
      </w:r>
    </w:p>
    <w:p w14:paraId="077BF2F2" w14:textId="77777777" w:rsidR="00221274" w:rsidRDefault="00221274">
      <w:pPr>
        <w:pBdr>
          <w:bottom w:val="single" w:sz="6" w:space="1" w:color="AAAAAA"/>
        </w:pBdr>
        <w:spacing w:before="80" w:after="80"/>
      </w:pPr>
    </w:p>
    <w:p w14:paraId="3923EC54" w14:textId="77777777" w:rsidR="00221274" w:rsidRDefault="00000000">
      <w:pPr>
        <w:spacing w:before="200" w:after="80"/>
      </w:pPr>
      <w:r>
        <w:rPr>
          <w:b/>
          <w:color w:val="2C3E50"/>
          <w:sz w:val="28"/>
        </w:rPr>
        <w:t>Technology</w:t>
      </w:r>
    </w:p>
    <w:p w14:paraId="322E381F" w14:textId="77777777" w:rsidR="00221274" w:rsidRDefault="00000000">
      <w:pPr>
        <w:spacing w:before="40" w:after="80"/>
      </w:pPr>
      <w:r>
        <w:rPr>
          <w:b/>
        </w:rPr>
        <w:t>Backend Framework:</w:t>
      </w:r>
      <w:r>
        <w:t xml:space="preserve"> FastAPI 0.110+, Python 3.10+</w:t>
      </w:r>
    </w:p>
    <w:p w14:paraId="322BBC6D" w14:textId="77777777" w:rsidR="00221274" w:rsidRDefault="00000000">
      <w:pPr>
        <w:spacing w:before="40" w:after="80"/>
      </w:pPr>
      <w:r>
        <w:rPr>
          <w:b/>
        </w:rPr>
        <w:t>ORM / Database:</w:t>
      </w:r>
      <w:r>
        <w:t xml:space="preserve"> SQLAlchemy 2.0 + aiosqlite, SQLite 3 (WAL mode)</w:t>
      </w:r>
    </w:p>
    <w:p w14:paraId="52E88028" w14:textId="77777777" w:rsidR="00221274" w:rsidRDefault="00000000">
      <w:pPr>
        <w:spacing w:before="40" w:after="80"/>
      </w:pPr>
      <w:r>
        <w:rPr>
          <w:b/>
        </w:rPr>
        <w:t>Migrations:</w:t>
      </w:r>
      <w:r>
        <w:t xml:space="preserve"> Alembic 1.13+</w:t>
      </w:r>
    </w:p>
    <w:p w14:paraId="3C896136" w14:textId="77777777" w:rsidR="00221274" w:rsidRDefault="00000000">
      <w:pPr>
        <w:spacing w:before="40" w:after="80"/>
      </w:pPr>
      <w:r>
        <w:rPr>
          <w:b/>
        </w:rPr>
        <w:t>Configuration:</w:t>
      </w:r>
      <w:r>
        <w:t xml:space="preserve"> Pydantic Settings 2.5+</w:t>
      </w:r>
    </w:p>
    <w:p w14:paraId="7D6336EB" w14:textId="77777777" w:rsidR="00221274" w:rsidRDefault="00000000">
      <w:pPr>
        <w:spacing w:before="40" w:after="80"/>
      </w:pPr>
      <w:r>
        <w:rPr>
          <w:b/>
        </w:rPr>
        <w:t>Scheduler:</w:t>
      </w:r>
      <w:r>
        <w:t xml:space="preserve"> APScheduler 3.10+ (in-process, no external broker)</w:t>
      </w:r>
    </w:p>
    <w:p w14:paraId="623EE18F" w14:textId="77777777" w:rsidR="00221274" w:rsidRDefault="00000000">
      <w:pPr>
        <w:spacing w:before="40" w:after="80"/>
      </w:pPr>
      <w:r>
        <w:rPr>
          <w:b/>
        </w:rPr>
        <w:t>Browser Automation:</w:t>
      </w:r>
      <w:r>
        <w:t xml:space="preserve"> Selenium 4.20+ with undetected-chromedriver 3.5+</w:t>
      </w:r>
    </w:p>
    <w:p w14:paraId="21602576" w14:textId="77777777" w:rsidR="00221274" w:rsidRDefault="00000000">
      <w:pPr>
        <w:spacing w:before="40" w:after="80"/>
      </w:pPr>
      <w:r>
        <w:rPr>
          <w:b/>
        </w:rPr>
        <w:t>HTTP Client:</w:t>
      </w:r>
      <w:r>
        <w:t xml:space="preserve"> httpx 0.27+ (eBay Sell API, Shopify Admin API, TCGPlayer Marketplace Search API)</w:t>
      </w:r>
    </w:p>
    <w:p w14:paraId="0089D2AC" w14:textId="77777777" w:rsidR="00221274" w:rsidRDefault="00000000">
      <w:pPr>
        <w:spacing w:before="40" w:after="80"/>
      </w:pPr>
      <w:r>
        <w:rPr>
          <w:b/>
        </w:rPr>
        <w:t>Templating:</w:t>
      </w:r>
      <w:r>
        <w:t xml:space="preserve"> Jinja2 3.1+</w:t>
      </w:r>
    </w:p>
    <w:p w14:paraId="4263C9CE" w14:textId="77777777" w:rsidR="00221274" w:rsidRDefault="00000000">
      <w:pPr>
        <w:spacing w:before="40" w:after="80"/>
      </w:pPr>
      <w:r>
        <w:rPr>
          <w:b/>
        </w:rPr>
        <w:t>Frontend:</w:t>
      </w:r>
      <w:r>
        <w:t xml:space="preserve"> HTMX, Tailwind CSS (CDN), Jinja2 server-side rendering</w:t>
      </w:r>
    </w:p>
    <w:p w14:paraId="0941BBF5" w14:textId="77777777" w:rsidR="00221274" w:rsidRDefault="00000000">
      <w:pPr>
        <w:spacing w:before="40" w:after="80"/>
      </w:pPr>
      <w:r>
        <w:rPr>
          <w:b/>
        </w:rPr>
        <w:t>Authentication:</w:t>
      </w:r>
      <w:r>
        <w:t xml:space="preserve"> Shopify OAuth; eBay developer credentials; TCGPlayer browser session cookies; Windows DPAPI credential encryption</w:t>
      </w:r>
    </w:p>
    <w:p w14:paraId="39D455F5" w14:textId="77777777" w:rsidR="00221274" w:rsidRDefault="00000000">
      <w:pPr>
        <w:spacing w:before="40" w:after="80"/>
      </w:pPr>
      <w:r>
        <w:rPr>
          <w:b/>
        </w:rPr>
        <w:lastRenderedPageBreak/>
        <w:t>Packaging:</w:t>
      </w:r>
      <w:r>
        <w:t xml:space="preserve"> PyInstaller one-folder Windows bundle; Hatchling build backend</w:t>
      </w:r>
    </w:p>
    <w:p w14:paraId="21F27B70" w14:textId="77777777" w:rsidR="00221274" w:rsidRDefault="00000000">
      <w:pPr>
        <w:spacing w:before="40" w:after="80"/>
      </w:pPr>
      <w:r>
        <w:rPr>
          <w:b/>
        </w:rPr>
        <w:t>Testing:</w:t>
      </w:r>
      <w:r>
        <w:t xml:space="preserve"> pytest 8.0+, pytest-asyncio 0.23+</w:t>
      </w:r>
    </w:p>
    <w:p w14:paraId="6E762C96" w14:textId="77777777" w:rsidR="00221274" w:rsidRDefault="00000000">
      <w:pPr>
        <w:spacing w:before="40" w:after="80"/>
      </w:pPr>
      <w:r>
        <w:rPr>
          <w:b/>
        </w:rPr>
        <w:t>Reverse Proxy:</w:t>
      </w:r>
      <w:r>
        <w:t xml:space="preserve"> Caddy (LAN HTTPS for tablet access)</w:t>
      </w:r>
    </w:p>
    <w:p w14:paraId="46995979" w14:textId="77777777" w:rsidR="00221274" w:rsidRDefault="00000000">
      <w:pPr>
        <w:spacing w:before="40" w:after="80"/>
      </w:pPr>
      <w:r>
        <w:rPr>
          <w:b/>
        </w:rPr>
        <w:t>Platform:</w:t>
      </w:r>
      <w:r>
        <w:t xml:space="preserve"> Windows (primary)</w:t>
      </w:r>
    </w:p>
    <w:p w14:paraId="040A4EDA" w14:textId="77777777" w:rsidR="00221274" w:rsidRDefault="00221274">
      <w:pPr>
        <w:pBdr>
          <w:bottom w:val="single" w:sz="6" w:space="1" w:color="AAAAAA"/>
        </w:pBdr>
        <w:spacing w:before="80" w:after="80"/>
      </w:pPr>
    </w:p>
    <w:p w14:paraId="1A7FB725" w14:textId="77777777" w:rsidR="00221274" w:rsidRDefault="00000000">
      <w:pPr>
        <w:spacing w:before="200" w:after="80"/>
      </w:pPr>
      <w:r>
        <w:rPr>
          <w:b/>
          <w:color w:val="2C3E50"/>
          <w:sz w:val="28"/>
        </w:rPr>
        <w:t>Scope of Invention</w:t>
      </w:r>
    </w:p>
    <w:p w14:paraId="30A1D7E4" w14:textId="77777777" w:rsidR="00221274" w:rsidRDefault="00000000">
      <w:pPr>
        <w:spacing w:before="40" w:after="80"/>
      </w:pPr>
      <w:r>
        <w:t>This invention encompasses the TAG Inventory Management System software as a whole, including but not limited to: the single-source-of-truth local database architecture and its multi-channel synchronization model; the atomic inventory decrement mechanism with guarded SQL update statements and oversell detection; the cross-channel anti-echo propagation rule and its push-identifier implementation; the outbound change queue design and its channel worker consumption model; the idempotent sale recording engine and external-order-ID deduplication mechanism; the CSV differential analysis algorithm for TCGPlayer inbound sync including its chunked bulk-query strategy and categorized change plan; the browser automation layer for TCGPlayer portal login, export triggering, and CSV retrieval with cookie-based session persistence; the marketplace search API integration for product image acquisition and local filesystem image cache; the SyncCoordinator single-slot execution model with queued follow-up and store-hours enforcement; the eBay inbound polling and outbound listing management integration; the Shopify Admin API product publishing and inventory level synchronization integration; the Shopify webhook receiver with HMAC validation and idempotent order processing; the supply-item channel restriction model (Shopify-only for non-listable items); the Shopify Draft Order checkout handoff mechanism; the cookie-based encrypted POS cart with shift-expiry; the configurable pricing engine with tax, card surcharge, and cash discount calculation; the tablet-optimized POS UI with HTMX server-side rendering; the admin dashboard with inventory management, sales log, sync status, conflict queue, and settings views; the conflict detection and staff-resolution workflow; the sync run audit log; the abstract channel client interface enabling mock substitution for sandbox development; the PyInstaller one-folder Windows distribution model with PyInstaller-aware resource path resolution; and all associated subsystems, modules, data models, and workflows described herein.</w:t>
      </w:r>
    </w:p>
    <w:p w14:paraId="4BE40A50" w14:textId="77777777" w:rsidR="00221274" w:rsidRDefault="00000000">
      <w:pPr>
        <w:spacing w:before="40" w:after="80"/>
      </w:pPr>
      <w:r>
        <w:t>This invention further encompasses all associated intellectual property, including: the name “TAG” as applied to this software platform; all wordmarks, logotypes, and iconography developed for or associated with TAG; all visual identity elements including color schemes, design language, and UI styling; all slogans, taglines, descriptive phrases, and product terminology coined in connection with TAG; and all associated trade dress.</w:t>
      </w:r>
    </w:p>
    <w:p w14:paraId="066C79A8" w14:textId="77777777" w:rsidR="00221274" w:rsidRDefault="00000000">
      <w:pPr>
        <w:spacing w:before="40" w:after="80"/>
      </w:pPr>
      <w:r>
        <w:t>This scope includes all improvements, modifications, derivative works, and extensions of the concepts and methods described herein, regardless of the technology, programming language, platform, deployment model, or implementation used. The inventor’s rights extend to all future development of this invention, including features, subsystems, integrations, and implementations not yet conceived at the time of this disclosure.</w:t>
      </w:r>
    </w:p>
    <w:p w14:paraId="0A83C64D" w14:textId="77777777" w:rsidR="00221274" w:rsidRDefault="00221274">
      <w:pPr>
        <w:pBdr>
          <w:bottom w:val="single" w:sz="6" w:space="1" w:color="AAAAAA"/>
        </w:pBdr>
        <w:spacing w:before="80" w:after="80"/>
      </w:pPr>
    </w:p>
    <w:p w14:paraId="7C5B2826" w14:textId="5AE96416" w:rsidR="00221274" w:rsidRDefault="00000000">
      <w:pPr>
        <w:spacing w:before="40" w:after="80"/>
      </w:pPr>
      <w:r>
        <w:t xml:space="preserve">Alexander Smith is the sole and exclusive owner of this invention, having conceived and developed it independently beginning in </w:t>
      </w:r>
      <w:r w:rsidR="005828C0">
        <w:t>April</w:t>
      </w:r>
      <w:r>
        <w:t xml:space="preserve"> 2026. This disclosure is submitted pursuant to Section 7.1 of the Employment Agreement to establish the TAG Inventory Management System as a prior invention excluded from the agreement’s assignment provisions. No rights, title, or interest in this invention are assigned or transferred by virtue of this disclosure.</w:t>
      </w:r>
    </w:p>
    <w:sectPr w:rsidR="002212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7391312">
    <w:abstractNumId w:val="8"/>
  </w:num>
  <w:num w:numId="2" w16cid:durableId="246305724">
    <w:abstractNumId w:val="6"/>
  </w:num>
  <w:num w:numId="3" w16cid:durableId="412971052">
    <w:abstractNumId w:val="5"/>
  </w:num>
  <w:num w:numId="4" w16cid:durableId="1158695828">
    <w:abstractNumId w:val="4"/>
  </w:num>
  <w:num w:numId="5" w16cid:durableId="1305699530">
    <w:abstractNumId w:val="7"/>
  </w:num>
  <w:num w:numId="6" w16cid:durableId="950935782">
    <w:abstractNumId w:val="3"/>
  </w:num>
  <w:num w:numId="7" w16cid:durableId="873928804">
    <w:abstractNumId w:val="2"/>
  </w:num>
  <w:num w:numId="8" w16cid:durableId="1502310803">
    <w:abstractNumId w:val="1"/>
  </w:num>
  <w:num w:numId="9" w16cid:durableId="1733044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274"/>
    <w:rsid w:val="0029639D"/>
    <w:rsid w:val="00326F90"/>
    <w:rsid w:val="005828C0"/>
    <w:rsid w:val="007947BB"/>
    <w:rsid w:val="00AA1D8D"/>
    <w:rsid w:val="00B47730"/>
    <w:rsid w:val="00C51CA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05DC47"/>
  <w14:defaultImageDpi w14:val="300"/>
  <w15:docId w15:val="{100868BE-4BDE-4E1F-A98B-EBAF9B589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2521</Words>
  <Characters>14375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Alexander Smith</cp:lastModifiedBy>
  <cp:revision>3</cp:revision>
  <dcterms:created xsi:type="dcterms:W3CDTF">2013-12-23T23:15:00Z</dcterms:created>
  <dcterms:modified xsi:type="dcterms:W3CDTF">2026-05-13T15:54:00Z</dcterms:modified>
  <cp:category/>
</cp:coreProperties>
</file>