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22 de octubre de 2026 · versión v1.2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 (sección 6).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22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618,4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418, de las cuales 1 es de apoyo (respaldo, copia o migración)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5.700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228.231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Identidad y acceso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9.012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Registro académico y grados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academic_registration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11.215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Plan de trabajo académico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57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731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39.324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Certificaciones laborales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certification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15.908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jurídica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legal_management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54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791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33.031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Control interno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control_interno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1.310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34.506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Control disciplinario interno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internal_disciplinary_control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358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1.181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Requerimientos de organismos de control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requerimientos_oc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Notificaciones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6.345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Auditoría y trazabilidad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audit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74.668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Configuración del control disciplinario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ListBullet"/>
      </w:pPr>
      <w:r>
        <w:rPr>
          <w:b/>
        </w:rPr>
        <w:t>Identidad y acceso:</w:t>
      </w:r>
      <w:r>
        <w:t xml:space="preserve"> Personas (fuente maestra), cuentas de usuario, roles, permisos y módulos de la SuperApp, y los catálogos institucionales de sedes, seccionales, dependencias, cargos y división geopolítica.</w:t>
      </w:r>
    </w:p>
    <w:p>
      <w:pPr>
        <w:pStyle w:val="ListBullet"/>
      </w:pPr>
      <w:r>
        <w:rPr>
          <w:b/>
        </w:rPr>
        <w:t>Registro académico y grados:</w:t>
      </w:r>
      <w:r>
        <w:t xml:space="preserve"> Graduados y certificados de grado: registro de graduados y sus archivos, solicitudes de certificado y su revisión, certificados emitidos con código QR, validación pública, firmantes y configuración de plantillas.</w:t>
      </w:r>
    </w:p>
    <w:p>
      <w:pPr>
        <w:pStyle w:val="ListBullet"/>
      </w:pPr>
      <w:r>
        <w:rPr>
          <w:b/>
        </w:rPr>
        <w:t>Plan de trabajo académico:</w:t>
      </w:r>
      <w:r>
        <w:t xml:space="preserve"> Plan de trabajo académico (PTA) y registro de docentes (RUND): personas y docentes, programas, asignaturas, CETAP y periodos, planes de trabajo con sus revisiones y aprobaciones, y los datos, soportes y documentos del perfil RUND.</w:t>
      </w:r>
    </w:p>
    <w:p>
      <w:pPr>
        <w:pStyle w:val="ListBullet"/>
      </w:pPr>
      <w:r>
        <w:rPr>
          <w:b/>
        </w:rPr>
        <w:t>Certificaciones laborales:</w:t>
      </w:r>
      <w:r>
        <w:t xml:space="preserve"> Certificados laborales: solicitudes de los servidores, certificados emitidos con código QR y su validación, perfiles y funciones de los cargos, bonificación técnica, plantillas, firmantes y solicitudes de corrección.</w:t>
      </w:r>
    </w:p>
    <w:p>
      <w:pPr>
        <w:pStyle w:val="ListBullet"/>
      </w:pPr>
      <w:r>
        <w:rPr>
          <w:b/>
        </w:rPr>
        <w:t>Gestión jurídica:</w:t>
      </w:r>
      <w:r>
        <w:t xml:space="preserve"> Gestión jurídica de la ESAP: expedientes judiciales con sus actores, actuaciones, documentos y términos procesales; consultas jurídicas, correos de los buzones jurídicos, procesos de cobro coactivo y alertas de vencimiento.</w:t>
      </w:r>
    </w:p>
    <w:p>
      <w:pPr>
        <w:pStyle w:val="ListBullet"/>
      </w:pPr>
      <w:r>
        <w:rPr>
          <w:b/>
        </w:rPr>
        <w:t>Control interno:</w:t>
      </w:r>
      <w:r>
        <w:t xml:space="preserve"> Schema unificado para el Sistema de Control Interno Institucional.</w:t>
      </w:r>
    </w:p>
    <w:p>
      <w:pPr>
        <w:pStyle w:val="ListBullet"/>
      </w:pPr>
      <w:r>
        <w:rPr>
          <w:b/>
        </w:rPr>
        <w:t>Control disciplinario interno:</w:t>
      </w:r>
      <w:r>
        <w:t xml:space="preserve"> Control disciplinario interno: noticias disciplinarias, procesos con sus actuaciones, autos y versiones, términos procesales y días festivos, tareas, evidencias, alertas, reasignaciones y catálogo de conductas.</w:t>
      </w:r>
    </w:p>
    <w:p>
      <w:pPr>
        <w:pStyle w:val="ListBullet"/>
      </w:pPr>
      <w:r>
        <w:rPr>
          <w:b/>
        </w:rPr>
        <w:t>Requerimientos de organismos de control:</w:t>
      </w:r>
      <w:r>
        <w:t xml:space="preserve"> Requerimientos de los organismos de control a la ESAP: radicación y cálculo de vencimientos, solicitudes de insumos a otras áreas, bitácora de acciones, hallazgos con sus avances y catálogo de organismos.</w:t>
      </w:r>
    </w:p>
    <w:p>
      <w:pPr>
        <w:pStyle w:val="ListBullet"/>
      </w:pPr>
      <w:r>
        <w:rPr>
          <w:b/>
        </w:rPr>
        <w:t>Notificaciones:</w:t>
      </w:r>
      <w:r>
        <w:t xml:space="preserve"> Notificaciones de la plataforma dirigidas a los usuarios.</w:t>
      </w:r>
    </w:p>
    <w:p>
      <w:pPr>
        <w:pStyle w:val="ListBullet"/>
      </w:pPr>
      <w:r>
        <w:rPr>
          <w:b/>
        </w:rPr>
        <w:t>Auditoría y trazabilidad:</w:t>
      </w:r>
      <w:r>
        <w:t xml:space="preserve"> Schema para almacenar logs de auditoría de todas las peticiones HTTP del sistema.</w:t>
      </w:r>
    </w:p>
    <w:p>
      <w:pPr>
        <w:pStyle w:val="ListBullet"/>
      </w:pPr>
      <w:r>
        <w:rPr>
          <w:b/>
        </w:rPr>
        <w:t>Configuración del control disciplinario:</w:t>
      </w:r>
      <w:r>
        <w:t xml:space="preserve"> Configuración del módulo de control disciplinario interno: días hábiles por etapa, entes de control y parámetros globales.</w:t>
      </w:r>
    </w:p>
    <w:p>
      <w:pPr>
        <w:pStyle w:val="ListBullet"/>
      </w:pPr>
      <w:r>
        <w:rPr>
          <w:b/>
        </w:rPr>
        <w:t>Programación académica:</w:t>
      </w:r>
      <w:r>
        <w:t xml:space="preserve"> Esquema para la gestión de franjas horarias, aulas, jornadas y programación académica institucional ESAP.</w:t>
      </w:r>
    </w:p>
    <w:p>
      <w:pPr>
        <w:pStyle w:val="ListBullet"/>
      </w:pPr>
      <w:r>
        <w:rPr>
          <w:b/>
        </w:rPr>
        <w:t>Contratación:</w:t>
      </w:r>
      <w:r>
        <w:t xml:space="preserve"> Proceso de contratación de la ESAP, desde la radicación y los estudios previos hasta la liquidación y el cierre: procesos por modalidad, CDP y registro presupuestal, publicaciones en SECOP, evaluación de ofertas y adjudicación, contratos, garantías, supervisión, pagos, modificaciones, incumplimientos y expediente electrónico.</w:t>
      </w:r>
    </w:p>
    <w:p>
      <w:pPr>
        <w:pStyle w:val="ListBullet"/>
      </w:pPr>
      <w:r>
        <w:rPr>
          <w:b/>
        </w:rPr>
        <w:t>Viáticos y gastos de viaje:</w:t>
      </w:r>
      <w:r>
        <w:t xml:space="preserve"> Trámite de comisiones de servicio: solicitudes de contratistas, docentes, estudiantes, funcionarios e investigadores, liquidación de viáticos y tiquetes, registro presupuestal, obligación y pago, legalización, reintegros y paz y salvos, con las escalas, tarifas y parámetros que se aplican.</w:t>
      </w:r>
    </w:p>
    <w:p>
      <w:pPr>
        <w:pStyle w:val="ListBullet"/>
      </w:pPr>
      <w:r>
        <w:rPr>
          <w:b/>
        </w:rPr>
        <w:t>Gestión de infraestructura:</w:t>
      </w:r>
      <w:r>
        <w:t xml:space="preserve"> Esquema para la gestión de infraestructura física, sedes territoriales, bloques, aulas, espacios y solicitudes de mantenimiento ESAP.</w:t>
      </w:r>
    </w:p>
    <w:p>
      <w:pPr>
        <w:pStyle w:val="ListBullet"/>
      </w:pPr>
      <w:r>
        <w:rPr>
          <w:b/>
        </w:rPr>
        <w:t>Asistente virtual (chatbot):</w:t>
      </w:r>
      <w:r>
        <w:t xml:space="preserve"> Esquema para el módulo Asistente Virtual y ChatBot institucional ESAP.</w:t>
      </w:r>
    </w:p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424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66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69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Detalle técnico (CSV)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418 de 418 (100,0 %)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5.700 de 5.700 (100,0 %)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</w:tbl>
    <w:p/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130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>Portal de Datos ESAP v1.2</w:t>
      </w:r>
      <w:r>
        <w:t>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680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</w:tr>
    </w:tbl>
    <w:p/>
    <w:p>
      <w:r>
        <w:t>El detalle técnico que acompaña el portal incluye el catálogo, las columnas, las relaciones, los programables y los datos personales en formato CSV, un documento por dominio con todas sus tablas y columnas, el informe de la extracción y las consultas de solo lectura que permiten regenerar esta información.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2026-10-26 a partir de la extracción del 2026-10-22.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