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260"/>
          <w:szCs w:val="260"/>
        </w:rPr>
        <w:t xml:space="preserve">Universidad de La Sabana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10"/>
          <w:szCs w:val="210"/>
        </w:rPr>
        <w:t xml:space="preserve">Maestría en Ingeniería — Técnicas Avanzadas de Modelado con IA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340"/>
          <w:szCs w:val="340"/>
        </w:rPr>
        <w:t xml:space="preserve">Actividad 1 — Unidad 4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2E75B6"/>
          <w:sz w:val="280"/>
          <w:szCs w:val="280"/>
        </w:rPr>
        <w:t xml:space="preserve">Diseño experimental y formulación del proyecto integrador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10"/>
          <w:szCs w:val="210"/>
        </w:rPr>
        <w:t xml:space="preserve">Presentado por: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10"/>
          <w:szCs w:val="210"/>
        </w:rPr>
        <w:t xml:space="preserve">Claudia Maritza Soto Cárdenas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10"/>
          <w:szCs w:val="210"/>
        </w:rPr>
        <w:t xml:space="preserve">Álvaro David Jiménez Castro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10"/>
          <w:szCs w:val="210"/>
        </w:rPr>
        <w:t xml:space="preserve">Oscar Mauricio Mantilla Franco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777777"/>
          <w:sz w:val="210"/>
          <w:szCs w:val="210"/>
        </w:rPr>
        <w:t xml:space="preserve">Octubre 2026</w:t>
      </w:r>
    </w:p>
    <w:p>
      <w:r>
        <w:br w:type="page"/>
      </w:r>
    </w:p>
    <w:p>
      <w:pPr>
        <w:pStyle w:val="Heading1"/>
        <w:spacing w:after="80" w:before="240"/>
      </w:pPr>
      <w:r>
        <w:t xml:space="preserve">1. Contexto y Alcance del Problema</w:t>
      </w:r>
    </w:p>
    <w:p>
      <w:pPr>
        <w:spacing w:after="80"/>
        <w:jc w:val="both"/>
      </w:pPr>
      <w:r>
        <w:rPr>
          <w:rFonts w:ascii="Calibri" w:cs="Calibri" w:eastAsia="Calibri" w:hAnsi="Calibri"/>
          <w:sz w:val="210"/>
          <w:szCs w:val="210"/>
        </w:rPr>
        <w:t xml:space="preserve">El fútbol moderno exige análisis cinemático de alta precisión. Una de las métricas más relevantes es la distancia recorrida por cada jugador, que según la FIFA oscila entre 9 y 13 km por partido de 90 minutos según la posición. Los sistemas actuales basados en GPS son costosos y no siempre disponibles para equipos de menor nivel. Este proyecto propone estimar dichas distancias de forma automática a partir de video de cámara táctica dinámica, sin sensores adicionales.</w:t>
      </w:r>
    </w:p>
    <w:p>
      <w:pPr>
        <w:spacing w:after="80"/>
        <w:jc w:val="both"/>
      </w:pPr>
      <w:r>
        <w:rPr>
          <w:rFonts w:ascii="Calibri" w:cs="Calibri" w:eastAsia="Calibri" w:hAnsi="Calibri"/>
          <w:b/>
          <w:bCs/>
          <w:sz w:val="210"/>
          <w:szCs w:val="210"/>
        </w:rPr>
        <w:t xml:space="preserve">Problema: </w:t>
      </w:r>
      <w:r>
        <w:rPr>
          <w:rFonts w:ascii="Calibri" w:cs="Calibri" w:eastAsia="Calibri" w:hAnsi="Calibri"/>
          <w:sz w:val="210"/>
          <w:szCs w:val="210"/>
        </w:rPr>
        <w:t xml:space="preserve">Estimar la distancia recorrida por cada jugador a partir de video monocular de cámara táctica con movimiento de cámara (paneo/zoom), sin GPS ni sensores adicionales.</w:t>
      </w:r>
    </w:p>
    <w:p>
      <w:pPr>
        <w:spacing w:after="80"/>
        <w:jc w:val="both"/>
      </w:pPr>
      <w:r>
        <w:rPr>
          <w:rFonts w:ascii="Calibri" w:cs="Calibri" w:eastAsia="Calibri" w:hAnsi="Calibri"/>
          <w:b/>
          <w:bCs/>
          <w:sz w:val="210"/>
          <w:szCs w:val="210"/>
        </w:rPr>
        <w:t xml:space="preserve">Alcance: </w:t>
      </w:r>
      <w:r>
        <w:rPr>
          <w:rFonts w:ascii="Calibri" w:cs="Calibri" w:eastAsia="Calibri" w:hAnsi="Calibri"/>
          <w:sz w:val="210"/>
          <w:szCs w:val="210"/>
        </w:rPr>
        <w:t xml:space="preserve">Segmento de partido de fútbol profesional (~41 segundos). El sistema detecta y rastrea jugadores en tiempo real, compensa el movimiento de cámara mediante flujo óptico (GMC) y acumula distancias en metros mediante un factor de escala estimado.</w:t>
      </w:r>
    </w:p>
    <w:p>
      <w:pPr>
        <w:spacing w:after="80"/>
        <w:jc w:val="both"/>
      </w:pPr>
      <w:r>
        <w:rPr>
          <w:rFonts w:ascii="Calibri" w:cs="Calibri" w:eastAsia="Calibri" w:hAnsi="Calibri"/>
          <w:b/>
          <w:bCs/>
          <w:sz w:val="210"/>
          <w:szCs w:val="210"/>
        </w:rPr>
        <w:t xml:space="preserve">Usuario objetivo: </w:t>
      </w:r>
      <w:r>
        <w:rPr>
          <w:rFonts w:ascii="Calibri" w:cs="Calibri" w:eastAsia="Calibri" w:hAnsi="Calibri"/>
          <w:sz w:val="210"/>
          <w:szCs w:val="210"/>
        </w:rPr>
        <w:t xml:space="preserve">Cuerpos técnicos y analistas de rendimiento que requieren métricas cinemáticas sin infraestructura GPS.</w:t>
      </w:r>
    </w:p>
    <w:p>
      <w:pPr>
        <w:spacing w:after="80"/>
        <w:jc w:val="both"/>
      </w:pPr>
      <w:r>
        <w:rPr>
          <w:rFonts w:ascii="Calibri" w:cs="Calibri" w:eastAsia="Calibri" w:hAnsi="Calibri"/>
          <w:b/>
          <w:bCs/>
          <w:sz w:val="210"/>
          <w:szCs w:val="210"/>
        </w:rPr>
        <w:t xml:space="preserve">Fuera de alcance: </w:t>
      </w:r>
      <w:r>
        <w:rPr>
          <w:rFonts w:ascii="Calibri" w:cs="Calibri" w:eastAsia="Calibri" w:hAnsi="Calibri"/>
          <w:sz w:val="210"/>
          <w:szCs w:val="210"/>
        </w:rPr>
        <w:t xml:space="preserve">Análisis táctico, reconocimiento facial, clasificación de acciones, seguimiento del balón, transmisión en tiempo real.</w:t>
      </w:r>
    </w:p>
    <w:p>
      <w:pPr>
        <w:pStyle w:val="Heading1"/>
        <w:spacing w:after="80" w:before="240"/>
      </w:pPr>
      <w:r>
        <w:t xml:space="preserve">2. Origen y Características del Dataset</w:t>
      </w:r>
    </w:p>
    <w:p>
      <w:pPr>
        <w:spacing w:after="80"/>
        <w:jc w:val="both"/>
      </w:pPr>
      <w:r>
        <w:rPr>
          <w:rFonts w:ascii="Calibri" w:cs="Calibri" w:eastAsia="Calibri" w:hAnsi="Calibri"/>
          <w:sz w:val="210"/>
          <w:szCs w:val="210"/>
        </w:rPr>
        <w:t xml:space="preserve">El dataset es un video de partido de fútbol profesional grabado con cámara táctica elevada que cubre la totalidad del campo de juego. No contiene anotaciones manuales: el sistema opera de forma completamente no supervisada sobre los frames del video.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72"/>
      </w:tblGrid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Característica</w:t>
            </w:r>
          </w:p>
        </w:tc>
        <w:tc>
          <w:tcPr>
            <w:tcW w:type="dxa" w:w="52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Detalle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Resolución</w:t>
            </w:r>
          </w:p>
        </w:tc>
        <w:tc>
          <w:tcPr>
            <w:tcW w:type="dxa" w:w="52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1 364 × 764 píxeles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Frecuencia de cuadros</w:t>
            </w:r>
          </w:p>
        </w:tc>
        <w:tc>
          <w:tcPr>
            <w:tcW w:type="dxa" w:w="52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30 FPS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Duración del segmento</w:t>
            </w:r>
          </w:p>
        </w:tc>
        <w:tc>
          <w:tcPr>
            <w:tcW w:type="dxa" w:w="52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~41 segundos (1 233 frames)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Tipo de cámara</w:t>
            </w:r>
          </w:p>
        </w:tc>
        <w:tc>
          <w:tcPr>
            <w:tcW w:type="dxa" w:w="52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Táctica dinámica con paneo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Jugadores en cancha</w:t>
            </w:r>
          </w:p>
        </w:tc>
        <w:tc>
          <w:tcPr>
            <w:tcW w:type="dxa" w:w="52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22 (+ árbitros)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Formato</w:t>
            </w:r>
          </w:p>
        </w:tc>
        <w:tc>
          <w:tcPr>
            <w:tcW w:type="dxa" w:w="52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MP4 / H.264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Procedencia</w:t>
            </w:r>
          </w:p>
        </w:tc>
        <w:tc>
          <w:tcPr>
            <w:tcW w:type="dxa" w:w="52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Video académico — uso interno</w:t>
            </w:r>
          </w:p>
        </w:tc>
      </w:tr>
      <w:tr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Licencia</w:t>
            </w:r>
          </w:p>
        </w:tc>
        <w:tc>
          <w:tcPr>
            <w:tcW w:type="dxa" w:w="52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Sin distribución pública; sin identificación biométrica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Calibri" w:cs="Calibri" w:eastAsia="Calibri" w:hAnsi="Calibri"/>
          <w:b/>
          <w:bCs/>
          <w:sz w:val="210"/>
          <w:szCs w:val="210"/>
        </w:rPr>
        <w:t xml:space="preserve">Limitaciones del dataset: </w:t>
      </w:r>
      <w:r>
        <w:rPr>
          <w:rFonts w:ascii="Calibri" w:cs="Calibri" w:eastAsia="Calibri" w:hAnsi="Calibri"/>
          <w:sz w:val="210"/>
          <w:szCs w:val="210"/>
        </w:rPr>
        <w:t xml:space="preserve">(1) El segmento de 41 segundos puede corresponder a una fase de baja actividad (posicionamiento, pausa táctica), limitando la representatividad estadística. (2) La cámara dinámica introduce movimiento que se suma artificialmente a las distancias si no se compensa. (3) No existe ground truth de distancias reales para validación cuantitativa absoluta.</w:t>
      </w:r>
    </w:p>
    <w:p>
      <w:pPr>
        <w:pStyle w:val="Heading1"/>
        <w:spacing w:after="80" w:before="240"/>
      </w:pPr>
      <w:r>
        <w:t xml:space="preserve">3. Esquema de Particiones</w:t>
      </w:r>
    </w:p>
    <w:p>
      <w:pPr>
        <w:spacing w:after="80"/>
        <w:jc w:val="both"/>
      </w:pPr>
      <w:r>
        <w:rPr>
          <w:rFonts w:ascii="Calibri" w:cs="Calibri" w:eastAsia="Calibri" w:hAnsi="Calibri"/>
          <w:sz w:val="210"/>
          <w:szCs w:val="210"/>
        </w:rPr>
        <w:t xml:space="preserve">Al tratarse de un sistema de detección y tracking sin entrenamiento supervisado (YOLOv8n usa pesos preentrenados en COCO; BoT-SORT no requiere datos etiquetados), la partición clásica train/val/test no aplica directamente. Se adopta una partición temporal funcional: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72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Partición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Descripción</w:t>
            </w:r>
          </w:p>
        </w:tc>
        <w:tc>
          <w:tcPr>
            <w:tcW w:type="dxa" w:w="46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Calibración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Frame 300 del video (1 imagen estática)</w:t>
            </w:r>
          </w:p>
        </w:tc>
        <w:tc>
          <w:tcPr>
            <w:tcW w:type="dxa" w:w="46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Medir referencias FIFA en píxeles para estimar el factor de escala metros/píxel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Evaluación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Secuencia completa (1 233 frames)</w:t>
            </w:r>
          </w:p>
        </w:tc>
        <w:tc>
          <w:tcPr>
            <w:tcW w:type="dxa" w:w="46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Tracking, acumulación de distancias y cálculo de todas las métricas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Prueba independiente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Video nuevo / segmento de partido distinto</w:t>
            </w:r>
          </w:p>
        </w:tc>
        <w:tc>
          <w:tcPr>
            <w:tcW w:type="dxa" w:w="46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Validación de generalización — planificada para fases futuras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Calibri" w:cs="Calibri" w:eastAsia="Calibri" w:hAnsi="Calibri"/>
          <w:sz w:val="210"/>
          <w:szCs w:val="210"/>
        </w:rPr>
        <w:t xml:space="preserve">Esta estructura evita data leakage: el frame de calibración es un único fotograma estático que no influye en los resultados de tracking sobre la secuencia completa. La partición respeta la estructura temporal del problema: los frames se procesan en orden secuencial y el estado del tracker se propaga frame a frame.</w:t>
      </w:r>
    </w:p>
    <w:p>
      <w:pPr>
        <w:pStyle w:val="Heading1"/>
        <w:spacing w:after="80" w:before="240"/>
      </w:pPr>
      <w:r>
        <w:t xml:space="preserve">4. Auditoría Inicial de Calidad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72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Factor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Observación</w:t>
            </w:r>
          </w:p>
        </w:tc>
        <w:tc>
          <w:tcPr>
            <w:tcW w:type="dxa" w:w="35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Impacto en el sistema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Movimiento de cámara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Paneo continuo presente en todo el video</w:t>
            </w:r>
          </w:p>
        </w:tc>
        <w:tc>
          <w:tcPr>
            <w:tcW w:type="dxa" w:w="35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Alto — requiere compensación GMC obligatoria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Oclusiones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Jugadores se superponen frecuentemente</w:t>
            </w:r>
          </w:p>
        </w:tc>
        <w:tc>
          <w:tcPr>
            <w:tcW w:type="dxa" w:w="35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Medio — genera pérdida y reasignación de identidades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Contraste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Uniformes claros/oscuros sobre césped verde — buena separación</w:t>
            </w:r>
          </w:p>
        </w:tc>
        <w:tc>
          <w:tcPr>
            <w:tcW w:type="dxa" w:w="35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Bajo — facilita detección YOLO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Resolución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1 364×764 px — adecuada para YOLOv8n</w:t>
            </w:r>
          </w:p>
        </w:tc>
        <w:tc>
          <w:tcPr>
            <w:tcW w:type="dxa" w:w="35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Bajo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Compresión de video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Artefactos mínimos (H.264 alto bitrate)</w:t>
            </w:r>
          </w:p>
        </w:tc>
        <w:tc>
          <w:tcPr>
            <w:tcW w:type="dxa" w:w="35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Bajo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Personas fuera de la cancha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Árbitros de banda, fotógrafos y espectadores en borde de encuadre</w:t>
            </w:r>
          </w:p>
        </w:tc>
        <w:tc>
          <w:tcPr>
            <w:tcW w:type="dxa" w:w="35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Medio — generan tracks falsos</w:t>
            </w:r>
          </w:p>
        </w:tc>
      </w:tr>
    </w:tbl>
    <w:p>
      <w:pPr>
        <w:pStyle w:val="Heading1"/>
        <w:spacing w:after="80" w:before="240"/>
      </w:pPr>
      <w:r>
        <w:t xml:space="preserve">5. Riesgos de Sesgo, Privacidad y Seguridad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72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Riesgo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Descripción</w:t>
            </w:r>
          </w:p>
        </w:tc>
        <w:tc>
          <w:tcPr>
            <w:tcW w:type="dxa" w:w="36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Mitigación propuesta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Distorsión de perspectiva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La cámara táctica comprime verticalmente el campo: cada píxel en la parte superior del frame representa más metros que en la parte inferior</w:t>
            </w:r>
          </w:p>
        </w:tc>
        <w:tc>
          <w:tcPr>
            <w:tcW w:type="dxa" w:w="36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Corrección lineal del factor de escala por posición vertical del jugador en el frame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Sesgo de segmento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41 segundos pueden corresponder a una fase de juego de baja intensidad, subestimando la distancia media real por partido</w:t>
            </w:r>
          </w:p>
        </w:tc>
        <w:tc>
          <w:tcPr>
            <w:tcW w:type="dxa" w:w="36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Extender el análisis a múltiples segmentos de distintas fases (alta intensidad, contraataque, presión)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Fragmentación de identidad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Un jugador real puede generar múltiples track IDs al perderse por oclusiones, sumando distancias que se distribuyen entre fragmentos</w:t>
            </w:r>
          </w:p>
        </w:tc>
        <w:tc>
          <w:tcPr>
            <w:tcW w:type="dxa" w:w="36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Extender el track_buffer del tracker; implementar fusión de fragmentos en fases posteriores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Falsos positivos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Árbitros de banda, jueces de línea y espectadores en el borde del encuadre son detectados como personas</w:t>
            </w:r>
          </w:p>
        </w:tc>
        <w:tc>
          <w:tcPr>
            <w:tcW w:type="dxa" w:w="36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Umbral de confianza mínima; limitar zona de detección a la cancha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Privacidad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El video puede contener imágenes de personas identificables (jugadores, público)</w:t>
            </w:r>
          </w:p>
        </w:tc>
        <w:tc>
          <w:tcPr>
            <w:tcW w:type="dxa" w:w="36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Uso exclusivamente académico interno; el sistema no realiza reconocimiento facial ni almacena datos biométricos</w:t>
            </w:r>
          </w:p>
        </w:tc>
      </w:tr>
    </w:tbl>
    <w:p>
      <w:r>
        <w:br w:type="page"/>
      </w:r>
    </w:p>
    <w:p>
      <w:pPr>
        <w:pStyle w:val="Heading1"/>
        <w:spacing w:after="80" w:before="240"/>
      </w:pPr>
      <w:r>
        <w:t xml:space="preserve">6. Línea Base Implementada</w:t>
      </w:r>
    </w:p>
    <w:p>
      <w:pPr>
        <w:spacing w:after="80"/>
        <w:jc w:val="both"/>
      </w:pPr>
      <w:r>
        <w:rPr>
          <w:rFonts w:ascii="Calibri" w:cs="Calibri" w:eastAsia="Calibri" w:hAnsi="Calibri"/>
          <w:sz w:val="210"/>
          <w:szCs w:val="210"/>
        </w:rPr>
        <w:t xml:space="preserve">La línea base es el sistema mínimo funcional que sirve como referencia cuantitativa. Se implementó en src/models/baseline_tracker.py con semilla de reproducibilidad SEED = 42.</w:t>
      </w:r>
    </w:p>
    <w:p>
      <w:pPr>
        <w:spacing w:after="80"/>
        <w:jc w:val="both"/>
      </w:pPr>
      <w:r>
        <w:rPr>
          <w:rFonts w:ascii="Calibri" w:cs="Calibri" w:eastAsia="Calibri" w:hAnsi="Calibri"/>
          <w:b/>
          <w:bCs/>
          <w:sz w:val="210"/>
          <w:szCs w:val="210"/>
        </w:rPr>
        <w:t xml:space="preserve">Pipeline: </w:t>
      </w:r>
      <w:r>
        <w:rPr>
          <w:rFonts w:ascii="Calibri" w:cs="Calibri" w:eastAsia="Calibri" w:hAnsi="Calibri"/>
          <w:sz w:val="210"/>
          <w:szCs w:val="210"/>
        </w:rPr>
        <w:t xml:space="preserve">YOLOv8n (detección de personas, clases=[0]) → BoT-SORT con configuración por defecto (tracking multi-objeto) → GMC con flujo óptico sparse + RANSAC (compensación de cámara) → acumulación de distancias en píxeles × factor de escala fijo (0.065 m/px, estimación manual). Sin filtros anti-jitter ni calibración de escala.</w:t>
      </w:r>
    </w:p>
    <w:p>
      <w:pPr>
        <w:spacing w:after="40"/>
      </w:pPr>
    </w:p>
    <w:p>
      <w:pPr>
        <w:pStyle w:val="Heading2"/>
        <w:spacing w:after="60" w:before="160"/>
      </w:pPr>
      <w:r>
        <w:t xml:space="preserve">6.1 Calidad del Tracking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36"/>
        <w:gridCol w:w="3536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Métrica</w:t>
            </w:r>
          </w:p>
        </w:tc>
        <w:tc>
          <w:tcPr>
            <w:tcW w:type="dxa" w:w="2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Valor obtenido</w:t>
            </w:r>
          </w:p>
        </w:tc>
        <w:tc>
          <w:tcPr>
            <w:tcW w:type="dxa" w:w="3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Interpretación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Track IDs únicos generados</w:t>
            </w:r>
          </w:p>
        </w:tc>
        <w:tc>
          <w:tcPr>
            <w:tcW w:type="dxa" w:w="2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42</w:t>
            </w:r>
          </w:p>
        </w:tc>
        <w:tc>
          <w:tcPr>
            <w:tcW w:type="dxa" w:w="3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Esperado: ~22 jugadores. Ratio 1.9× — fragmentación moderada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ID switches estimados</w:t>
            </w:r>
          </w:p>
        </w:tc>
        <w:tc>
          <w:tcPr>
            <w:tcW w:type="dxa" w:w="2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20</w:t>
            </w:r>
          </w:p>
        </w:tc>
        <w:tc>
          <w:tcPr>
            <w:tcW w:type="dxa" w:w="3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Pérdidas y reasignaciones de identidad en el segmento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Tracks fantasma (&lt;5 frames)</w:t>
            </w:r>
          </w:p>
        </w:tc>
        <w:tc>
          <w:tcPr>
            <w:tcW w:type="dxa" w:w="2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5  (11.9 %)</w:t>
            </w:r>
          </w:p>
        </w:tc>
        <w:tc>
          <w:tcPr>
            <w:tcW w:type="dxa" w:w="3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Detecciones espurias de muy corta duración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Longitud media de track</w:t>
            </w:r>
          </w:p>
        </w:tc>
        <w:tc>
          <w:tcPr>
            <w:tcW w:type="dxa" w:w="2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25.5 frames  (~0.85 s)</w:t>
            </w:r>
          </w:p>
        </w:tc>
        <w:tc>
          <w:tcPr>
            <w:tcW w:type="dxa" w:w="3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Tracks relativamente cortos; jugadores se pierden frecuentemente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Longitud mediana de track</w:t>
            </w:r>
          </w:p>
        </w:tc>
        <w:tc>
          <w:tcPr>
            <w:tcW w:type="dxa" w:w="2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12.0 frames  (~0.4 s)</w:t>
            </w:r>
          </w:p>
        </w:tc>
        <w:tc>
          <w:tcPr>
            <w:tcW w:type="dxa" w:w="3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La mitad de los tracks dura menos de 0.4 segundos</w:t>
            </w:r>
          </w:p>
        </w:tc>
      </w:tr>
    </w:tbl>
    <w:p>
      <w:pPr>
        <w:spacing w:after="40"/>
      </w:pPr>
    </w:p>
    <w:p>
      <w:pPr>
        <w:pStyle w:val="Heading2"/>
        <w:spacing w:after="60" w:before="160"/>
      </w:pPr>
      <w:r>
        <w:t xml:space="preserve">6.2 Distancias Recorridas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032"/>
      </w:tblGrid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Métrica</w:t>
            </w:r>
          </w:p>
        </w:tc>
        <w:tc>
          <w:tcPr>
            <w:tcW w:type="dxa" w:w="40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Valor</w:t>
            </w:r>
          </w:p>
        </w:tc>
      </w:tr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Distancia total acumulada (todos los tracks)</w:t>
            </w:r>
          </w:p>
        </w:tc>
        <w:tc>
          <w:tcPr>
            <w:tcW w:type="dxa" w:w="40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75.7 m</w:t>
            </w:r>
          </w:p>
        </w:tc>
      </w:tr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Distancia media por track ID</w:t>
            </w:r>
          </w:p>
        </w:tc>
        <w:tc>
          <w:tcPr>
            <w:tcW w:type="dxa" w:w="40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1.8 m</w:t>
            </w:r>
          </w:p>
        </w:tc>
      </w:tr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Distancia máxima (un solo track)</w:t>
            </w:r>
          </w:p>
        </w:tc>
        <w:tc>
          <w:tcPr>
            <w:tcW w:type="dxa" w:w="40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15.36 m</w:t>
            </w:r>
          </w:p>
        </w:tc>
      </w:tr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Estimación por jugador (41 seg)</w:t>
            </w:r>
          </w:p>
        </w:tc>
        <w:tc>
          <w:tcPr>
            <w:tcW w:type="dxa" w:w="40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3.4 m</w:t>
            </w:r>
          </w:p>
        </w:tc>
      </w:tr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Extrapolación a 90 minutos</w:t>
            </w:r>
          </w:p>
        </w:tc>
        <w:tc>
          <w:tcPr>
            <w:tcW w:type="dxa" w:w="40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~0.5 km  ⚠  (rango FIFA: 9–13 km)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Calibri" w:cs="Calibri" w:eastAsia="Calibri" w:hAnsi="Calibri"/>
          <w:sz w:val="210"/>
          <w:szCs w:val="210"/>
        </w:rPr>
        <w:t xml:space="preserve">La extrapolación de 0.5 km/90 min está muy por debajo del rango FIFA. Esto se debe a tres causas: (1) el factor de escala de 0.065 m/px no está calibrado para esta resolución (1 364×764 px); (2) la fragmentación distribuye la distancia real de cada jugador entre múltiples track IDs; (3) el segmento puede representar una fase de baja actividad. Estas limitaciones son el punto de partida para las mejoras planificadas.</w:t>
      </w:r>
    </w:p>
    <w:p>
      <w:pPr>
        <w:pStyle w:val="Heading2"/>
        <w:spacing w:after="60" w:before="160"/>
      </w:pPr>
      <w:r>
        <w:t xml:space="preserve">6.3 Plausibilidad Cinemática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36"/>
        <w:gridCol w:w="3036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Métrica</w:t>
            </w:r>
          </w:p>
        </w:tc>
        <w:tc>
          <w:tcPr>
            <w:tcW w:type="dxa" w:w="24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Valor</w:t>
            </w:r>
          </w:p>
        </w:tc>
        <w:tc>
          <w:tcPr>
            <w:tcW w:type="dxa" w:w="30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Referencia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Velocidad media</w:t>
            </w:r>
          </w:p>
        </w:tc>
        <w:tc>
          <w:tcPr>
            <w:tcW w:type="dxa" w:w="24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2.21 m/s</w:t>
            </w:r>
          </w:p>
        </w:tc>
        <w:tc>
          <w:tcPr>
            <w:tcW w:type="dxa" w:w="30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Caminar: ~1.4 m/s  |  Trote: ~3 m/s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Velocidad mediana</w:t>
            </w:r>
          </w:p>
        </w:tc>
        <w:tc>
          <w:tcPr>
            <w:tcW w:type="dxa" w:w="24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1.59 m/s</w:t>
            </w:r>
          </w:p>
        </w:tc>
        <w:tc>
          <w:tcPr>
            <w:tcW w:type="dxa" w:w="30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Velocidad máxima detectada</w:t>
            </w:r>
          </w:p>
        </w:tc>
        <w:tc>
          <w:tcPr>
            <w:tcW w:type="dxa" w:w="24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44.5 m/s</w:t>
            </w:r>
          </w:p>
        </w:tc>
        <w:tc>
          <w:tcPr>
            <w:tcW w:type="dxa" w:w="30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Máximo humano: ~12 m/s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% velocidades físicamente imposibles (&gt;12 m/s)</w:t>
            </w:r>
          </w:p>
        </w:tc>
        <w:tc>
          <w:tcPr>
            <w:tcW w:type="dxa" w:w="24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1.1 %</w:t>
            </w:r>
          </w:p>
        </w:tc>
        <w:tc>
          <w:tcPr>
            <w:tcW w:type="dxa" w:w="30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Objetivo del proyecto: 0 %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Varianza de aceleración (indicador de ruido)</w:t>
            </w:r>
          </w:p>
        </w:tc>
        <w:tc>
          <w:tcPr>
            <w:tcW w:type="dxa" w:w="24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5.664 (m/s²)²</w:t>
            </w:r>
          </w:p>
        </w:tc>
        <w:tc>
          <w:tcPr>
            <w:tcW w:type="dxa" w:w="30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% ruido por jitter (deadband 0.3 m/s)</w:t>
            </w:r>
          </w:p>
        </w:tc>
        <w:tc>
          <w:tcPr>
            <w:tcW w:type="dxa" w:w="24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0.4 %</w:t>
            </w:r>
          </w:p>
        </w:tc>
        <w:tc>
          <w:tcPr>
            <w:tcW w:type="dxa" w:w="30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Calibri" w:cs="Calibri" w:eastAsia="Calibri" w:hAnsi="Calibri"/>
          <w:sz w:val="210"/>
          <w:szCs w:val="210"/>
        </w:rPr>
        <w:t xml:space="preserve">La velocidad máxima de 44.5 m/s (≈ 160 km/h) es físicamente imposible y proviene de errores residuales del GMC en frames con movimiento brusco de cámara o cambios de identidad entre frames consecutivos. El 1.1 % de velocidades imposibles confirma que el sistema requiere filtros cinemáticos de plausibilidad.</w:t>
      </w:r>
    </w:p>
    <w:p>
      <w:pPr>
        <w:pStyle w:val="Heading2"/>
        <w:spacing w:after="60" w:before="160"/>
      </w:pPr>
      <w:r>
        <w:t xml:space="preserve">6.4 Costo Computacional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032"/>
      </w:tblGrid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Métrica</w:t>
            </w:r>
          </w:p>
        </w:tc>
        <w:tc>
          <w:tcPr>
            <w:tcW w:type="dxa" w:w="40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Valor</w:t>
            </w:r>
          </w:p>
        </w:tc>
      </w:tr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Tiempo total de procesamiento</w:t>
            </w:r>
          </w:p>
        </w:tc>
        <w:tc>
          <w:tcPr>
            <w:tcW w:type="dxa" w:w="40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292.4 s  (~4.9 min)</w:t>
            </w:r>
          </w:p>
        </w:tc>
      </w:tr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FPS de procesamiento</w:t>
            </w:r>
          </w:p>
        </w:tc>
        <w:tc>
          <w:tcPr>
            <w:tcW w:type="dxa" w:w="40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4.22 FPS  (video a 30 FPS — no es tiempo real)</w:t>
            </w:r>
          </w:p>
        </w:tc>
      </w:tr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Tiempo promedio por frame</w:t>
            </w:r>
          </w:p>
        </w:tc>
        <w:tc>
          <w:tcPr>
            <w:tcW w:type="dxa" w:w="40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232 ms / frame</w:t>
            </w:r>
          </w:p>
        </w:tc>
      </w:tr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RAM pico utilizada</w:t>
            </w:r>
          </w:p>
        </w:tc>
        <w:tc>
          <w:tcPr>
            <w:tcW w:type="dxa" w:w="40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76.8 MB</w:t>
            </w:r>
          </w:p>
        </w:tc>
      </w:tr>
      <w:tr>
        <w:tc>
          <w:tcPr>
            <w:tcW w:type="dxa" w:w="50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VRAM utilizada</w:t>
            </w:r>
          </w:p>
        </w:tc>
        <w:tc>
          <w:tcPr>
            <w:tcW w:type="dxa" w:w="403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0 MB  (ejecución en CPU)</w:t>
            </w:r>
          </w:p>
        </w:tc>
      </w:tr>
    </w:tbl>
    <w:p>
      <w:pPr>
        <w:pStyle w:val="Heading1"/>
        <w:spacing w:after="80" w:before="240"/>
      </w:pPr>
      <w:r>
        <w:t xml:space="preserve">7. Métricas de Éxito</w:t>
      </w:r>
    </w:p>
    <w:p>
      <w:pPr>
        <w:spacing w:after="80"/>
        <w:jc w:val="both"/>
      </w:pPr>
      <w:r>
        <w:rPr>
          <w:rFonts w:ascii="Calibri" w:cs="Calibri" w:eastAsia="Calibri" w:hAnsi="Calibri"/>
          <w:sz w:val="210"/>
          <w:szCs w:val="210"/>
        </w:rPr>
        <w:t xml:space="preserve">Las métricas de éxito evalúan el sistema en dos dimensiones: calidad del tracking (cuántas identidades se mantienen estables) y validez física de las distancias estimadas.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2000"/>
        <w:gridCol w:w="2072"/>
      </w:tblGrid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Categoría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Valor línea base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Umbral de éxito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Tracking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Ratio de fragmentación (IDs / jugadores esperados)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1.9×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≤ 1.5×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Tracking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Longitud media de track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25.5 frames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&gt; 60 frames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Tracking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% tracks fantasma (&lt; 5 frames)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11.9 %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&lt; 5 %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Cinemática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% velocidades físicamente imposibles (&gt; 12 m/s)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1.1 %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0 %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Cinemática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Velocidad máxima detectada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44.5 m/s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≤ 12 m/s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Distancia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Extrapolación a 90 minutos por jugador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0.5 km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9–13 km (rango FIFA)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Calidad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Varianza media de aceleración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5.664 (m/s²)²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&lt; 3.0 (m/s²)²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Calibri" w:cs="Calibri" w:eastAsia="Calibri" w:hAnsi="Calibri"/>
          <w:sz w:val="210"/>
          <w:szCs w:val="210"/>
        </w:rPr>
        <w:t xml:space="preserve">La extrapolación a 90 minutos es la métrica de validez externa más importante: permite comparar el sistema con la literatura científica y con datos GPS reales de fútbol profesional. El rango FIFA de 9–13 km/90 min actúa como ground truth de referencia.</w:t>
      </w:r>
    </w:p>
    <w:p>
      <w:pPr>
        <w:pStyle w:val="Heading1"/>
        <w:spacing w:after="80" w:before="240"/>
      </w:pPr>
      <w:r>
        <w:t xml:space="preserve">8. Arquitectura de la Línea Base</w:t>
      </w:r>
    </w:p>
    <w:p>
      <w:pPr>
        <w:spacing w:after="80"/>
        <w:jc w:val="both"/>
      </w:pPr>
      <w:r>
        <w:rPr>
          <w:rFonts w:ascii="Calibri" w:cs="Calibri" w:eastAsia="Calibri" w:hAnsi="Calibri"/>
          <w:sz w:val="210"/>
          <w:szCs w:val="210"/>
        </w:rPr>
        <w:t xml:space="preserve">El pipeline de la línea base integra tres componentes en secuencia: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172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Componente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Tecnología</w:t>
            </w:r>
          </w:p>
        </w:tc>
        <w:tc>
          <w:tcPr>
            <w:tcW w:type="dxa" w:w="41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Función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Detección de personas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YOLOv8n (pesos COCO)</w:t>
            </w:r>
          </w:p>
        </w:tc>
        <w:tc>
          <w:tcPr>
            <w:tcW w:type="dxa" w:w="41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Localiza a cada persona en el frame actual mediante bounding boxes con confianza de detección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Tracking multi-objeto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BoT-SORT (configuración por defecto)</w:t>
            </w:r>
          </w:p>
        </w:tc>
        <w:tc>
          <w:tcPr>
            <w:tcW w:type="dxa" w:w="41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Asigna y mantiene un ID consistente a cada persona a lo largo de los frames, usando ReID visual + posición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Compensación de cámara (GMC)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Flujo óptico sparse (Lucas-Kanade) + RANSAC afín</w:t>
            </w:r>
          </w:p>
        </w:tc>
        <w:tc>
          <w:tcPr>
            <w:tcW w:type="dxa" w:w="41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Estima el movimiento de la cámara entre frames para que las distancias acumuladas correspondan al movimiento real del jugador y no al paneo de la cámara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Conversión a metros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Factor de escala fijo: 0.065 m/px</w:t>
            </w:r>
          </w:p>
        </w:tc>
        <w:tc>
          <w:tcPr>
            <w:tcW w:type="dxa" w:w="41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Multiplica la distancia en píxeles por el factor de escala para obtener metros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Calibri" w:cs="Calibri" w:eastAsia="Calibri" w:hAnsi="Calibri"/>
          <w:sz w:val="210"/>
          <w:szCs w:val="210"/>
        </w:rPr>
        <w:t xml:space="preserve">El flujo de procesamiento es el siguiente: para cada frame, YOLO detecta todas las personas; BoT-SORT actualiza las identidades; el GMC estima la transformación afín de la cámara; el punto base de cada jugador (centro inferior del bounding box, que representa el contacto con el suelo) del frame anterior se proyecta al frame actual usando la transformación afín, y la diferencia respecto a la posición actual (en píxeles × factor de escala) se acumula como distancia recorrida.</w:t>
      </w:r>
    </w:p>
    <w:p>
      <w:pPr>
        <w:spacing w:after="80"/>
        <w:jc w:val="both"/>
      </w:pPr>
      <w:r>
        <w:rPr>
          <w:rFonts w:ascii="Calibri" w:cs="Calibri" w:eastAsia="Calibri" w:hAnsi="Calibri"/>
          <w:b/>
          <w:bCs/>
          <w:sz w:val="210"/>
          <w:szCs w:val="210"/>
        </w:rPr>
        <w:t xml:space="preserve">Parámetros principales: </w:t>
      </w:r>
      <w:r>
        <w:rPr>
          <w:rFonts w:ascii="Calibri" w:cs="Calibri" w:eastAsia="Calibri" w:hAnsi="Calibri"/>
          <w:sz w:val="210"/>
          <w:szCs w:val="210"/>
        </w:rPr>
        <w:t xml:space="preserve">Modelo: YOLOv8n v8.4.0. Tracker: botsort.yaml (por defecto Ultralytics). Clases detectadas: solo personas (clase 0 de COCO). Factor de escala: 0.065 m/px (estimación manual, sin calibración). Resolución de entrada: 640 px (imgsz por defecto). Semilla: SEED = 42.</w:t>
      </w:r>
    </w:p>
    <w:p>
      <w:pPr>
        <w:pStyle w:val="Heading1"/>
        <w:spacing w:after="80" w:before="240"/>
      </w:pPr>
      <w:r>
        <w:t xml:space="preserve">9. Cronograma, Roles y Criterios de Reproducibilidad</w:t>
      </w:r>
    </w:p>
    <w:p>
      <w:pPr>
        <w:pStyle w:val="Heading2"/>
        <w:spacing w:after="60" w:before="160"/>
      </w:pPr>
      <w:r>
        <w:t xml:space="preserve">9.1 Roles del Equipo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Integrante</w:t>
            </w:r>
          </w:p>
        </w:tc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Rol</w:t>
            </w:r>
          </w:p>
        </w:tc>
      </w:tr>
      <w:tr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Claudia Maritza Soto Cárdenas</w:t>
            </w:r>
          </w:p>
        </w:tc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Análisis de métricas, auditoría de calidad y documentación del proyecto</w:t>
            </w:r>
          </w:p>
        </w:tc>
      </w:tr>
      <w:tr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Álvaro David Jiménez Castro</w:t>
            </w:r>
          </w:p>
        </w:tc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Implementación del pipeline de tracking, calibración y experimentos</w:t>
            </w:r>
          </w:p>
        </w:tc>
      </w:tr>
      <w:tr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Oscar Mauricio Mantilla Franco</w:t>
            </w:r>
          </w:p>
        </w:tc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Diseño experimental, validación cinemática y análisis de resultados</w:t>
            </w:r>
          </w:p>
        </w:tc>
      </w:tr>
    </w:tbl>
    <w:p>
      <w:pPr>
        <w:spacing w:after="40"/>
      </w:pPr>
    </w:p>
    <w:p>
      <w:pPr>
        <w:pStyle w:val="Heading2"/>
        <w:spacing w:after="60" w:before="160"/>
      </w:pPr>
      <w:r>
        <w:t xml:space="preserve">9.2 Cronograma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00"/>
        <w:gridCol w:w="1772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Fase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Actividades</w:t>
            </w:r>
          </w:p>
        </w:tc>
        <w:tc>
          <w:tcPr>
            <w:tcW w:type="dxa" w:w="17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0"/>
                <w:szCs w:val="200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Fase 1 — Línea Base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Estructura del proyecto, implementación de baseline_tracker.py, métricas iniciales con BoT-SORT por defecto + GMC</w:t>
            </w:r>
          </w:p>
        </w:tc>
        <w:tc>
          <w:tcPr>
            <w:tcW w:type="dxa" w:w="17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✓ Completada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Fase 2A — Módulos Core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Implementación de filtros cinemáticos, calibración de escala con referencias FIFA, módulos de color y fusión de tracks</w:t>
            </w:r>
          </w:p>
        </w:tc>
        <w:tc>
          <w:tcPr>
            <w:tcW w:type="dxa" w:w="17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Planificada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Fase 2B — Ablación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Estudio de 4 experimentos incrementales: tracker tuneado, filtro anti-jitter, escala calibrada, clustering por equipo + fusión de fragmentos</w:t>
            </w:r>
          </w:p>
        </w:tc>
        <w:tc>
          <w:tcPr>
            <w:tcW w:type="dxa" w:w="17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Planificada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Fase 2C — Evaluación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Comparación cuantitativa Baseline vs Experimentos, visualización avanzada, reporte final comparativo</w:t>
            </w:r>
          </w:p>
        </w:tc>
        <w:tc>
          <w:tcPr>
            <w:tcW w:type="dxa" w:w="17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Planificada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Fase 3 — Validación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Prueba con nuevos videos de partidos distintos para evaluar generalización del sistema</w:t>
            </w:r>
          </w:p>
        </w:tc>
        <w:tc>
          <w:tcPr>
            <w:tcW w:type="dxa" w:w="17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0"/>
                <w:szCs w:val="200"/>
              </w:rPr>
              <w:t xml:space="preserve">Planificada</w:t>
            </w:r>
          </w:p>
        </w:tc>
      </w:tr>
    </w:tbl>
    <w:p>
      <w:pPr>
        <w:spacing w:after="40"/>
      </w:pPr>
    </w:p>
    <w:p>
      <w:pPr>
        <w:pStyle w:val="Heading2"/>
        <w:spacing w:after="60" w:before="160"/>
      </w:pPr>
      <w:r>
        <w:t xml:space="preserve">9.3 Criterios de Reproducibilidad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Calibri" w:cs="Calibri" w:eastAsia="Calibri" w:hAnsi="Calibri"/>
          <w:sz w:val="210"/>
          <w:szCs w:val="210"/>
        </w:rPr>
        <w:t xml:space="preserve">Semilla fija SEED = 42 aplicada a random, numpy, torch y torch.backends.cudnn.deterministic = True.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Calibri" w:cs="Calibri" w:eastAsia="Calibri" w:hAnsi="Calibri"/>
          <w:sz w:val="210"/>
          <w:szCs w:val="210"/>
        </w:rPr>
        <w:t xml:space="preserve">Entorno aislado: conda environment 'futbol' (Python 3.10.22). Dependencias declaradas en requirements.txt.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Calibri" w:cs="Calibri" w:eastAsia="Calibri" w:hAnsi="Calibri"/>
          <w:sz w:val="210"/>
          <w:szCs w:val="210"/>
        </w:rPr>
        <w:t xml:space="preserve">Modelo fijo: YOLOv8n v8.4.0. Los pesos se descargan automáticamente por Ultralytics desde el repositorio oficial.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Calibri" w:cs="Calibri" w:eastAsia="Calibri" w:hAnsi="Calibri"/>
          <w:sz w:val="210"/>
          <w:szCs w:val="210"/>
        </w:rPr>
        <w:t xml:space="preserve">Ejecución única: python src/models/baseline_tracker.py genera todos los artefactos de forma determinista.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Calibri" w:cs="Calibri" w:eastAsia="Calibri" w:hAnsi="Calibri"/>
          <w:sz w:val="210"/>
          <w:szCs w:val="210"/>
        </w:rPr>
        <w:t xml:space="preserve">Artefactos intermedios versionados: baseline_distances.csv, baseline_frame_data.csv, baseline_timing.json, baseline_metrics.json.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Calibri" w:cs="Calibri" w:eastAsia="Calibri" w:hAnsi="Calibri"/>
          <w:sz w:val="210"/>
          <w:szCs w:val="210"/>
        </w:rPr>
        <w:t xml:space="preserve">Historial de cambios documentado en repositorio git con commits atómicos por fase.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60" w:before="200"/>
    </w:pPr>
    <w:rPr>
      <w:rFonts w:ascii="Calibri" w:cs="Calibri" w:eastAsia="Calibri" w:hAnsi="Calibri"/>
      <w:b/>
      <w:bCs/>
      <w:color w:val="1F4E79"/>
      <w:sz w:val="260"/>
      <w:szCs w:val="260"/>
    </w:rPr>
  </w:style>
  <w:style w:type="paragraph" w:styleId="Heading2">
    <w:name w:val="Heading 2"/>
    <w:basedOn w:val="Normal"/>
    <w:next w:val="Normal"/>
    <w:pPr>
      <w:spacing w:after="40" w:before="120"/>
    </w:pPr>
    <w:rPr>
      <w:rFonts w:ascii="Calibri" w:cs="Calibri" w:eastAsia="Calibri" w:hAnsi="Calibri"/>
      <w:b/>
      <w:bCs/>
      <w:color w:val="2E75B6"/>
      <w:sz w:val="220"/>
      <w:szCs w:val="2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2026-10-24T02:19:01.785Z</dcterms:created>
  <dcterms:modified xsi:type="dcterms:W3CDTF">2026-10-24T02:19:01.788Z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