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C979" w14:textId="77777777" w:rsidR="001F668C" w:rsidRDefault="00000000">
      <w:pPr>
        <w:spacing w:before="1400"/>
        <w:jc w:val="center"/>
      </w:pPr>
      <w:r>
        <w:rPr>
          <w:b/>
          <w:color w:val="0A7F3F"/>
          <w:sz w:val="56"/>
        </w:rPr>
        <w:t>JARIR AUDIT SIMULATION 2025</w:t>
      </w:r>
    </w:p>
    <w:p w14:paraId="788DF57B" w14:textId="77777777" w:rsidR="001F668C" w:rsidRDefault="00000000">
      <w:pPr>
        <w:jc w:val="center"/>
      </w:pPr>
      <w:r>
        <w:rPr>
          <w:color w:val="075B2A"/>
          <w:sz w:val="34"/>
        </w:rPr>
        <w:t>Executive Audit Simulation Report</w:t>
      </w:r>
    </w:p>
    <w:p w14:paraId="790F574E" w14:textId="77777777" w:rsidR="001F668C" w:rsidRDefault="00000000">
      <w:pPr>
        <w:spacing w:before="600"/>
        <w:jc w:val="center"/>
      </w:pPr>
      <w:r>
        <w:rPr>
          <w:sz w:val="26"/>
        </w:rPr>
        <w:t>Jarir Marketing Company (Jarir Bookstore)</w:t>
      </w:r>
      <w:r>
        <w:rPr>
          <w:sz w:val="26"/>
        </w:rPr>
        <w:br/>
        <w:t>Year ended 31 December 2025</w:t>
      </w:r>
    </w:p>
    <w:p w14:paraId="5C9553A1" w14:textId="2CF0BE72" w:rsidR="001F668C" w:rsidRDefault="00000000">
      <w:pPr>
        <w:spacing w:before="1100"/>
        <w:jc w:val="center"/>
      </w:pPr>
      <w:r>
        <w:rPr>
          <w:color w:val="666666"/>
          <w:sz w:val="22"/>
        </w:rPr>
        <w:t>Prepared as an educational portfolio project</w:t>
      </w:r>
      <w:r>
        <w:rPr>
          <w:color w:val="666666"/>
          <w:sz w:val="22"/>
        </w:rPr>
        <w:br/>
        <w:t>21</w:t>
      </w:r>
      <w:r w:rsidR="00A70EFD">
        <w:rPr>
          <w:color w:val="666666"/>
          <w:sz w:val="22"/>
        </w:rPr>
        <w:t xml:space="preserve"> </w:t>
      </w:r>
      <w:proofErr w:type="gramStart"/>
      <w:r w:rsidR="00A70EFD">
        <w:rPr>
          <w:color w:val="666666"/>
          <w:sz w:val="22"/>
        </w:rPr>
        <w:t xml:space="preserve">August </w:t>
      </w:r>
      <w:r>
        <w:rPr>
          <w:color w:val="666666"/>
          <w:sz w:val="22"/>
        </w:rPr>
        <w:t xml:space="preserve"> 2026</w:t>
      </w:r>
      <w:proofErr w:type="gramEnd"/>
    </w:p>
    <w:p w14:paraId="67B630E9" w14:textId="77777777" w:rsidR="001F668C" w:rsidRDefault="00000000">
      <w:pPr>
        <w:spacing w:before="700"/>
        <w:jc w:val="center"/>
      </w:pPr>
      <w:r>
        <w:rPr>
          <w:b/>
          <w:color w:val="C62828"/>
        </w:rPr>
        <w:t>Important: This document is not an audit report and does not express an opinion on Jarir’s financial statements.</w:t>
      </w:r>
    </w:p>
    <w:p w14:paraId="537F4A49" w14:textId="77777777" w:rsidR="001F668C" w:rsidRDefault="00000000">
      <w:r>
        <w:br w:type="page"/>
      </w:r>
    </w:p>
    <w:p w14:paraId="5551C515" w14:textId="77777777" w:rsidR="001F668C" w:rsidRDefault="00000000">
      <w:pPr>
        <w:pStyle w:val="Heading1"/>
      </w:pPr>
      <w:r>
        <w:lastRenderedPageBreak/>
        <w:t>1. Project Purpose and Scope</w:t>
      </w:r>
    </w:p>
    <w:p w14:paraId="3D02AC6B" w14:textId="77777777" w:rsidR="001F668C" w:rsidRDefault="00000000">
      <w:r>
        <w:t>This report documents an educational external-audit simulation for Jarir Marketing Company. The project is designed to demonstrate audit planning, risk assessment, materiality, substantive testing, exception documentation, and professional working-paper organization. It is not a real audit engagement and does not use Jarir’s internal transaction records.</w:t>
      </w:r>
    </w:p>
    <w:p w14:paraId="2A9D4D07" w14:textId="77777777" w:rsidR="001F668C" w:rsidRDefault="00000000">
      <w:r>
        <w:t>The accompanying Excel workbook contains seven linked worksheets: audit planning, risk assessment, materiality, revenue testing, inventory testing, audit findings, and an executive summary. Public financial information is used only as the financial-statement context. All transaction-level revenue and inventory items are fictional and clearly labeled as illustrative.</w:t>
      </w:r>
    </w:p>
    <w:p w14:paraId="6FA0DC4F" w14:textId="77777777" w:rsidR="001F668C" w:rsidRDefault="00000000">
      <w:pPr>
        <w:pStyle w:val="Heading1"/>
      </w:pPr>
      <w:r>
        <w:t>2. Company and Financial Context</w:t>
      </w:r>
    </w:p>
    <w:p w14:paraId="0930A994" w14:textId="77777777" w:rsidR="001F668C" w:rsidRDefault="00000000">
      <w:r>
        <w:t>Jarir’s official company profile describes the entity as a retailer and wholesaler operating in Saudi Arabia and other GCC countries. Its activities include books, office and school supplies, electronics, computers, mobile phones, accessories, toys, arts and crafts, and related services [1].</w:t>
      </w:r>
    </w:p>
    <w:p w14:paraId="2AE65561" w14:textId="77777777" w:rsidR="001F668C" w:rsidRDefault="00000000">
      <w:r>
        <w:t>The Saudi Exchange financial summary reports 2025 total revenue of SAR 11,449,790 thousand, compared with SAR 10,906,512 thousand in 2024. It also reports 2025 profit before zakat and income tax of SAR 1,077,357 thousand, total assets of SAR 4,416,028 thousand, total liabilities of SAR 2,653,967 thousand, total equity of SAR 1,762,061 thousand, and operating cash flow of SAR 1,457,666 thousand [2].</w:t>
      </w:r>
    </w:p>
    <w:p w14:paraId="61663012" w14:textId="77777777" w:rsidR="001F668C" w:rsidRDefault="00000000">
      <w:r>
        <w:t>The 2025 Board of Directors Report presents “sales” of SAR 11,365.2 million. This differs from the Saudi Exchange “total revenue” measure used in the workbook. The distinction is documented rather than silently mixing the two metrics [3].</w:t>
      </w:r>
    </w:p>
    <w:tbl>
      <w:tblPr>
        <w:tblStyle w:val="TableGrid"/>
        <w:tblW w:w="0" w:type="auto"/>
        <w:jc w:val="center"/>
        <w:tblLook w:val="04A0" w:firstRow="1" w:lastRow="0" w:firstColumn="1" w:lastColumn="0" w:noHBand="0" w:noVBand="1"/>
      </w:tblPr>
      <w:tblGrid>
        <w:gridCol w:w="3404"/>
        <w:gridCol w:w="3405"/>
        <w:gridCol w:w="3405"/>
      </w:tblGrid>
      <w:tr w:rsidR="001F668C" w14:paraId="4CF54F94" w14:textId="77777777">
        <w:trPr>
          <w:jc w:val="center"/>
        </w:trPr>
        <w:tc>
          <w:tcPr>
            <w:tcW w:w="3408" w:type="dxa"/>
            <w:shd w:val="clear" w:color="auto" w:fill="0A7F3F"/>
            <w:vAlign w:val="center"/>
          </w:tcPr>
          <w:p w14:paraId="284F0778" w14:textId="77777777" w:rsidR="001F668C" w:rsidRDefault="00000000">
            <w:r>
              <w:rPr>
                <w:b/>
                <w:color w:val="FFFFFF"/>
                <w:sz w:val="18"/>
              </w:rPr>
              <w:t>Metric</w:t>
            </w:r>
          </w:p>
        </w:tc>
        <w:tc>
          <w:tcPr>
            <w:tcW w:w="3408" w:type="dxa"/>
            <w:shd w:val="clear" w:color="auto" w:fill="0A7F3F"/>
            <w:vAlign w:val="center"/>
          </w:tcPr>
          <w:p w14:paraId="7ADE53C4" w14:textId="77777777" w:rsidR="001F668C" w:rsidRDefault="00000000">
            <w:r>
              <w:rPr>
                <w:b/>
                <w:color w:val="FFFFFF"/>
                <w:sz w:val="18"/>
              </w:rPr>
              <w:t>2025 (SAR ’000)</w:t>
            </w:r>
          </w:p>
        </w:tc>
        <w:tc>
          <w:tcPr>
            <w:tcW w:w="3408" w:type="dxa"/>
            <w:shd w:val="clear" w:color="auto" w:fill="0A7F3F"/>
            <w:vAlign w:val="center"/>
          </w:tcPr>
          <w:p w14:paraId="3E4089DA" w14:textId="77777777" w:rsidR="001F668C" w:rsidRDefault="00000000">
            <w:r>
              <w:rPr>
                <w:b/>
                <w:color w:val="FFFFFF"/>
                <w:sz w:val="18"/>
              </w:rPr>
              <w:t>Source / classification</w:t>
            </w:r>
          </w:p>
        </w:tc>
      </w:tr>
      <w:tr w:rsidR="001F668C" w14:paraId="2D808039" w14:textId="77777777">
        <w:trPr>
          <w:jc w:val="center"/>
        </w:trPr>
        <w:tc>
          <w:tcPr>
            <w:tcW w:w="3408" w:type="dxa"/>
            <w:vAlign w:val="center"/>
          </w:tcPr>
          <w:p w14:paraId="79FAC35E" w14:textId="77777777" w:rsidR="001F668C" w:rsidRDefault="00000000">
            <w:r>
              <w:rPr>
                <w:color w:val="000000"/>
                <w:sz w:val="18"/>
              </w:rPr>
              <w:t>Total revenue</w:t>
            </w:r>
          </w:p>
        </w:tc>
        <w:tc>
          <w:tcPr>
            <w:tcW w:w="3408" w:type="dxa"/>
            <w:vAlign w:val="center"/>
          </w:tcPr>
          <w:p w14:paraId="2425EEDA" w14:textId="77777777" w:rsidR="001F668C" w:rsidRDefault="00000000">
            <w:r>
              <w:rPr>
                <w:color w:val="000000"/>
                <w:sz w:val="18"/>
              </w:rPr>
              <w:t>11,449,790</w:t>
            </w:r>
          </w:p>
        </w:tc>
        <w:tc>
          <w:tcPr>
            <w:tcW w:w="3408" w:type="dxa"/>
            <w:vAlign w:val="center"/>
          </w:tcPr>
          <w:p w14:paraId="5E48E4DB" w14:textId="77777777" w:rsidR="001F668C" w:rsidRDefault="00000000">
            <w:r>
              <w:rPr>
                <w:color w:val="000000"/>
                <w:sz w:val="18"/>
              </w:rPr>
              <w:t>Reported; Saudi Exchange</w:t>
            </w:r>
          </w:p>
        </w:tc>
      </w:tr>
      <w:tr w:rsidR="001F668C" w14:paraId="72279C07" w14:textId="77777777">
        <w:trPr>
          <w:jc w:val="center"/>
        </w:trPr>
        <w:tc>
          <w:tcPr>
            <w:tcW w:w="3408" w:type="dxa"/>
            <w:vAlign w:val="center"/>
          </w:tcPr>
          <w:p w14:paraId="35C3DC4E" w14:textId="77777777" w:rsidR="001F668C" w:rsidRDefault="00000000">
            <w:r>
              <w:rPr>
                <w:color w:val="000000"/>
                <w:sz w:val="18"/>
              </w:rPr>
              <w:t>Profit before zakat and tax</w:t>
            </w:r>
          </w:p>
        </w:tc>
        <w:tc>
          <w:tcPr>
            <w:tcW w:w="3408" w:type="dxa"/>
            <w:vAlign w:val="center"/>
          </w:tcPr>
          <w:p w14:paraId="35E76EC2" w14:textId="77777777" w:rsidR="001F668C" w:rsidRDefault="00000000">
            <w:r>
              <w:rPr>
                <w:color w:val="000000"/>
                <w:sz w:val="18"/>
              </w:rPr>
              <w:t>1,077,357</w:t>
            </w:r>
          </w:p>
        </w:tc>
        <w:tc>
          <w:tcPr>
            <w:tcW w:w="3408" w:type="dxa"/>
            <w:vAlign w:val="center"/>
          </w:tcPr>
          <w:p w14:paraId="0A90DAD4" w14:textId="77777777" w:rsidR="001F668C" w:rsidRDefault="00000000">
            <w:r>
              <w:rPr>
                <w:color w:val="000000"/>
                <w:sz w:val="18"/>
              </w:rPr>
              <w:t>Reported; Saudi Exchange</w:t>
            </w:r>
          </w:p>
        </w:tc>
      </w:tr>
      <w:tr w:rsidR="001F668C" w14:paraId="16161D1D" w14:textId="77777777">
        <w:trPr>
          <w:jc w:val="center"/>
        </w:trPr>
        <w:tc>
          <w:tcPr>
            <w:tcW w:w="3408" w:type="dxa"/>
            <w:vAlign w:val="center"/>
          </w:tcPr>
          <w:p w14:paraId="7499AE67" w14:textId="77777777" w:rsidR="001F668C" w:rsidRDefault="00000000">
            <w:r>
              <w:rPr>
                <w:color w:val="000000"/>
                <w:sz w:val="18"/>
              </w:rPr>
              <w:t>Total assets</w:t>
            </w:r>
          </w:p>
        </w:tc>
        <w:tc>
          <w:tcPr>
            <w:tcW w:w="3408" w:type="dxa"/>
            <w:vAlign w:val="center"/>
          </w:tcPr>
          <w:p w14:paraId="46C49AFB" w14:textId="77777777" w:rsidR="001F668C" w:rsidRDefault="00000000">
            <w:r>
              <w:rPr>
                <w:color w:val="000000"/>
                <w:sz w:val="18"/>
              </w:rPr>
              <w:t>4,416,028</w:t>
            </w:r>
          </w:p>
        </w:tc>
        <w:tc>
          <w:tcPr>
            <w:tcW w:w="3408" w:type="dxa"/>
            <w:vAlign w:val="center"/>
          </w:tcPr>
          <w:p w14:paraId="7F7A68DF" w14:textId="77777777" w:rsidR="001F668C" w:rsidRDefault="00000000">
            <w:r>
              <w:rPr>
                <w:color w:val="000000"/>
                <w:sz w:val="18"/>
              </w:rPr>
              <w:t>Reported; Saudi Exchange</w:t>
            </w:r>
          </w:p>
        </w:tc>
      </w:tr>
      <w:tr w:rsidR="001F668C" w14:paraId="1E1711C0" w14:textId="77777777">
        <w:trPr>
          <w:jc w:val="center"/>
        </w:trPr>
        <w:tc>
          <w:tcPr>
            <w:tcW w:w="3408" w:type="dxa"/>
            <w:vAlign w:val="center"/>
          </w:tcPr>
          <w:p w14:paraId="69679CCD" w14:textId="77777777" w:rsidR="001F668C" w:rsidRDefault="00000000">
            <w:r>
              <w:rPr>
                <w:color w:val="000000"/>
                <w:sz w:val="18"/>
              </w:rPr>
              <w:t>Gross inventory</w:t>
            </w:r>
          </w:p>
        </w:tc>
        <w:tc>
          <w:tcPr>
            <w:tcW w:w="3408" w:type="dxa"/>
            <w:vAlign w:val="center"/>
          </w:tcPr>
          <w:p w14:paraId="46F75850" w14:textId="77777777" w:rsidR="001F668C" w:rsidRDefault="00000000">
            <w:r>
              <w:rPr>
                <w:color w:val="000000"/>
                <w:sz w:val="18"/>
              </w:rPr>
              <w:t>1,940,000</w:t>
            </w:r>
          </w:p>
        </w:tc>
        <w:tc>
          <w:tcPr>
            <w:tcW w:w="3408" w:type="dxa"/>
            <w:vAlign w:val="center"/>
          </w:tcPr>
          <w:p w14:paraId="1A03C7DC" w14:textId="77777777" w:rsidR="001F668C" w:rsidRDefault="00000000">
            <w:r>
              <w:rPr>
                <w:color w:val="000000"/>
                <w:sz w:val="18"/>
              </w:rPr>
              <w:t>Reported; audited FS / KAM</w:t>
            </w:r>
          </w:p>
        </w:tc>
      </w:tr>
      <w:tr w:rsidR="001F668C" w14:paraId="714F5378" w14:textId="77777777">
        <w:trPr>
          <w:jc w:val="center"/>
        </w:trPr>
        <w:tc>
          <w:tcPr>
            <w:tcW w:w="3408" w:type="dxa"/>
            <w:vAlign w:val="center"/>
          </w:tcPr>
          <w:p w14:paraId="7610A985" w14:textId="77777777" w:rsidR="001F668C" w:rsidRDefault="00000000">
            <w:r>
              <w:rPr>
                <w:color w:val="000000"/>
                <w:sz w:val="18"/>
              </w:rPr>
              <w:t>Slow-moving provision</w:t>
            </w:r>
          </w:p>
        </w:tc>
        <w:tc>
          <w:tcPr>
            <w:tcW w:w="3408" w:type="dxa"/>
            <w:vAlign w:val="center"/>
          </w:tcPr>
          <w:p w14:paraId="78444B0C" w14:textId="77777777" w:rsidR="001F668C" w:rsidRDefault="00000000">
            <w:r>
              <w:rPr>
                <w:color w:val="000000"/>
                <w:sz w:val="18"/>
              </w:rPr>
              <w:t>228,000</w:t>
            </w:r>
          </w:p>
        </w:tc>
        <w:tc>
          <w:tcPr>
            <w:tcW w:w="3408" w:type="dxa"/>
            <w:vAlign w:val="center"/>
          </w:tcPr>
          <w:p w14:paraId="6F0015C0" w14:textId="77777777" w:rsidR="001F668C" w:rsidRDefault="00000000">
            <w:r>
              <w:rPr>
                <w:color w:val="000000"/>
                <w:sz w:val="18"/>
              </w:rPr>
              <w:t>Reported; audited FS / KAM</w:t>
            </w:r>
          </w:p>
        </w:tc>
      </w:tr>
    </w:tbl>
    <w:p w14:paraId="0B421204" w14:textId="77777777" w:rsidR="001F668C" w:rsidRDefault="00000000">
      <w:pPr>
        <w:pStyle w:val="Heading1"/>
      </w:pPr>
      <w:r>
        <w:t>3. Audit Planning and Risk Assessment</w:t>
      </w:r>
    </w:p>
    <w:p w14:paraId="00B9DAD4" w14:textId="77777777" w:rsidR="001F668C" w:rsidRDefault="00000000">
      <w:r>
        <w:t>The simulation focuses on revenue recognition and inventory existence and valuation. These areas were selected because the 2025 independent auditor’s report identifies revenue recognition and existence/valuation of inventories as key audit matters. The risk assessment treats the risks as planning hypotheses, not as confirmed incidents at Jarir [4].</w:t>
      </w:r>
    </w:p>
    <w:p w14:paraId="750CB368" w14:textId="77777777" w:rsidR="001F668C" w:rsidRDefault="00000000">
      <w:pPr>
        <w:pStyle w:val="ListBullet"/>
      </w:pPr>
      <w:r>
        <w:t>Revenue cut-off: transactions near year-end may be recorded in the wrong period.</w:t>
      </w:r>
    </w:p>
    <w:p w14:paraId="034B8610" w14:textId="77777777" w:rsidR="001F668C" w:rsidRDefault="00000000">
      <w:pPr>
        <w:pStyle w:val="ListBullet"/>
      </w:pPr>
      <w:r>
        <w:t>Revenue accuracy and occurrence: recorded amounts may not agree to supporting documentation.</w:t>
      </w:r>
    </w:p>
    <w:p w14:paraId="0362B469" w14:textId="77777777" w:rsidR="001F668C" w:rsidRDefault="00000000">
      <w:pPr>
        <w:pStyle w:val="ListBullet"/>
      </w:pPr>
      <w:r>
        <w:t>Inventory existence and completeness: recorded quantities may differ from physical quantities.</w:t>
      </w:r>
    </w:p>
    <w:p w14:paraId="7CAFD425" w14:textId="77777777" w:rsidR="001F668C" w:rsidRDefault="00000000">
      <w:pPr>
        <w:pStyle w:val="ListBullet"/>
      </w:pPr>
      <w:r>
        <w:t>Inventory valuation: slow-moving or damaged items may require additional NRV analysis or provision review.</w:t>
      </w:r>
    </w:p>
    <w:p w14:paraId="006A8287" w14:textId="77777777" w:rsidR="001F668C" w:rsidRDefault="00000000">
      <w:pPr>
        <w:pStyle w:val="ListBullet"/>
      </w:pPr>
      <w:r>
        <w:t>Inventory cut-off: receipts and dispatches around year-end may be recorded in the wrong period.</w:t>
      </w:r>
    </w:p>
    <w:p w14:paraId="111E1963" w14:textId="77777777" w:rsidR="001F668C" w:rsidRDefault="00000000">
      <w:pPr>
        <w:pStyle w:val="Heading1"/>
      </w:pPr>
      <w:r>
        <w:t>4. Materiality Methodology</w:t>
      </w:r>
    </w:p>
    <w:p w14:paraId="4AC0A21D" w14:textId="77777777" w:rsidR="001F668C" w:rsidRDefault="00000000">
      <w:r>
        <w:t>Profit before zakat and income tax was selected as the benchmark because the entity is profitable and users of the financial statements may focus on earnings. The percentages below are illustrative engagement assumptions and are not universal audit rules.</w:t>
      </w:r>
    </w:p>
    <w:tbl>
      <w:tblPr>
        <w:tblStyle w:val="TableGrid"/>
        <w:tblW w:w="0" w:type="auto"/>
        <w:jc w:val="center"/>
        <w:tblLook w:val="04A0" w:firstRow="1" w:lastRow="0" w:firstColumn="1" w:lastColumn="0" w:noHBand="0" w:noVBand="1"/>
      </w:tblPr>
      <w:tblGrid>
        <w:gridCol w:w="3405"/>
        <w:gridCol w:w="3405"/>
        <w:gridCol w:w="3404"/>
      </w:tblGrid>
      <w:tr w:rsidR="001F668C" w14:paraId="7C23A519" w14:textId="77777777">
        <w:trPr>
          <w:jc w:val="center"/>
        </w:trPr>
        <w:tc>
          <w:tcPr>
            <w:tcW w:w="3408" w:type="dxa"/>
            <w:shd w:val="clear" w:color="auto" w:fill="0A7F3F"/>
            <w:vAlign w:val="center"/>
          </w:tcPr>
          <w:p w14:paraId="5B180BE3" w14:textId="77777777" w:rsidR="001F668C" w:rsidRDefault="00000000">
            <w:r>
              <w:rPr>
                <w:b/>
                <w:color w:val="FFFFFF"/>
                <w:sz w:val="18"/>
              </w:rPr>
              <w:lastRenderedPageBreak/>
              <w:t>Threshold</w:t>
            </w:r>
          </w:p>
        </w:tc>
        <w:tc>
          <w:tcPr>
            <w:tcW w:w="3408" w:type="dxa"/>
            <w:shd w:val="clear" w:color="auto" w:fill="0A7F3F"/>
            <w:vAlign w:val="center"/>
          </w:tcPr>
          <w:p w14:paraId="448CE16D" w14:textId="77777777" w:rsidR="001F668C" w:rsidRDefault="00000000">
            <w:r>
              <w:rPr>
                <w:b/>
                <w:color w:val="FFFFFF"/>
                <w:sz w:val="18"/>
              </w:rPr>
              <w:t>Calculation</w:t>
            </w:r>
          </w:p>
        </w:tc>
        <w:tc>
          <w:tcPr>
            <w:tcW w:w="3408" w:type="dxa"/>
            <w:shd w:val="clear" w:color="auto" w:fill="0A7F3F"/>
            <w:vAlign w:val="center"/>
          </w:tcPr>
          <w:p w14:paraId="6BB0E3E4" w14:textId="77777777" w:rsidR="001F668C" w:rsidRDefault="00000000">
            <w:r>
              <w:rPr>
                <w:b/>
                <w:color w:val="FFFFFF"/>
                <w:sz w:val="18"/>
              </w:rPr>
              <w:t>Amount (SAR ’000)</w:t>
            </w:r>
          </w:p>
        </w:tc>
      </w:tr>
      <w:tr w:rsidR="001F668C" w14:paraId="52A8971E" w14:textId="77777777">
        <w:trPr>
          <w:jc w:val="center"/>
        </w:trPr>
        <w:tc>
          <w:tcPr>
            <w:tcW w:w="3408" w:type="dxa"/>
            <w:vAlign w:val="center"/>
          </w:tcPr>
          <w:p w14:paraId="7E81B946" w14:textId="77777777" w:rsidR="001F668C" w:rsidRDefault="00000000">
            <w:r>
              <w:rPr>
                <w:color w:val="000000"/>
                <w:sz w:val="18"/>
              </w:rPr>
              <w:t>Overall materiality</w:t>
            </w:r>
          </w:p>
        </w:tc>
        <w:tc>
          <w:tcPr>
            <w:tcW w:w="3408" w:type="dxa"/>
            <w:vAlign w:val="center"/>
          </w:tcPr>
          <w:p w14:paraId="51ADA2BF" w14:textId="77777777" w:rsidR="001F668C" w:rsidRDefault="00000000">
            <w:r>
              <w:rPr>
                <w:color w:val="000000"/>
                <w:sz w:val="18"/>
              </w:rPr>
              <w:t>SAR 1,077,357 × 5.0%</w:t>
            </w:r>
          </w:p>
        </w:tc>
        <w:tc>
          <w:tcPr>
            <w:tcW w:w="3408" w:type="dxa"/>
            <w:vAlign w:val="center"/>
          </w:tcPr>
          <w:p w14:paraId="0D495E05" w14:textId="77777777" w:rsidR="001F668C" w:rsidRDefault="00000000">
            <w:r>
              <w:rPr>
                <w:color w:val="000000"/>
                <w:sz w:val="18"/>
              </w:rPr>
              <w:t>53,868</w:t>
            </w:r>
          </w:p>
        </w:tc>
      </w:tr>
      <w:tr w:rsidR="001F668C" w14:paraId="084E3C3B" w14:textId="77777777">
        <w:trPr>
          <w:jc w:val="center"/>
        </w:trPr>
        <w:tc>
          <w:tcPr>
            <w:tcW w:w="3408" w:type="dxa"/>
            <w:vAlign w:val="center"/>
          </w:tcPr>
          <w:p w14:paraId="28BA47AC" w14:textId="77777777" w:rsidR="001F668C" w:rsidRDefault="00000000">
            <w:r>
              <w:rPr>
                <w:color w:val="000000"/>
                <w:sz w:val="18"/>
              </w:rPr>
              <w:t>Performance materiality</w:t>
            </w:r>
          </w:p>
        </w:tc>
        <w:tc>
          <w:tcPr>
            <w:tcW w:w="3408" w:type="dxa"/>
            <w:vAlign w:val="center"/>
          </w:tcPr>
          <w:p w14:paraId="0D5C48EF" w14:textId="77777777" w:rsidR="001F668C" w:rsidRDefault="00000000">
            <w:r>
              <w:rPr>
                <w:color w:val="000000"/>
                <w:sz w:val="18"/>
              </w:rPr>
              <w:t>Overall materiality × 75.0%</w:t>
            </w:r>
          </w:p>
        </w:tc>
        <w:tc>
          <w:tcPr>
            <w:tcW w:w="3408" w:type="dxa"/>
            <w:vAlign w:val="center"/>
          </w:tcPr>
          <w:p w14:paraId="2866BC30" w14:textId="77777777" w:rsidR="001F668C" w:rsidRDefault="00000000">
            <w:r>
              <w:rPr>
                <w:color w:val="000000"/>
                <w:sz w:val="18"/>
              </w:rPr>
              <w:t>40,401</w:t>
            </w:r>
          </w:p>
        </w:tc>
      </w:tr>
      <w:tr w:rsidR="001F668C" w14:paraId="48F76C74" w14:textId="77777777">
        <w:trPr>
          <w:jc w:val="center"/>
        </w:trPr>
        <w:tc>
          <w:tcPr>
            <w:tcW w:w="3408" w:type="dxa"/>
            <w:vAlign w:val="center"/>
          </w:tcPr>
          <w:p w14:paraId="3C695F27" w14:textId="77777777" w:rsidR="001F668C" w:rsidRDefault="00000000">
            <w:r>
              <w:rPr>
                <w:color w:val="000000"/>
                <w:sz w:val="18"/>
              </w:rPr>
              <w:t>Clearly trivial threshold</w:t>
            </w:r>
          </w:p>
        </w:tc>
        <w:tc>
          <w:tcPr>
            <w:tcW w:w="3408" w:type="dxa"/>
            <w:vAlign w:val="center"/>
          </w:tcPr>
          <w:p w14:paraId="31742C17" w14:textId="77777777" w:rsidR="001F668C" w:rsidRDefault="00000000">
            <w:r>
              <w:rPr>
                <w:color w:val="000000"/>
                <w:sz w:val="18"/>
              </w:rPr>
              <w:t>Overall materiality × 5.0%</w:t>
            </w:r>
          </w:p>
        </w:tc>
        <w:tc>
          <w:tcPr>
            <w:tcW w:w="3408" w:type="dxa"/>
            <w:vAlign w:val="center"/>
          </w:tcPr>
          <w:p w14:paraId="50CC4ECA" w14:textId="77777777" w:rsidR="001F668C" w:rsidRDefault="00000000">
            <w:r>
              <w:rPr>
                <w:color w:val="000000"/>
                <w:sz w:val="18"/>
              </w:rPr>
              <w:t>2,693</w:t>
            </w:r>
          </w:p>
        </w:tc>
      </w:tr>
    </w:tbl>
    <w:p w14:paraId="57088C82" w14:textId="77777777" w:rsidR="001F668C" w:rsidRDefault="00000000">
      <w:r>
        <w:t>The workbook links testing and findings back to the materiality worksheet so that thresholds are not manually retyped across workpapers.</w:t>
      </w:r>
    </w:p>
    <w:p w14:paraId="7E03466B" w14:textId="77777777" w:rsidR="001F668C" w:rsidRDefault="00000000">
      <w:pPr>
        <w:pStyle w:val="Heading1"/>
      </w:pPr>
      <w:r>
        <w:t>5. Illustrative Revenue Testing</w:t>
      </w:r>
    </w:p>
    <w:p w14:paraId="5EB165FD" w14:textId="77777777" w:rsidR="001F668C" w:rsidRDefault="00000000">
      <w:r>
        <w:t>The revenue sample contains 12 fictional transactions. It includes consistent items, one illustrative amount discrepancy of SAR 200, one potential cut-off scenario, and one missing-supporting-documentation scenario. The sample is not a population projection and cannot be generalized to Jarir’s full revenue balance.</w:t>
      </w:r>
    </w:p>
    <w:p w14:paraId="56A28322" w14:textId="77777777" w:rsidR="001F668C" w:rsidRDefault="00000000">
      <w:r>
        <w:t>The simulated procedure applies the logic of vouching recorded revenue, cut-off testing, and analytical review. A missing document is treated as an evidence limitation rather than automatic proof of a misstatement. The revenue background links to the reported 2025 and 2024 revenue figures and calculates growth using an Excel formula.</w:t>
      </w:r>
    </w:p>
    <w:p w14:paraId="338DA298" w14:textId="77777777" w:rsidR="001F668C" w:rsidRDefault="00000000">
      <w:pPr>
        <w:pStyle w:val="Heading1"/>
      </w:pPr>
      <w:r>
        <w:t>6. Illustrative Inventory Testing</w:t>
      </w:r>
    </w:p>
    <w:p w14:paraId="5BA362A1" w14:textId="77777777" w:rsidR="001F668C" w:rsidRDefault="00000000">
      <w:r>
        <w:t>The audited financial statements disclose gross inventories of approximately SAR 1.94 billion at 31 December 2025, compared with approximately SAR 2.00 billion in 2024, and a slow-moving inventory provision of SAR 228 million in 2025 compared with SAR 208 million in 2024 [4]. The report describes inventory as a key audit matter because of multiple locations, high transaction volumes, and judgment in assessing provisions.</w:t>
      </w:r>
    </w:p>
    <w:p w14:paraId="260BAA48" w14:textId="77777777" w:rsidR="001F668C" w:rsidRDefault="00000000">
      <w:r>
        <w:t>The workbook derives net inventory as gross inventory less the disclosed slow-moving provision. The item-level sample contains 12 fictional SKUs and includes a quantity discrepancy, a potential slow-moving item, and an incomplete condition-evidence item. The sample supports learning about quantity verification, recalculation, valuation follow-up, and cut-off testing without presenting simulated items as Jarir stock records.</w:t>
      </w:r>
    </w:p>
    <w:p w14:paraId="2890664C" w14:textId="77777777" w:rsidR="001F668C" w:rsidRDefault="00000000">
      <w:pPr>
        <w:pStyle w:val="Heading1"/>
      </w:pPr>
      <w:r>
        <w:t>7. Findings and Overall Simulation Conclusion</w:t>
      </w:r>
    </w:p>
    <w:p w14:paraId="46B138CB" w14:textId="77777777" w:rsidR="001F668C" w:rsidRDefault="00000000">
      <w:r>
        <w:t>The findings register records six illustrative matters: a small revenue amount difference, a potential revenue cut-off exception, missing revenue support, an inventory quantity difference, a damaged inventory item requiring valuation follow-up, and a potentially slow-moving inventory item. Each finding includes a criterion, risk implication, follow-up action, status, and worksheet reference.</w:t>
      </w:r>
    </w:p>
    <w:p w14:paraId="17DC8CA7" w14:textId="77777777" w:rsidR="001F668C" w:rsidRDefault="00000000">
      <w:r>
        <w:t>Based only on the documented simulation, the appropriate conclusion is limited: the model demonstrates a structured audit approach and highlights follow-up procedures, but it does not establish actual misstatements, control deficiencies, management responses, or an audit opinion. A real engagement would require access to source documents, system reports, inventory counts, management explanations, and other sufficient appropriate audit evidence.</w:t>
      </w:r>
    </w:p>
    <w:p w14:paraId="030CB265" w14:textId="77777777" w:rsidR="001F668C" w:rsidRDefault="00000000">
      <w:pPr>
        <w:pStyle w:val="Heading1"/>
      </w:pPr>
      <w:r>
        <w:t>8. Recommendations for a Real Engagement</w:t>
      </w:r>
    </w:p>
    <w:p w14:paraId="19248A5C" w14:textId="77777777" w:rsidR="001F668C" w:rsidRDefault="00000000">
      <w:pPr>
        <w:pStyle w:val="ListBullet"/>
      </w:pPr>
      <w:r>
        <w:t>Obtain year-end revenue listings and test transactions before and after 31 December to fulfillment evidence and the IFRS 15 recognition criteria.</w:t>
      </w:r>
    </w:p>
    <w:p w14:paraId="29DCB1B5" w14:textId="77777777" w:rsidR="001F668C" w:rsidRDefault="00000000">
      <w:pPr>
        <w:pStyle w:val="ListBullet"/>
      </w:pPr>
      <w:r>
        <w:t>Reconcile identified revenue differences to source systems and investigate whether they represent timing, pricing, return, or data-entry issues.</w:t>
      </w:r>
    </w:p>
    <w:p w14:paraId="129A45C6" w14:textId="77777777" w:rsidR="001F668C" w:rsidRDefault="00000000">
      <w:pPr>
        <w:pStyle w:val="ListBullet"/>
      </w:pPr>
      <w:r>
        <w:t>Attend or observe inventory counts at selected stores and warehouses and test count sheets to the inventory records.</w:t>
      </w:r>
    </w:p>
    <w:p w14:paraId="43736850" w14:textId="77777777" w:rsidR="001F668C" w:rsidRDefault="00000000">
      <w:pPr>
        <w:pStyle w:val="ListBullet"/>
      </w:pPr>
      <w:r>
        <w:lastRenderedPageBreak/>
        <w:t>Review inventory aging, damaged stock, vendor return rights, and net realizable value evidence when assessing slow-moving provisions.</w:t>
      </w:r>
    </w:p>
    <w:p w14:paraId="3D75A56C" w14:textId="77777777" w:rsidR="001F668C" w:rsidRDefault="00000000">
      <w:pPr>
        <w:pStyle w:val="ListBullet"/>
      </w:pPr>
      <w:r>
        <w:t>Aggregate identified differences and unresolved evidence limitations and evaluate them against overall and performance materiality.</w:t>
      </w:r>
    </w:p>
    <w:p w14:paraId="6557EA56" w14:textId="77777777" w:rsidR="001F668C" w:rsidRDefault="00000000">
      <w:pPr>
        <w:pStyle w:val="Heading1"/>
      </w:pPr>
      <w:r>
        <w:t>9. Limitations and Disclaimer</w:t>
      </w:r>
    </w:p>
    <w:p w14:paraId="78C5D7BB" w14:textId="77777777" w:rsidR="001F668C" w:rsidRDefault="00000000">
      <w:r>
        <w:t>The existing Excel workbook referenced in the project brief was not provided with the attachment. Accordingly, this deliverable reconstructs the project from the supplied specification and verified public sources; it does not claim to preserve or modify an earlier workbook. Public figures are sourced and labeled. Transaction-level records, invoice numbers, customer references, counts, and supporting evidence are simulated. No confidential information was used, and no independent auditor’s opinion is issued or imitated.</w:t>
      </w:r>
    </w:p>
    <w:p w14:paraId="58F20FC0" w14:textId="77777777" w:rsidR="001F668C" w:rsidRDefault="00000000">
      <w:pPr>
        <w:pStyle w:val="Heading1"/>
      </w:pPr>
      <w:r>
        <w:t>References</w:t>
      </w:r>
    </w:p>
    <w:p w14:paraId="59532B77" w14:textId="77777777" w:rsidR="001F668C" w:rsidRDefault="00000000">
      <w:pPr>
        <w:ind w:left="288"/>
      </w:pPr>
      <w:r>
        <w:rPr>
          <w:b/>
        </w:rPr>
        <w:t xml:space="preserve">[1] </w:t>
      </w:r>
      <w:r>
        <w:t>Jarir official company profile and activities: https://www.jarir.com/sa-en/about-jarir</w:t>
      </w:r>
    </w:p>
    <w:p w14:paraId="66B75197" w14:textId="77777777" w:rsidR="001F668C" w:rsidRDefault="00000000">
      <w:pPr>
        <w:ind w:left="288"/>
      </w:pPr>
      <w:r>
        <w:rPr>
          <w:b/>
        </w:rPr>
        <w:t xml:space="preserve">[2] </w:t>
      </w:r>
      <w:r>
        <w:t>Saudi Exchange Jarir company profile — financial summary, updated 31 March 2026: https://www.saudiexchange.sa/wps/portal/saudiexchange/hidden/company-profile-main/!ut/p/z1/04_Sj9CPykssy0xPLMnMz0vMAfIjo8ziTR3NDIw8LAz83d2MXA0C3SydAl1c3Q0NvE30I4EKzBEKDMKcTQzMDPxN3H19LAzdTU31w8syU8v1wwkpK8hOMgUA-oskdg!!/?companySymbol=4190</w:t>
      </w:r>
    </w:p>
    <w:p w14:paraId="21C1F422" w14:textId="77777777" w:rsidR="001F668C" w:rsidRDefault="00000000">
      <w:pPr>
        <w:ind w:left="288"/>
      </w:pPr>
      <w:r>
        <w:rPr>
          <w:b/>
        </w:rPr>
        <w:t xml:space="preserve">[3] </w:t>
      </w:r>
      <w:r>
        <w:t>Jarir Marketing Company Board of Directors Report 2025: https://wps-media.jarir.com/wp-content/uploads/2026/04/JB_AnnualReport_2025_EN.pdf</w:t>
      </w:r>
    </w:p>
    <w:p w14:paraId="28BF93DF" w14:textId="77777777" w:rsidR="001F668C" w:rsidRDefault="00000000">
      <w:pPr>
        <w:ind w:left="288"/>
      </w:pPr>
      <w:r>
        <w:rPr>
          <w:b/>
        </w:rPr>
        <w:t xml:space="preserve">[4] </w:t>
      </w:r>
      <w:r>
        <w:t>Jarir Marketing Company audited consolidated financial statements for the year ended 31 December 2025: https://static.mubasher.info/File.Mix_Announcement_File/2B9C200F-6F8F-49EB-9D97-C3D541914ECD.pdf</w:t>
      </w:r>
    </w:p>
    <w:sectPr w:rsidR="001F668C"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92413" w14:textId="77777777" w:rsidR="00F443EB" w:rsidRDefault="00F443EB">
      <w:pPr>
        <w:spacing w:after="0" w:line="240" w:lineRule="auto"/>
      </w:pPr>
      <w:r>
        <w:separator/>
      </w:r>
    </w:p>
  </w:endnote>
  <w:endnote w:type="continuationSeparator" w:id="0">
    <w:p w14:paraId="28D4430B" w14:textId="77777777" w:rsidR="00F443EB" w:rsidRDefault="00F44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3CAD" w14:textId="77777777" w:rsidR="001F668C" w:rsidRDefault="00000000">
    <w:pPr>
      <w:pStyle w:val="Footer"/>
      <w:jc w:val="center"/>
    </w:pPr>
    <w:r>
      <w:rPr>
        <w:color w:val="666666"/>
        <w:sz w:val="16"/>
      </w:rPr>
      <w:t xml:space="preserve">Jarir Audit Simulation </w:t>
    </w:r>
    <w:proofErr w:type="gramStart"/>
    <w:r>
      <w:rPr>
        <w:color w:val="666666"/>
        <w:sz w:val="16"/>
      </w:rPr>
      <w:t>2025  |</w:t>
    </w:r>
    <w:proofErr w:type="gramEnd"/>
    <w:r>
      <w:rPr>
        <w:color w:val="666666"/>
        <w:sz w:val="16"/>
      </w:rPr>
      <w:t xml:space="preserve">  Not an audit opinion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56586" w14:textId="77777777" w:rsidR="00F443EB" w:rsidRDefault="00F443EB">
      <w:pPr>
        <w:spacing w:after="0" w:line="240" w:lineRule="auto"/>
      </w:pPr>
      <w:r>
        <w:separator/>
      </w:r>
    </w:p>
  </w:footnote>
  <w:footnote w:type="continuationSeparator" w:id="0">
    <w:p w14:paraId="0746ECBF" w14:textId="77777777" w:rsidR="00F443EB" w:rsidRDefault="00F44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0DD9" w14:textId="77777777" w:rsidR="001F668C" w:rsidRDefault="00000000">
    <w:pPr>
      <w:pStyle w:val="Header"/>
      <w:jc w:val="right"/>
    </w:pPr>
    <w:r>
      <w:rPr>
        <w:color w:val="0A7F3F"/>
        <w:sz w:val="16"/>
      </w:rPr>
      <w:t xml:space="preserve">JARIR AUDIT SIMULATION </w:t>
    </w:r>
    <w:proofErr w:type="gramStart"/>
    <w:r>
      <w:rPr>
        <w:color w:val="0A7F3F"/>
        <w:sz w:val="16"/>
      </w:rPr>
      <w:t>2025  |</w:t>
    </w:r>
    <w:proofErr w:type="gramEnd"/>
    <w:r>
      <w:rPr>
        <w:color w:val="0A7F3F"/>
        <w:sz w:val="16"/>
      </w:rPr>
      <w:t xml:space="preserve">  EDUCATIONAL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653705">
    <w:abstractNumId w:val="8"/>
  </w:num>
  <w:num w:numId="2" w16cid:durableId="554971862">
    <w:abstractNumId w:val="6"/>
  </w:num>
  <w:num w:numId="3" w16cid:durableId="63845560">
    <w:abstractNumId w:val="5"/>
  </w:num>
  <w:num w:numId="4" w16cid:durableId="1142623925">
    <w:abstractNumId w:val="4"/>
  </w:num>
  <w:num w:numId="5" w16cid:durableId="857741070">
    <w:abstractNumId w:val="7"/>
  </w:num>
  <w:num w:numId="6" w16cid:durableId="913051406">
    <w:abstractNumId w:val="3"/>
  </w:num>
  <w:num w:numId="7" w16cid:durableId="903445348">
    <w:abstractNumId w:val="2"/>
  </w:num>
  <w:num w:numId="8" w16cid:durableId="641496514">
    <w:abstractNumId w:val="1"/>
  </w:num>
  <w:num w:numId="9" w16cid:durableId="174899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68C"/>
    <w:rsid w:val="002474B2"/>
    <w:rsid w:val="0029639D"/>
    <w:rsid w:val="00326F90"/>
    <w:rsid w:val="003346F7"/>
    <w:rsid w:val="004C2E7E"/>
    <w:rsid w:val="00500575"/>
    <w:rsid w:val="00725947"/>
    <w:rsid w:val="00757738"/>
    <w:rsid w:val="00817EA8"/>
    <w:rsid w:val="0095225B"/>
    <w:rsid w:val="00A70EFD"/>
    <w:rsid w:val="00AA1D8D"/>
    <w:rsid w:val="00B47730"/>
    <w:rsid w:val="00C23EA3"/>
    <w:rsid w:val="00CB0664"/>
    <w:rsid w:val="00D508FC"/>
    <w:rsid w:val="00F44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68C73"/>
  <w14:defaultImageDpi w14:val="300"/>
  <w15:docId w15:val="{5159D63F-5F64-420C-BAAE-363984D6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5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7F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75B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7F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aldalbahi</dc:creator>
  <cp:keywords/>
  <dc:description>generated by python-docx</dc:description>
  <cp:lastModifiedBy>حنان شرار بن ذعار الدلبحي</cp:lastModifiedBy>
  <cp:revision>2</cp:revision>
  <dcterms:created xsi:type="dcterms:W3CDTF">2026-10-24T01:04:00Z</dcterms:created>
  <dcterms:modified xsi:type="dcterms:W3CDTF">2026-10-24T01:04:00Z</dcterms:modified>
  <cp:category/>
</cp:coreProperties>
</file>