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E13D5" w14:textId="2F24AC4B" w:rsidR="00925F8B" w:rsidRDefault="00925F8B" w:rsidP="00925F8B">
      <w:pPr>
        <w:jc w:val="center"/>
        <w:rPr>
          <w:b/>
          <w:bCs/>
          <w:lang w:val="en-US"/>
        </w:rPr>
      </w:pPr>
      <w:r w:rsidRPr="00925F8B">
        <w:rPr>
          <w:b/>
          <w:bCs/>
          <w:lang w:val="en-US"/>
        </w:rPr>
        <w:t>Audio Transcript</w:t>
      </w:r>
    </w:p>
    <w:p w14:paraId="0C8F58FA" w14:textId="2E4EB91D" w:rsidR="00925F8B" w:rsidRPr="00925F8B" w:rsidRDefault="00925F8B" w:rsidP="00925F8B">
      <w:pPr>
        <w:rPr>
          <w:b/>
          <w:bCs/>
          <w:lang w:val="en-US"/>
        </w:rPr>
      </w:pPr>
      <w:r>
        <w:rPr>
          <w:b/>
          <w:bCs/>
          <w:lang w:val="en-US"/>
        </w:rPr>
        <w:t>Slide 1: Introduction</w:t>
      </w:r>
    </w:p>
    <w:p w14:paraId="45D0EF0D" w14:textId="4D915B72" w:rsidR="00925F8B" w:rsidRDefault="00925F8B" w:rsidP="00925F8B">
      <w:pPr>
        <w:rPr>
          <w:lang w:val="en-US"/>
        </w:rPr>
      </w:pPr>
      <w:r w:rsidRPr="00925F8B">
        <w:rPr>
          <w:lang w:val="en-US"/>
        </w:rPr>
        <w:t>This presentation demonstrates the practical implementation of the proposed academic research planning agent. I will show how a broad question becomes a search plan, how the application retrieves and checks evidence, and what happened in one successful live run. The example asks which exercise protocol is best for reducing knee joint pain. The run demonstrates that the software completed its control flow; it does not by itself establish a clinical recommendation or a 90 per cent assessment result.</w:t>
      </w:r>
    </w:p>
    <w:p w14:paraId="7422D99A" w14:textId="0228412B" w:rsidR="00925F8B" w:rsidRPr="00925F8B" w:rsidRDefault="00925F8B" w:rsidP="00925F8B">
      <w:pPr>
        <w:rPr>
          <w:b/>
          <w:bCs/>
          <w:lang w:val="en-US"/>
        </w:rPr>
      </w:pPr>
      <w:r>
        <w:rPr>
          <w:b/>
          <w:bCs/>
          <w:lang w:val="en-US"/>
        </w:rPr>
        <w:t xml:space="preserve">Slide </w:t>
      </w:r>
      <w:r>
        <w:rPr>
          <w:b/>
          <w:bCs/>
          <w:lang w:val="en-US"/>
        </w:rPr>
        <w:t>2</w:t>
      </w:r>
      <w:r>
        <w:rPr>
          <w:b/>
          <w:bCs/>
          <w:lang w:val="en-US"/>
        </w:rPr>
        <w:t xml:space="preserve">: </w:t>
      </w:r>
      <w:r>
        <w:rPr>
          <w:b/>
          <w:bCs/>
          <w:lang w:val="en-US"/>
        </w:rPr>
        <w:t>How it works</w:t>
      </w:r>
    </w:p>
    <w:p w14:paraId="1530E5E8" w14:textId="033A652D" w:rsidR="00925F8B" w:rsidRDefault="00925F8B" w:rsidP="00925F8B">
      <w:pPr>
        <w:rPr>
          <w:lang w:val="en-US"/>
        </w:rPr>
      </w:pPr>
      <w:r w:rsidRPr="00925F8B">
        <w:rPr>
          <w:lang w:val="en-US"/>
        </w:rPr>
        <w:t>The planner decomposed the user’s question into three tasks: identify exercise types, investigate frequency and duration, and look for longer-term effects. This is consistent with the design goal of exposing a plan before retrieval starts. The scope of this demonstration is academic records and abstracts, not a systematic review of full texts. The assessment also asks for documented design choices, evidence of execution and testing, and critical commentary</w:t>
      </w:r>
    </w:p>
    <w:p w14:paraId="2CAB4202" w14:textId="3A798E07" w:rsidR="00925F8B" w:rsidRPr="00925F8B" w:rsidRDefault="00925F8B" w:rsidP="00925F8B">
      <w:pPr>
        <w:rPr>
          <w:b/>
          <w:bCs/>
          <w:lang w:val="en-US"/>
        </w:rPr>
      </w:pPr>
      <w:r>
        <w:rPr>
          <w:b/>
          <w:bCs/>
          <w:lang w:val="en-US"/>
        </w:rPr>
        <w:t xml:space="preserve">Slide </w:t>
      </w:r>
      <w:r>
        <w:rPr>
          <w:b/>
          <w:bCs/>
          <w:lang w:val="en-US"/>
        </w:rPr>
        <w:t>3</w:t>
      </w:r>
      <w:r>
        <w:rPr>
          <w:b/>
          <w:bCs/>
          <w:lang w:val="en-US"/>
        </w:rPr>
        <w:t>: How it works</w:t>
      </w:r>
    </w:p>
    <w:p w14:paraId="72A54A69" w14:textId="7758F4FE" w:rsidR="00925F8B" w:rsidRDefault="00925F8B" w:rsidP="00925F8B">
      <w:pPr>
        <w:rPr>
          <w:lang w:val="en-US"/>
        </w:rPr>
      </w:pPr>
      <w:r w:rsidRPr="00925F8B">
        <w:rPr>
          <w:lang w:val="en-US"/>
        </w:rPr>
        <w:t xml:space="preserve">The implementation separates planning, retrieval, processing, evidence validation, supervision and storage/export as functional roles in one </w:t>
      </w:r>
      <w:proofErr w:type="spellStart"/>
      <w:r w:rsidRPr="00925F8B">
        <w:rPr>
          <w:lang w:val="en-US"/>
        </w:rPr>
        <w:t>LangGraph</w:t>
      </w:r>
      <w:proofErr w:type="spellEnd"/>
      <w:r w:rsidRPr="00925F8B">
        <w:rPr>
          <w:lang w:val="en-US"/>
        </w:rPr>
        <w:t xml:space="preserve"> application. It is important to describe this accurately: these are not six independent services. Retrieval is limited to </w:t>
      </w:r>
      <w:proofErr w:type="spellStart"/>
      <w:r w:rsidRPr="00925F8B">
        <w:rPr>
          <w:lang w:val="en-US"/>
        </w:rPr>
        <w:t>Crossref</w:t>
      </w:r>
      <w:proofErr w:type="spellEnd"/>
      <w:r w:rsidRPr="00925F8B">
        <w:rPr>
          <w:lang w:val="en-US"/>
        </w:rPr>
        <w:t xml:space="preserve"> and </w:t>
      </w:r>
      <w:proofErr w:type="spellStart"/>
      <w:r w:rsidRPr="00925F8B">
        <w:rPr>
          <w:lang w:val="en-US"/>
        </w:rPr>
        <w:t>OpenAlex</w:t>
      </w:r>
      <w:proofErr w:type="spellEnd"/>
      <w:r w:rsidRPr="00925F8B">
        <w:rPr>
          <w:lang w:val="en-US"/>
        </w:rPr>
        <w:t>. Ranking is an explicit lexical score, while summaries come from the hosted model. Validation checks source presence and exact quotation attribution. A supervisor routes bounded retries and replanning. A human approval interrupt must be passed before files are exported. This design borrows from Prometheus role decomposition and Plan-and-Execute, with a constrained reasoning-and-action loop rather than unrestricted tool use. Sources: Padgham and Winikoff (2003); Yao et al. (2023); project architecture documentation.</w:t>
      </w:r>
    </w:p>
    <w:p w14:paraId="1698A40A" w14:textId="708BCFFF" w:rsidR="00925F8B" w:rsidRPr="00925F8B" w:rsidRDefault="00925F8B" w:rsidP="00925F8B">
      <w:pPr>
        <w:rPr>
          <w:b/>
          <w:bCs/>
          <w:lang w:val="en-US"/>
        </w:rPr>
      </w:pPr>
      <w:r>
        <w:rPr>
          <w:b/>
          <w:bCs/>
          <w:lang w:val="en-US"/>
        </w:rPr>
        <w:t xml:space="preserve">Slide </w:t>
      </w:r>
      <w:r>
        <w:rPr>
          <w:b/>
          <w:bCs/>
          <w:lang w:val="en-US"/>
        </w:rPr>
        <w:t>4</w:t>
      </w:r>
      <w:r>
        <w:rPr>
          <w:b/>
          <w:bCs/>
          <w:lang w:val="en-US"/>
        </w:rPr>
        <w:t xml:space="preserve">: </w:t>
      </w:r>
      <w:r>
        <w:rPr>
          <w:b/>
          <w:bCs/>
          <w:lang w:val="en-US"/>
        </w:rPr>
        <w:t>Live-Run</w:t>
      </w:r>
    </w:p>
    <w:p w14:paraId="38F01C2D" w14:textId="77777777" w:rsidR="00925F8B" w:rsidRPr="00925F8B" w:rsidRDefault="00925F8B" w:rsidP="00925F8B">
      <w:pPr>
        <w:rPr>
          <w:lang w:val="en-QA"/>
        </w:rPr>
      </w:pPr>
      <w:r w:rsidRPr="00925F8B">
        <w:rPr>
          <w:lang w:val="en-US"/>
        </w:rPr>
        <w:t xml:space="preserve">The run started with a plan for three </w:t>
      </w:r>
      <w:proofErr w:type="spellStart"/>
      <w:r w:rsidRPr="00925F8B">
        <w:rPr>
          <w:lang w:val="en-US"/>
        </w:rPr>
        <w:t>subquestions</w:t>
      </w:r>
      <w:proofErr w:type="spellEnd"/>
      <w:r w:rsidRPr="00925F8B">
        <w:rPr>
          <w:lang w:val="en-US"/>
        </w:rPr>
        <w:t xml:space="preserve">. Each pass searched </w:t>
      </w:r>
      <w:proofErr w:type="spellStart"/>
      <w:r w:rsidRPr="00925F8B">
        <w:rPr>
          <w:lang w:val="en-US"/>
        </w:rPr>
        <w:t>Crossref</w:t>
      </w:r>
      <w:proofErr w:type="spellEnd"/>
      <w:r w:rsidRPr="00925F8B">
        <w:rPr>
          <w:lang w:val="en-US"/>
        </w:rPr>
        <w:t xml:space="preserve"> and </w:t>
      </w:r>
      <w:proofErr w:type="spellStart"/>
      <w:r w:rsidRPr="00925F8B">
        <w:rPr>
          <w:lang w:val="en-US"/>
        </w:rPr>
        <w:t>OpenAlex</w:t>
      </w:r>
      <w:proofErr w:type="spellEnd"/>
      <w:r w:rsidRPr="00925F8B">
        <w:rPr>
          <w:lang w:val="en-US"/>
        </w:rPr>
        <w:t>, so the log shows six searches per pass and twelve across the original attempt and replan. The first synthesis produced ten unique records, ten usable abstracts and six grounded claims. Two claims failed quote matching. Processing retried, but the same two claims still failed, so the supervisor returned to the planner. The second pass produced a valid evidence package. The user then approved it, and the run reached exported status. This is useful evidence that the feedback and approval control flow worked on this goal.</w:t>
      </w:r>
    </w:p>
    <w:p w14:paraId="19A13A1B" w14:textId="340ABEB8" w:rsidR="00925F8B" w:rsidRPr="00925F8B" w:rsidRDefault="00925F8B" w:rsidP="00925F8B">
      <w:pPr>
        <w:rPr>
          <w:b/>
          <w:bCs/>
          <w:lang w:val="en-US"/>
        </w:rPr>
      </w:pPr>
      <w:r>
        <w:rPr>
          <w:b/>
          <w:bCs/>
          <w:lang w:val="en-US"/>
        </w:rPr>
        <w:lastRenderedPageBreak/>
        <w:t xml:space="preserve">Slide </w:t>
      </w:r>
      <w:r>
        <w:rPr>
          <w:b/>
          <w:bCs/>
          <w:lang w:val="en-US"/>
        </w:rPr>
        <w:t>5</w:t>
      </w:r>
      <w:r>
        <w:rPr>
          <w:b/>
          <w:bCs/>
          <w:lang w:val="en-US"/>
        </w:rPr>
        <w:t xml:space="preserve">: </w:t>
      </w:r>
      <w:r>
        <w:rPr>
          <w:b/>
          <w:bCs/>
          <w:lang w:val="en-US"/>
        </w:rPr>
        <w:t>Live-Run</w:t>
      </w:r>
    </w:p>
    <w:p w14:paraId="7F5D8573" w14:textId="3EB750BD" w:rsidR="00925F8B" w:rsidRPr="00925F8B" w:rsidRDefault="00925F8B" w:rsidP="00925F8B">
      <w:pPr>
        <w:rPr>
          <w:lang w:val="en-QA"/>
        </w:rPr>
      </w:pPr>
      <w:r w:rsidRPr="00925F8B">
        <w:rPr>
          <w:lang w:val="en-US"/>
        </w:rPr>
        <w:t xml:space="preserve">The run returned several reports of pain improvement, including these two pre/post examples. One abstract </w:t>
      </w:r>
      <w:proofErr w:type="gramStart"/>
      <w:r w:rsidRPr="00925F8B">
        <w:rPr>
          <w:lang w:val="en-US"/>
        </w:rPr>
        <w:t>reports</w:t>
      </w:r>
      <w:proofErr w:type="gramEnd"/>
      <w:r w:rsidRPr="00925F8B">
        <w:rPr>
          <w:lang w:val="en-US"/>
        </w:rPr>
        <w:t xml:space="preserve"> stretching over eight weeks and an NRS change from 37.14 to 28.24 in older adults with genu osteoarthritis. The scale definition was not available in the package, so those numbers should not be compared with other scales. Domini’s 2026 report describes 40 older adults in a one-group pre/post design, with mean pain changing from 7.15 to 6 after seven days of swing exercise. Neither result establishes that its protocol is superior to alternatives. The run accessed abstracts, not a full-text review. Sources: https://doi.org/10.55927/cjas.v3i8.65; Domini (2026), https://doi.org/10.9790/1959-1502025458.</w:t>
      </w:r>
    </w:p>
    <w:p w14:paraId="0C4B6586" w14:textId="5BB48D6B" w:rsidR="00925F8B" w:rsidRPr="00925F8B" w:rsidRDefault="00925F8B" w:rsidP="00925F8B">
      <w:pPr>
        <w:rPr>
          <w:b/>
          <w:bCs/>
          <w:lang w:val="en-US"/>
        </w:rPr>
      </w:pPr>
      <w:r w:rsidRPr="00925F8B">
        <w:rPr>
          <w:b/>
          <w:bCs/>
          <w:lang w:val="en-US"/>
        </w:rPr>
        <w:t>Sl</w:t>
      </w:r>
      <w:r>
        <w:rPr>
          <w:b/>
          <w:bCs/>
          <w:lang w:val="en-US"/>
        </w:rPr>
        <w:t xml:space="preserve">ide </w:t>
      </w:r>
      <w:r>
        <w:rPr>
          <w:b/>
          <w:bCs/>
          <w:lang w:val="en-US"/>
        </w:rPr>
        <w:t>6</w:t>
      </w:r>
      <w:r>
        <w:rPr>
          <w:b/>
          <w:bCs/>
          <w:lang w:val="en-US"/>
        </w:rPr>
        <w:t xml:space="preserve">: </w:t>
      </w:r>
      <w:r>
        <w:rPr>
          <w:b/>
          <w:bCs/>
          <w:lang w:val="en-US"/>
        </w:rPr>
        <w:t>Live-Run</w:t>
      </w:r>
    </w:p>
    <w:p w14:paraId="1D866D98" w14:textId="77777777" w:rsidR="00925F8B" w:rsidRDefault="00925F8B" w:rsidP="00925F8B">
      <w:pPr>
        <w:rPr>
          <w:lang w:val="en-US"/>
        </w:rPr>
      </w:pPr>
      <w:r w:rsidRPr="00925F8B">
        <w:rPr>
          <w:lang w:val="en-US"/>
        </w:rPr>
        <w:t>The strongest comparative result in the retrieved set comes from the START randomized clinical trial by Messier and colleagues. It randomized 377 adults with knee osteoarthritis to high-intensity strength training, low-intensity strength training or attention control, and assessed outcomes at 18 months. The adjusted WOMAC pain difference for high intensity versus attention control was 0.2 points, with a 95 per cent confidence interval from −0.6 to 1.1 and p=.61. Against low intensity, the difference was 0.7, with a confidence interval from −0.1 to 1.6 and p=.08. Both intervals include zero. This means the trial did not show a statistically significant added advantage for high intensity; it does not prove that the treatments are identical or answer which exercise protocol is best. Source: Messier et al. (2021), doi:10.1001/jama.2021.0411.</w:t>
      </w:r>
    </w:p>
    <w:p w14:paraId="086D2362" w14:textId="21F31F98" w:rsidR="00925F8B" w:rsidRPr="00925F8B" w:rsidRDefault="00925F8B" w:rsidP="00925F8B">
      <w:pPr>
        <w:rPr>
          <w:b/>
          <w:bCs/>
          <w:lang w:val="en-US"/>
        </w:rPr>
      </w:pPr>
      <w:r w:rsidRPr="00925F8B">
        <w:rPr>
          <w:b/>
          <w:bCs/>
          <w:lang w:val="en-US"/>
        </w:rPr>
        <w:t>Sl</w:t>
      </w:r>
      <w:r>
        <w:rPr>
          <w:b/>
          <w:bCs/>
          <w:lang w:val="en-US"/>
        </w:rPr>
        <w:t xml:space="preserve">ide </w:t>
      </w:r>
      <w:r>
        <w:rPr>
          <w:b/>
          <w:bCs/>
          <w:lang w:val="en-US"/>
        </w:rPr>
        <w:t>7: Evaluation</w:t>
      </w:r>
    </w:p>
    <w:p w14:paraId="37152C85" w14:textId="77777777" w:rsidR="00925F8B" w:rsidRDefault="00925F8B" w:rsidP="00925F8B">
      <w:pPr>
        <w:rPr>
          <w:lang w:val="en-US"/>
        </w:rPr>
      </w:pPr>
      <w:r w:rsidRPr="00925F8B">
        <w:rPr>
          <w:lang w:val="en-US"/>
        </w:rPr>
        <w:t xml:space="preserve">The successful run reached </w:t>
      </w:r>
      <w:proofErr w:type="spellStart"/>
      <w:r w:rsidRPr="00925F8B">
        <w:rPr>
          <w:lang w:val="en-US"/>
        </w:rPr>
        <w:t>awaiting_approval</w:t>
      </w:r>
      <w:proofErr w:type="spellEnd"/>
      <w:r w:rsidRPr="00925F8B">
        <w:rPr>
          <w:lang w:val="en-US"/>
        </w:rPr>
        <w:t xml:space="preserve"> after validation passed. The operator reviewed the package and typed APPROVE before the application wrote the export. The export includes a Markdown report, source CSV, run metadata, event log and integrity hashes. In the </w:t>
      </w:r>
      <w:proofErr w:type="spellStart"/>
      <w:r w:rsidRPr="00925F8B">
        <w:rPr>
          <w:lang w:val="en-US"/>
        </w:rPr>
        <w:t>Colab</w:t>
      </w:r>
      <w:proofErr w:type="spellEnd"/>
      <w:r w:rsidRPr="00925F8B">
        <w:rPr>
          <w:lang w:val="en-US"/>
        </w:rPr>
        <w:t xml:space="preserve"> workflow, a hidden prompt requests the Hugging Face token each time; credentials are kept out of saved project outputs. Inference still depends on an enabled provider and available credits. The validation result is deliberately narrow: it checks that claims map to records and quoted text. It cannot replace human judgement about study quality, causal inference or whether the overall conclusion is justified.</w:t>
      </w:r>
    </w:p>
    <w:p w14:paraId="1AD2F767" w14:textId="2362F9B9" w:rsidR="00925F8B" w:rsidRPr="00925F8B" w:rsidRDefault="00925F8B" w:rsidP="00925F8B">
      <w:pPr>
        <w:rPr>
          <w:b/>
          <w:bCs/>
          <w:lang w:val="en-US"/>
        </w:rPr>
      </w:pPr>
      <w:r w:rsidRPr="00925F8B">
        <w:rPr>
          <w:b/>
          <w:bCs/>
          <w:lang w:val="en-US"/>
        </w:rPr>
        <w:t>Sl</w:t>
      </w:r>
      <w:r>
        <w:rPr>
          <w:b/>
          <w:bCs/>
          <w:lang w:val="en-US"/>
        </w:rPr>
        <w:t xml:space="preserve">ide </w:t>
      </w:r>
      <w:r>
        <w:rPr>
          <w:b/>
          <w:bCs/>
          <w:lang w:val="en-US"/>
        </w:rPr>
        <w:t>8:</w:t>
      </w:r>
      <w:r>
        <w:rPr>
          <w:b/>
          <w:bCs/>
          <w:lang w:val="en-US"/>
        </w:rPr>
        <w:t xml:space="preserve"> Evaluation</w:t>
      </w:r>
    </w:p>
    <w:p w14:paraId="302D7949" w14:textId="77777777" w:rsidR="00925F8B" w:rsidRPr="00925F8B" w:rsidRDefault="00925F8B" w:rsidP="00925F8B">
      <w:pPr>
        <w:rPr>
          <w:lang w:val="en-QA"/>
        </w:rPr>
      </w:pPr>
      <w:r w:rsidRPr="00925F8B">
        <w:rPr>
          <w:lang w:val="en-US"/>
        </w:rPr>
        <w:t xml:space="preserve">The supplied verification record reports 55 automated tests passed and 96.09 per cent statement coverage for the core source. Two offline trials passed controlled wiring checks. Those tests use controlled clients so they can verify routing and failure handling without relying on a live model or academic API. Separately, the attached run is one successful real </w:t>
      </w:r>
      <w:r w:rsidRPr="00925F8B">
        <w:rPr>
          <w:lang w:val="en-US"/>
        </w:rPr>
        <w:lastRenderedPageBreak/>
        <w:t>provider run with a human-approved export. These results support the claim that the program can execute and recover. They do not prove that 90 per cent of research requests will be error-free, nor that generated claims are factually correct. The 24-case evaluation harness and manual relevance/support review are needed to estimate performance across goals.</w:t>
      </w:r>
    </w:p>
    <w:p w14:paraId="3CF9F45E" w14:textId="7ACF3F09" w:rsidR="00925F8B" w:rsidRPr="00925F8B" w:rsidRDefault="00925F8B" w:rsidP="00925F8B">
      <w:pPr>
        <w:rPr>
          <w:b/>
          <w:bCs/>
          <w:lang w:val="en-US"/>
        </w:rPr>
      </w:pPr>
      <w:r w:rsidRPr="00925F8B">
        <w:rPr>
          <w:b/>
          <w:bCs/>
          <w:lang w:val="en-US"/>
        </w:rPr>
        <w:t>Sl</w:t>
      </w:r>
      <w:r>
        <w:rPr>
          <w:b/>
          <w:bCs/>
          <w:lang w:val="en-US"/>
        </w:rPr>
        <w:t xml:space="preserve">ide </w:t>
      </w:r>
      <w:r>
        <w:rPr>
          <w:b/>
          <w:bCs/>
          <w:lang w:val="en-US"/>
        </w:rPr>
        <w:t xml:space="preserve">9: </w:t>
      </w:r>
      <w:r>
        <w:rPr>
          <w:b/>
          <w:bCs/>
          <w:lang w:val="en-US"/>
        </w:rPr>
        <w:t xml:space="preserve"> Evaluation</w:t>
      </w:r>
    </w:p>
    <w:p w14:paraId="094A1FE4" w14:textId="77777777" w:rsidR="00925F8B" w:rsidRDefault="00925F8B" w:rsidP="00925F8B">
      <w:pPr>
        <w:rPr>
          <w:lang w:val="en-US"/>
        </w:rPr>
      </w:pPr>
      <w:r w:rsidRPr="00925F8B">
        <w:rPr>
          <w:lang w:val="en-US"/>
        </w:rPr>
        <w:t xml:space="preserve">These choices connect the proposed design to the implementation. Plan-and-Execute makes the query plan inspectable, while </w:t>
      </w:r>
      <w:proofErr w:type="spellStart"/>
      <w:r w:rsidRPr="00925F8B">
        <w:rPr>
          <w:lang w:val="en-US"/>
        </w:rPr>
        <w:t>LangGraph</w:t>
      </w:r>
      <w:proofErr w:type="spellEnd"/>
      <w:r w:rsidRPr="00925F8B">
        <w:rPr>
          <w:lang w:val="en-US"/>
        </w:rPr>
        <w:t xml:space="preserve"> expresses routing and bounded recovery. </w:t>
      </w:r>
      <w:proofErr w:type="spellStart"/>
      <w:r w:rsidRPr="00925F8B">
        <w:rPr>
          <w:lang w:val="en-US"/>
        </w:rPr>
        <w:t>Crossref</w:t>
      </w:r>
      <w:proofErr w:type="spellEnd"/>
      <w:r w:rsidRPr="00925F8B">
        <w:rPr>
          <w:lang w:val="en-US"/>
        </w:rPr>
        <w:t xml:space="preserve"> and </w:t>
      </w:r>
      <w:proofErr w:type="spellStart"/>
      <w:r w:rsidRPr="00925F8B">
        <w:rPr>
          <w:lang w:val="en-US"/>
        </w:rPr>
        <w:t>OpenAlex</w:t>
      </w:r>
      <w:proofErr w:type="spellEnd"/>
      <w:r w:rsidRPr="00925F8B">
        <w:rPr>
          <w:lang w:val="en-US"/>
        </w:rPr>
        <w:t xml:space="preserve"> provide structured academic metadata and source links. Lexical ranking is deliberately transparent, but its score measures term overlap, not methodological quality. Six roles are kept in one process because the project is a prototype; independent deployment would add coordination and state-consistency costs. Human approval limits unintended exports but does not certify the findings. The next meaningful performance test is the planned 24-goal evaluation against a direct-query baseline, with manual review of relevance and claim support and uncertainty reported. Sources: Wooldridge (2009); Padgham and Winikoff (2003); Yao et al. (2023).</w:t>
      </w:r>
    </w:p>
    <w:p w14:paraId="7CCA221A" w14:textId="2F0DF24B" w:rsidR="00925F8B" w:rsidRPr="00925F8B" w:rsidRDefault="00925F8B" w:rsidP="00925F8B">
      <w:pPr>
        <w:rPr>
          <w:b/>
          <w:bCs/>
          <w:lang w:val="en-US"/>
        </w:rPr>
      </w:pPr>
      <w:r w:rsidRPr="00925F8B">
        <w:rPr>
          <w:b/>
          <w:bCs/>
          <w:lang w:val="en-US"/>
        </w:rPr>
        <w:t>Sl</w:t>
      </w:r>
      <w:r>
        <w:rPr>
          <w:b/>
          <w:bCs/>
          <w:lang w:val="en-US"/>
        </w:rPr>
        <w:t xml:space="preserve">ide </w:t>
      </w:r>
      <w:r>
        <w:rPr>
          <w:b/>
          <w:bCs/>
          <w:lang w:val="en-US"/>
        </w:rPr>
        <w:t>10:</w:t>
      </w:r>
      <w:r>
        <w:rPr>
          <w:b/>
          <w:bCs/>
          <w:lang w:val="en-US"/>
        </w:rPr>
        <w:t xml:space="preserve"> </w:t>
      </w:r>
      <w:r>
        <w:rPr>
          <w:b/>
          <w:bCs/>
          <w:lang w:val="en-US"/>
        </w:rPr>
        <w:t>Conclusion</w:t>
      </w:r>
    </w:p>
    <w:p w14:paraId="2489B5C9" w14:textId="77777777" w:rsidR="00925F8B" w:rsidRPr="00925F8B" w:rsidRDefault="00925F8B" w:rsidP="00925F8B">
      <w:pPr>
        <w:rPr>
          <w:lang w:val="en-QA"/>
        </w:rPr>
      </w:pPr>
      <w:r w:rsidRPr="00925F8B">
        <w:rPr>
          <w:lang w:val="en-US"/>
        </w:rPr>
        <w:t xml:space="preserve">These are the main academic sources and primary research records used in the presentation. The START trial is cited as the higher-quality comparative example; the stretching and swing figures are reported as examples from the live run and are not ranked against one another. Project design references include Prometheus, multi-agent systems and </w:t>
      </w:r>
      <w:proofErr w:type="spellStart"/>
      <w:proofErr w:type="gramStart"/>
      <w:r w:rsidRPr="00925F8B">
        <w:rPr>
          <w:lang w:val="en-US"/>
        </w:rPr>
        <w:t>ReAct</w:t>
      </w:r>
      <w:proofErr w:type="spellEnd"/>
      <w:proofErr w:type="gramEnd"/>
      <w:r w:rsidRPr="00925F8B">
        <w:rPr>
          <w:lang w:val="en-US"/>
        </w:rPr>
        <w:t xml:space="preserve">. Documentation citations for </w:t>
      </w:r>
      <w:proofErr w:type="spellStart"/>
      <w:r w:rsidRPr="00925F8B">
        <w:rPr>
          <w:lang w:val="en-US"/>
        </w:rPr>
        <w:t>Crossref</w:t>
      </w:r>
      <w:proofErr w:type="spellEnd"/>
      <w:r w:rsidRPr="00925F8B">
        <w:rPr>
          <w:lang w:val="en-US"/>
        </w:rPr>
        <w:t xml:space="preserve">, </w:t>
      </w:r>
      <w:proofErr w:type="spellStart"/>
      <w:r w:rsidRPr="00925F8B">
        <w:rPr>
          <w:lang w:val="en-US"/>
        </w:rPr>
        <w:t>OpenAlex</w:t>
      </w:r>
      <w:proofErr w:type="spellEnd"/>
      <w:r w:rsidRPr="00925F8B">
        <w:rPr>
          <w:lang w:val="en-US"/>
        </w:rPr>
        <w:t xml:space="preserve">, Hugging Face and </w:t>
      </w:r>
      <w:proofErr w:type="spellStart"/>
      <w:r w:rsidRPr="00925F8B">
        <w:rPr>
          <w:lang w:val="en-US"/>
        </w:rPr>
        <w:t>LangGraph</w:t>
      </w:r>
      <w:proofErr w:type="spellEnd"/>
      <w:r w:rsidRPr="00925F8B">
        <w:rPr>
          <w:lang w:val="en-US"/>
        </w:rPr>
        <w:t xml:space="preserve"> are available in the submitted project README and references file. The source records in the run contain the DOI links.</w:t>
      </w:r>
    </w:p>
    <w:p w14:paraId="586A5A07" w14:textId="77777777" w:rsidR="00925F8B" w:rsidRPr="00925F8B" w:rsidRDefault="00925F8B" w:rsidP="00925F8B">
      <w:pPr>
        <w:rPr>
          <w:lang w:val="en-QA"/>
        </w:rPr>
      </w:pPr>
    </w:p>
    <w:p w14:paraId="21E43C66" w14:textId="77777777" w:rsidR="007742A8" w:rsidRPr="00925F8B" w:rsidRDefault="007742A8">
      <w:pPr>
        <w:rPr>
          <w:lang w:val="en-QA"/>
        </w:rPr>
      </w:pPr>
    </w:p>
    <w:sectPr w:rsidR="007742A8" w:rsidRPr="00925F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8B"/>
    <w:rsid w:val="003228E4"/>
    <w:rsid w:val="005973E8"/>
    <w:rsid w:val="007742A8"/>
    <w:rsid w:val="008B3205"/>
    <w:rsid w:val="00925F8B"/>
    <w:rsid w:val="00AC6775"/>
    <w:rsid w:val="00D47F71"/>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58F6E7F4"/>
  <w15:chartTrackingRefBased/>
  <w15:docId w15:val="{63654EEC-4CCB-6F44-8C19-3EB5D2DC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25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8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25F8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25F8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25F8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25F8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25F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25F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25F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25F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25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8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25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8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25F8B"/>
    <w:pPr>
      <w:spacing w:before="160"/>
      <w:jc w:val="center"/>
    </w:pPr>
    <w:rPr>
      <w:i/>
      <w:iCs/>
      <w:color w:val="404040" w:themeColor="text1" w:themeTint="BF"/>
    </w:rPr>
  </w:style>
  <w:style w:type="character" w:customStyle="1" w:styleId="QuoteChar">
    <w:name w:val="Quote Char"/>
    <w:basedOn w:val="DefaultParagraphFont"/>
    <w:link w:val="Quote"/>
    <w:uiPriority w:val="29"/>
    <w:rsid w:val="00925F8B"/>
    <w:rPr>
      <w:i/>
      <w:iCs/>
      <w:color w:val="404040" w:themeColor="text1" w:themeTint="BF"/>
      <w:lang w:val="en-GB"/>
    </w:rPr>
  </w:style>
  <w:style w:type="paragraph" w:styleId="ListParagraph">
    <w:name w:val="List Paragraph"/>
    <w:basedOn w:val="Normal"/>
    <w:uiPriority w:val="34"/>
    <w:qFormat/>
    <w:rsid w:val="00925F8B"/>
    <w:pPr>
      <w:ind w:left="720"/>
      <w:contextualSpacing/>
    </w:pPr>
  </w:style>
  <w:style w:type="character" w:styleId="IntenseEmphasis">
    <w:name w:val="Intense Emphasis"/>
    <w:basedOn w:val="DefaultParagraphFont"/>
    <w:uiPriority w:val="21"/>
    <w:qFormat/>
    <w:rsid w:val="00925F8B"/>
    <w:rPr>
      <w:i/>
      <w:iCs/>
      <w:color w:val="0F4761" w:themeColor="accent1" w:themeShade="BF"/>
    </w:rPr>
  </w:style>
  <w:style w:type="paragraph" w:styleId="IntenseQuote">
    <w:name w:val="Intense Quote"/>
    <w:basedOn w:val="Normal"/>
    <w:next w:val="Normal"/>
    <w:link w:val="IntenseQuoteChar"/>
    <w:uiPriority w:val="30"/>
    <w:qFormat/>
    <w:rsid w:val="00925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F8B"/>
    <w:rPr>
      <w:i/>
      <w:iCs/>
      <w:color w:val="0F4761" w:themeColor="accent1" w:themeShade="BF"/>
      <w:lang w:val="en-GB"/>
    </w:rPr>
  </w:style>
  <w:style w:type="character" w:styleId="IntenseReference">
    <w:name w:val="Intense Reference"/>
    <w:basedOn w:val="DefaultParagraphFont"/>
    <w:uiPriority w:val="32"/>
    <w:qFormat/>
    <w:rsid w:val="00925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1022</Words>
  <Characters>5953</Characters>
  <Application>Microsoft Office Word</Application>
  <DocSecurity>0</DocSecurity>
  <Lines>372</Lines>
  <Paragraphs>268</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 A Al-Dosari, Aldana</dc:creator>
  <cp:keywords/>
  <dc:description/>
  <cp:lastModifiedBy>Mohammed A A Al-Dosari, Aldana</cp:lastModifiedBy>
  <cp:revision>1</cp:revision>
  <dcterms:created xsi:type="dcterms:W3CDTF">2026-10-12T15:06:00Z</dcterms:created>
  <dcterms:modified xsi:type="dcterms:W3CDTF">2026-10-12T15:10:00Z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30C3444D-41FD-4065-A8D4-FDE2B0EA3C47</vt:lpwstr>
  </property>
</Properties>
</file>