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18DB1" w14:textId="08068B38" w:rsidR="00BD5704" w:rsidRDefault="006938CE">
      <w:hyperlink r:id="rId4" w:history="1">
        <w:r w:rsidRPr="005F0E3E">
          <w:rPr>
            <w:rStyle w:val="Hipervnculo"/>
          </w:rPr>
          <w:t>https://www.interactivechaos.com/recursos-educativos/comandos-conda</w:t>
        </w:r>
      </w:hyperlink>
    </w:p>
    <w:p w14:paraId="6337811A" w14:textId="77777777" w:rsidR="006938CE" w:rsidRDefault="006938CE"/>
    <w:sectPr w:rsidR="00693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2"/>
    <w:rsid w:val="006938CE"/>
    <w:rsid w:val="00B44892"/>
    <w:rsid w:val="00BD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F10E"/>
  <w15:chartTrackingRefBased/>
  <w15:docId w15:val="{08EDADFF-7611-46FA-B439-A9CA91E2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38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3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teractivechaos.com/recursos-educativos/comandos-con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2</cp:revision>
  <dcterms:created xsi:type="dcterms:W3CDTF">2020-07-19T17:54:00Z</dcterms:created>
  <dcterms:modified xsi:type="dcterms:W3CDTF">2020-07-19T17:54:00Z</dcterms:modified>
</cp:coreProperties>
</file>