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056CFEB" wp14:paraId="1E207724" wp14:textId="1558618E">
      <w:pPr>
        <w:spacing w:line="360" w:lineRule="auto"/>
        <w:ind w:firstLine="0"/>
        <w:jc w:val="both"/>
      </w:pPr>
      <w:r w:rsidRPr="1056CFEB" w:rsidR="5E137C14">
        <w:rPr>
          <w:b w:val="1"/>
          <w:bCs w:val="1"/>
          <w:sz w:val="28"/>
          <w:szCs w:val="28"/>
        </w:rPr>
        <w:t xml:space="preserve">Os efeitos das mudanças climáticas no comportamento social e acústico da tartaruga da </w:t>
      </w:r>
      <w:r w:rsidRPr="1056CFEB" w:rsidR="5E137C14">
        <w:rPr>
          <w:b w:val="1"/>
          <w:bCs w:val="1"/>
          <w:sz w:val="28"/>
          <w:szCs w:val="28"/>
        </w:rPr>
        <w:t>Amazônia</w:t>
      </w:r>
    </w:p>
    <w:p w:rsidR="760E59F3" w:rsidP="1056CFEB" w:rsidRDefault="760E59F3" w14:paraId="1B958914" w14:textId="023920D6">
      <w:pPr>
        <w:spacing w:before="240" w:beforeAutospacing="off" w:after="240" w:afterAutospacing="off" w:line="360" w:lineRule="auto"/>
        <w:jc w:val="both"/>
      </w:pPr>
      <w:r w:rsidRPr="1056CFEB" w:rsidR="760E59F3">
        <w:rPr>
          <w:rFonts w:ascii="Aptos" w:hAnsi="Aptos" w:eastAsia="Aptos" w:cs="Aptos"/>
          <w:b w:val="1"/>
          <w:bCs w:val="1"/>
          <w:noProof w:val="0"/>
          <w:sz w:val="24"/>
          <w:szCs w:val="24"/>
          <w:lang w:val="pt-BR"/>
        </w:rPr>
        <w:t>Bolsista:</w:t>
      </w:r>
      <w:r w:rsidRPr="1056CFEB" w:rsidR="760E59F3">
        <w:rPr>
          <w:rFonts w:ascii="Aptos" w:hAnsi="Aptos" w:eastAsia="Aptos" w:cs="Aptos"/>
          <w:noProof w:val="0"/>
          <w:sz w:val="24"/>
          <w:szCs w:val="24"/>
          <w:lang w:val="pt-BR"/>
        </w:rPr>
        <w:t xml:space="preserve"> Victor Abiel Bragança Soares</w:t>
      </w:r>
      <w:r>
        <w:br/>
      </w:r>
      <w:r w:rsidRPr="1056CFEB" w:rsidR="760E59F3">
        <w:rPr>
          <w:rFonts w:ascii="Aptos" w:hAnsi="Aptos" w:eastAsia="Aptos" w:cs="Aptos"/>
          <w:b w:val="1"/>
          <w:bCs w:val="1"/>
          <w:noProof w:val="0"/>
          <w:sz w:val="24"/>
          <w:szCs w:val="24"/>
          <w:lang w:val="pt-BR"/>
        </w:rPr>
        <w:t>Orientador:</w:t>
      </w:r>
      <w:r w:rsidRPr="1056CFEB" w:rsidR="760E59F3">
        <w:rPr>
          <w:rFonts w:ascii="Aptos" w:hAnsi="Aptos" w:eastAsia="Aptos" w:cs="Aptos"/>
          <w:noProof w:val="0"/>
          <w:sz w:val="24"/>
          <w:szCs w:val="24"/>
          <w:lang w:val="pt-BR"/>
        </w:rPr>
        <w:t xml:space="preserve"> Gabriel </w:t>
      </w:r>
      <w:r w:rsidRPr="1056CFEB" w:rsidR="760E59F3">
        <w:rPr>
          <w:rFonts w:ascii="Aptos" w:hAnsi="Aptos" w:eastAsia="Aptos" w:cs="Aptos"/>
          <w:noProof w:val="0"/>
          <w:sz w:val="24"/>
          <w:szCs w:val="24"/>
          <w:lang w:val="pt-BR"/>
        </w:rPr>
        <w:t>Jorgewich</w:t>
      </w:r>
      <w:r w:rsidRPr="1056CFEB" w:rsidR="760E59F3">
        <w:rPr>
          <w:rFonts w:ascii="Aptos" w:hAnsi="Aptos" w:eastAsia="Aptos" w:cs="Aptos"/>
          <w:noProof w:val="0"/>
          <w:sz w:val="24"/>
          <w:szCs w:val="24"/>
          <w:lang w:val="pt-BR"/>
        </w:rPr>
        <w:t>-Cohen</w:t>
      </w:r>
    </w:p>
    <w:p w:rsidR="760E59F3" w:rsidP="1056CFEB" w:rsidRDefault="760E59F3" w14:paraId="163D785A" w14:textId="15833323">
      <w:pPr>
        <w:spacing w:before="240" w:beforeAutospacing="off" w:after="240" w:afterAutospacing="off" w:line="360" w:lineRule="auto"/>
        <w:jc w:val="both"/>
      </w:pPr>
      <w:r w:rsidRPr="1056CFEB" w:rsidR="760E59F3">
        <w:rPr>
          <w:rFonts w:ascii="Aptos" w:hAnsi="Aptos" w:eastAsia="Aptos" w:cs="Aptos"/>
          <w:noProof w:val="0"/>
          <w:sz w:val="24"/>
          <w:szCs w:val="24"/>
          <w:lang w:val="pt-BR"/>
        </w:rPr>
        <w:t>Bolsista Programa de Iniciação Científica do INPA</w:t>
      </w:r>
    </w:p>
    <w:p w:rsidR="760E59F3" w:rsidP="1056CFEB" w:rsidRDefault="760E59F3" w14:paraId="200A9F42" w14:textId="5E88CD86">
      <w:pPr>
        <w:spacing w:before="240" w:beforeAutospacing="off" w:after="240" w:afterAutospacing="off" w:line="360" w:lineRule="auto"/>
        <w:jc w:val="both"/>
      </w:pPr>
      <w:r w:rsidRPr="1056CFEB" w:rsidR="760E59F3">
        <w:rPr>
          <w:rFonts w:ascii="Aptos" w:hAnsi="Aptos" w:eastAsia="Aptos" w:cs="Aptos"/>
          <w:b w:val="1"/>
          <w:bCs w:val="1"/>
          <w:noProof w:val="0"/>
          <w:sz w:val="24"/>
          <w:szCs w:val="24"/>
          <w:lang w:val="pt-BR"/>
        </w:rPr>
        <w:t>Financiamento da bolsa:</w:t>
      </w:r>
      <w:r w:rsidRPr="1056CFEB" w:rsidR="2B06ABA8">
        <w:rPr>
          <w:rFonts w:ascii="Aptos" w:hAnsi="Aptos" w:eastAsia="Aptos" w:cs="Aptos"/>
          <w:b w:val="1"/>
          <w:bCs w:val="1"/>
          <w:noProof w:val="0"/>
          <w:sz w:val="24"/>
          <w:szCs w:val="24"/>
          <w:lang w:val="pt-BR"/>
        </w:rPr>
        <w:t xml:space="preserve"> </w:t>
      </w:r>
      <w:r w:rsidRPr="1056CFEB" w:rsidR="760E59F3">
        <w:rPr>
          <w:rFonts w:ascii="Aptos" w:hAnsi="Aptos" w:eastAsia="Aptos" w:cs="Aptos"/>
          <w:noProof w:val="0"/>
          <w:sz w:val="24"/>
          <w:szCs w:val="24"/>
          <w:lang w:val="pt-BR"/>
        </w:rPr>
        <w:t>PIBIC/CNPq</w:t>
      </w:r>
    </w:p>
    <w:p w:rsidR="5E137C14" w:rsidP="1056CFEB" w:rsidRDefault="5E137C14" w14:paraId="59CBAE8D" w14:textId="5B6D1DBA">
      <w:pPr>
        <w:spacing w:line="360" w:lineRule="auto"/>
        <w:ind w:firstLine="0"/>
        <w:rPr>
          <w:b w:val="1"/>
          <w:bCs w:val="1"/>
          <w:sz w:val="24"/>
          <w:szCs w:val="24"/>
        </w:rPr>
      </w:pPr>
      <w:r w:rsidRPr="1056CFEB" w:rsidR="5E137C14">
        <w:rPr>
          <w:b w:val="1"/>
          <w:bCs w:val="1"/>
          <w:sz w:val="24"/>
          <w:szCs w:val="24"/>
        </w:rPr>
        <w:t>Introdução:</w:t>
      </w:r>
    </w:p>
    <w:p w:rsidR="6F3A9C98" w:rsidP="1056CFEB" w:rsidRDefault="6F3A9C98" w14:paraId="5C056B8F" w14:textId="5DDDDA34">
      <w:pPr>
        <w:spacing w:before="240" w:beforeAutospacing="off" w:after="240" w:afterAutospacing="off" w:line="360" w:lineRule="auto"/>
        <w:ind w:firstLine="708"/>
        <w:jc w:val="both"/>
      </w:pPr>
      <w:r w:rsidRPr="1056CFEB" w:rsidR="6F3A9C98">
        <w:rPr>
          <w:rFonts w:ascii="Aptos" w:hAnsi="Aptos" w:eastAsia="Aptos" w:cs="Aptos"/>
          <w:noProof w:val="0"/>
          <w:sz w:val="24"/>
          <w:szCs w:val="24"/>
          <w:lang w:val="pt-BR"/>
        </w:rPr>
        <w:t>As mudanças climáticas podem provocar alterações importantes nos ecossistemas amazônicos e afetar diferentes componentes da biodiversidade (Bottino et al. 2024; Rodrigues-Filho et al. 2024). Entretanto, seus efeitos sobre o comportamento animal ainda são pouco investigados. Nesse contexto, a bioacústica pode ser utilizada como uma ferramenta não invasiva para detectar possíveis respostas comportamentais às mudanças ambientais (Oestreich et al. 2024).</w:t>
      </w:r>
    </w:p>
    <w:p w:rsidR="6F3A9C98" w:rsidP="1056CFEB" w:rsidRDefault="6F3A9C98" w14:paraId="46594117" w14:textId="5FC5F438">
      <w:pPr>
        <w:spacing w:before="240" w:beforeAutospacing="off" w:after="240" w:afterAutospacing="off" w:line="360" w:lineRule="auto"/>
        <w:ind w:firstLine="708"/>
        <w:jc w:val="both"/>
      </w:pPr>
      <w:r w:rsidRPr="1056CFEB" w:rsidR="6F3A9C98">
        <w:rPr>
          <w:rFonts w:ascii="Aptos" w:hAnsi="Aptos" w:eastAsia="Aptos" w:cs="Aptos"/>
          <w:noProof w:val="0"/>
          <w:sz w:val="24"/>
          <w:szCs w:val="24"/>
          <w:lang w:val="pt-BR"/>
        </w:rPr>
        <w:t>A tartaruga-da-Amazônia (</w:t>
      </w:r>
      <w:r w:rsidRPr="1056CFEB" w:rsidR="6F3A9C98">
        <w:rPr>
          <w:rFonts w:ascii="Aptos" w:hAnsi="Aptos" w:eastAsia="Aptos" w:cs="Aptos"/>
          <w:i w:val="1"/>
          <w:iCs w:val="1"/>
          <w:noProof w:val="0"/>
          <w:sz w:val="24"/>
          <w:szCs w:val="24"/>
          <w:lang w:val="pt-BR"/>
        </w:rPr>
        <w:t>Podocnemis</w:t>
      </w:r>
      <w:r w:rsidRPr="1056CFEB" w:rsidR="6F3A9C98">
        <w:rPr>
          <w:rFonts w:ascii="Aptos" w:hAnsi="Aptos" w:eastAsia="Aptos" w:cs="Aptos"/>
          <w:i w:val="1"/>
          <w:iCs w:val="1"/>
          <w:noProof w:val="0"/>
          <w:sz w:val="24"/>
          <w:szCs w:val="24"/>
          <w:lang w:val="pt-BR"/>
        </w:rPr>
        <w:t xml:space="preserve"> </w:t>
      </w:r>
      <w:r w:rsidRPr="1056CFEB" w:rsidR="6F3A9C98">
        <w:rPr>
          <w:rFonts w:ascii="Aptos" w:hAnsi="Aptos" w:eastAsia="Aptos" w:cs="Aptos"/>
          <w:i w:val="1"/>
          <w:iCs w:val="1"/>
          <w:noProof w:val="0"/>
          <w:sz w:val="24"/>
          <w:szCs w:val="24"/>
          <w:lang w:val="pt-BR"/>
        </w:rPr>
        <w:t>expansa</w:t>
      </w:r>
      <w:r w:rsidRPr="1056CFEB" w:rsidR="6F3A9C98">
        <w:rPr>
          <w:rFonts w:ascii="Aptos" w:hAnsi="Aptos" w:eastAsia="Aptos" w:cs="Aptos"/>
          <w:noProof w:val="0"/>
          <w:sz w:val="24"/>
          <w:szCs w:val="24"/>
          <w:lang w:val="pt-BR"/>
        </w:rPr>
        <w:t>) foi utilizada como modelo por ser uma espécie associada aos sistemas fluviais amazônicos, apresentar comportamento social e possuir comunicação acústica já descrita na literatura (Ferrara 2012; Ferrara et al. 2014)</w:t>
      </w:r>
      <w:r w:rsidRPr="1056CFEB" w:rsidR="4A5D8AFA">
        <w:rPr>
          <w:rFonts w:ascii="Aptos" w:hAnsi="Aptos" w:eastAsia="Aptos" w:cs="Aptos"/>
          <w:noProof w:val="0"/>
          <w:sz w:val="24"/>
          <w:szCs w:val="24"/>
          <w:lang w:val="pt-BR"/>
        </w:rPr>
        <w:t xml:space="preserve">. Assim, este trabalho teve como objetivo </w:t>
      </w:r>
      <w:r w:rsidRPr="1056CFEB" w:rsidR="4A5D8AFA">
        <w:rPr>
          <w:rFonts w:ascii="Aptos" w:hAnsi="Aptos" w:eastAsia="Aptos" w:cs="Aptos"/>
          <w:b w:val="0"/>
          <w:bCs w:val="0"/>
          <w:noProof w:val="0"/>
          <w:sz w:val="24"/>
          <w:szCs w:val="24"/>
          <w:lang w:val="pt-BR"/>
        </w:rPr>
        <w:t>compreender se as mudanças climáticas impactarão o comportamento da fauna amazônica,</w:t>
      </w:r>
      <w:r w:rsidRPr="1056CFEB" w:rsidR="4A5D8AFA">
        <w:rPr>
          <w:rFonts w:ascii="Aptos" w:hAnsi="Aptos" w:eastAsia="Aptos" w:cs="Aptos"/>
          <w:noProof w:val="0"/>
          <w:sz w:val="24"/>
          <w:szCs w:val="24"/>
          <w:lang w:val="pt-BR"/>
        </w:rPr>
        <w:t xml:space="preserve"> investigando e comparando as diferenças no comportamento acústico de indivíduos de </w:t>
      </w:r>
      <w:r w:rsidRPr="1056CFEB" w:rsidR="4A5D8AFA">
        <w:rPr>
          <w:rFonts w:ascii="Aptos" w:hAnsi="Aptos" w:eastAsia="Aptos" w:cs="Aptos"/>
          <w:i w:val="1"/>
          <w:iCs w:val="1"/>
          <w:noProof w:val="0"/>
          <w:sz w:val="24"/>
          <w:szCs w:val="24"/>
          <w:lang w:val="pt-BR"/>
        </w:rPr>
        <w:t xml:space="preserve">P. </w:t>
      </w:r>
      <w:r w:rsidRPr="1056CFEB" w:rsidR="4A5D8AFA">
        <w:rPr>
          <w:rFonts w:ascii="Aptos" w:hAnsi="Aptos" w:eastAsia="Aptos" w:cs="Aptos"/>
          <w:i w:val="1"/>
          <w:iCs w:val="1"/>
          <w:noProof w:val="0"/>
          <w:sz w:val="24"/>
          <w:szCs w:val="24"/>
          <w:lang w:val="pt-BR"/>
        </w:rPr>
        <w:t>expansa</w:t>
      </w:r>
      <w:r w:rsidRPr="1056CFEB" w:rsidR="4A5D8AFA">
        <w:rPr>
          <w:rFonts w:ascii="Aptos" w:hAnsi="Aptos" w:eastAsia="Aptos" w:cs="Aptos"/>
          <w:noProof w:val="0"/>
          <w:sz w:val="24"/>
          <w:szCs w:val="24"/>
          <w:lang w:val="pt-BR"/>
        </w:rPr>
        <w:t xml:space="preserve"> expostos a diferentes cenários </w:t>
      </w:r>
      <w:r w:rsidRPr="1056CFEB" w:rsidR="20B42881">
        <w:rPr>
          <w:rFonts w:ascii="Aptos" w:hAnsi="Aptos" w:eastAsia="Aptos" w:cs="Aptos"/>
          <w:noProof w:val="0"/>
          <w:sz w:val="24"/>
          <w:szCs w:val="24"/>
          <w:lang w:val="pt-BR"/>
        </w:rPr>
        <w:t>climáticos</w:t>
      </w:r>
      <w:r w:rsidRPr="1056CFEB" w:rsidR="4A5D8AFA">
        <w:rPr>
          <w:rFonts w:ascii="Aptos" w:hAnsi="Aptos" w:eastAsia="Aptos" w:cs="Aptos"/>
          <w:noProof w:val="0"/>
          <w:sz w:val="24"/>
          <w:szCs w:val="24"/>
          <w:lang w:val="pt-BR"/>
        </w:rPr>
        <w:t>.</w:t>
      </w:r>
      <w:r w:rsidRPr="1056CFEB" w:rsidR="4A5D8AFA">
        <w:rPr>
          <w:rFonts w:ascii="Aptos" w:hAnsi="Aptos" w:eastAsia="Aptos" w:cs="Aptos"/>
          <w:b w:val="1"/>
          <w:bCs w:val="1"/>
          <w:noProof w:val="0"/>
          <w:sz w:val="24"/>
          <w:szCs w:val="24"/>
          <w:lang w:val="pt-BR"/>
        </w:rPr>
        <w:t xml:space="preserve"> </w:t>
      </w:r>
    </w:p>
    <w:p w:rsidR="59319E0F" w:rsidP="1056CFEB" w:rsidRDefault="59319E0F" w14:paraId="401A9D49" w14:textId="125E7877">
      <w:pPr>
        <w:spacing w:before="240" w:beforeAutospacing="off" w:after="240" w:afterAutospacing="off" w:line="360" w:lineRule="auto"/>
        <w:ind w:firstLine="0"/>
        <w:jc w:val="left"/>
      </w:pPr>
      <w:r w:rsidRPr="1056CFEB" w:rsidR="59319E0F">
        <w:rPr>
          <w:rFonts w:ascii="Aptos" w:hAnsi="Aptos" w:eastAsia="Aptos" w:cs="Aptos"/>
          <w:b w:val="1"/>
          <w:bCs w:val="1"/>
          <w:noProof w:val="0"/>
          <w:sz w:val="24"/>
          <w:szCs w:val="24"/>
          <w:lang w:val="pt-BR"/>
        </w:rPr>
        <w:t xml:space="preserve">Material e </w:t>
      </w:r>
      <w:r w:rsidRPr="1056CFEB" w:rsidR="59319E0F">
        <w:rPr>
          <w:rFonts w:ascii="Aptos" w:hAnsi="Aptos" w:eastAsia="Aptos" w:cs="Aptos"/>
          <w:b w:val="1"/>
          <w:bCs w:val="1"/>
          <w:noProof w:val="0"/>
          <w:sz w:val="24"/>
          <w:szCs w:val="24"/>
          <w:lang w:val="pt-BR"/>
        </w:rPr>
        <w:t>método</w:t>
      </w:r>
      <w:r w:rsidRPr="1056CFEB" w:rsidR="59319E0F">
        <w:rPr>
          <w:rFonts w:ascii="Aptos" w:hAnsi="Aptos" w:eastAsia="Aptos" w:cs="Aptos"/>
          <w:b w:val="1"/>
          <w:bCs w:val="1"/>
          <w:noProof w:val="0"/>
          <w:sz w:val="24"/>
          <w:szCs w:val="24"/>
          <w:lang w:val="pt-BR"/>
        </w:rPr>
        <w:t>:</w:t>
      </w:r>
    </w:p>
    <w:p w:rsidR="59319E0F" w:rsidP="1056CFEB" w:rsidRDefault="59319E0F" w14:paraId="2D56B02B" w14:textId="512B067F">
      <w:pPr>
        <w:spacing w:before="240" w:beforeAutospacing="off" w:after="240" w:afterAutospacing="off" w:line="360" w:lineRule="auto"/>
        <w:ind w:firstLine="708"/>
        <w:jc w:val="both"/>
      </w:pPr>
      <w:r w:rsidRPr="1056CFEB" w:rsidR="59319E0F">
        <w:rPr>
          <w:rFonts w:ascii="Aptos" w:hAnsi="Aptos" w:eastAsia="Aptos" w:cs="Aptos"/>
          <w:noProof w:val="0"/>
          <w:sz w:val="24"/>
          <w:szCs w:val="24"/>
          <w:lang w:val="pt-BR"/>
        </w:rPr>
        <w:t xml:space="preserve">Juvenis recém-eclodidos de </w:t>
      </w:r>
      <w:r w:rsidRPr="1056CFEB" w:rsidR="59319E0F">
        <w:rPr>
          <w:rFonts w:ascii="Aptos" w:hAnsi="Aptos" w:eastAsia="Aptos" w:cs="Aptos"/>
          <w:i w:val="1"/>
          <w:iCs w:val="1"/>
          <w:noProof w:val="0"/>
          <w:sz w:val="24"/>
          <w:szCs w:val="24"/>
          <w:lang w:val="pt-BR"/>
        </w:rPr>
        <w:t>P. expansa</w:t>
      </w:r>
      <w:r w:rsidRPr="1056CFEB" w:rsidR="59319E0F">
        <w:rPr>
          <w:rFonts w:ascii="Aptos" w:hAnsi="Aptos" w:eastAsia="Aptos" w:cs="Aptos"/>
          <w:noProof w:val="0"/>
          <w:sz w:val="24"/>
          <w:szCs w:val="24"/>
          <w:lang w:val="pt-BR"/>
        </w:rPr>
        <w:t xml:space="preserve"> foram divididos em quatro grupos de 20 indivíduos e mantidos em quatro salas do Laboratório de Ecofisiologia e Evolução Molecular (LEEM). Cada sala representou um cenário ambiental distinto: Sala 1, controle, mantida nas condições ambientais atuais; Sala 2, cenário brando, com aumento de 1,5 °C e 200 ppm de CO₂; Sala 3, cenário intermediário, com aumento de 2,5 °C e 400 ppm de CO₂; e Sala 4, cenário extremo, com aumento de 4,5 °C e 850 ppm de CO₂. </w:t>
      </w:r>
    </w:p>
    <w:p w:rsidR="59319E0F" w:rsidP="1056CFEB" w:rsidRDefault="59319E0F" w14:paraId="041C2B2E" w14:textId="0BB74A0B">
      <w:pPr>
        <w:spacing w:before="240" w:beforeAutospacing="off" w:after="240" w:afterAutospacing="off" w:line="360" w:lineRule="auto"/>
        <w:ind w:firstLine="708"/>
        <w:jc w:val="both"/>
      </w:pPr>
      <w:r w:rsidRPr="1056CFEB" w:rsidR="59319E0F">
        <w:rPr>
          <w:rFonts w:ascii="Aptos" w:hAnsi="Aptos" w:eastAsia="Aptos" w:cs="Aptos"/>
          <w:noProof w:val="0"/>
          <w:sz w:val="24"/>
          <w:szCs w:val="24"/>
          <w:lang w:val="pt-BR"/>
        </w:rPr>
        <w:t>Após seis meses de permanência nas salas experimentais, cada grupo foi gravado acusticamente por aproximadamente 24 horas semanais durante um mês. As gravações ocorreram tanto no interior das salas quanto em ambiente externo. Para as gravações externas, os grupos foram retirados de suas respectivas salas e gravados separadamente em um mesmo ambiente, buscando</w:t>
      </w:r>
      <w:r w:rsidRPr="1056CFEB" w:rsidR="739A9EEA">
        <w:rPr>
          <w:rFonts w:ascii="Aptos" w:hAnsi="Aptos" w:eastAsia="Aptos" w:cs="Aptos"/>
          <w:noProof w:val="0"/>
          <w:sz w:val="24"/>
          <w:szCs w:val="24"/>
          <w:lang w:val="pt-BR"/>
        </w:rPr>
        <w:t xml:space="preserve"> </w:t>
      </w:r>
      <w:r w:rsidRPr="1056CFEB" w:rsidR="59319E0F">
        <w:rPr>
          <w:rFonts w:ascii="Aptos" w:hAnsi="Aptos" w:eastAsia="Aptos" w:cs="Aptos"/>
          <w:noProof w:val="0"/>
          <w:sz w:val="24"/>
          <w:szCs w:val="24"/>
          <w:lang w:val="pt-BR"/>
        </w:rPr>
        <w:t xml:space="preserve">observar se os padrões registrados nos tratamentos eram mantidos ou apresentavam reversão quando os animais eram colocados em uma mesma condição ambiental. </w:t>
      </w:r>
    </w:p>
    <w:p w:rsidR="59319E0F" w:rsidP="1056CFEB" w:rsidRDefault="59319E0F" w14:paraId="060879F9" w14:textId="6D20E50E">
      <w:pPr>
        <w:spacing w:before="240" w:beforeAutospacing="off" w:after="240" w:afterAutospacing="off" w:line="360" w:lineRule="auto"/>
        <w:ind w:firstLine="708"/>
        <w:jc w:val="both"/>
      </w:pPr>
      <w:r w:rsidRPr="1056CFEB" w:rsidR="59319E0F">
        <w:rPr>
          <w:rFonts w:ascii="Aptos" w:hAnsi="Aptos" w:eastAsia="Aptos" w:cs="Aptos"/>
          <w:noProof w:val="0"/>
          <w:sz w:val="24"/>
          <w:szCs w:val="24"/>
          <w:lang w:val="pt-BR"/>
        </w:rPr>
        <w:t xml:space="preserve">As gravações foram analisadas no Raven Pro 1.6, onde as vocalizações foram identificadas, delimitadas e classificadas manualmente em categorias acústicas, seguindo métodos utilizados em trabalhos anteriores com a espécie. Os dados foram posteriormente importados para o software R com auxílio do pacote Rraven e os descritores acústicos foram extraídos utilizando o pacote warbleR. Uma Análise de Componentes Principais (PCA) foi utilizada para visualizar a distribuição das vocalizações classificadas manualmente a partir de suas características acústicas. </w:t>
      </w:r>
    </w:p>
    <w:p w:rsidR="59319E0F" w:rsidP="1056CFEB" w:rsidRDefault="59319E0F" w14:paraId="75D87095" w14:textId="14BD3872">
      <w:pPr>
        <w:spacing w:before="240" w:beforeAutospacing="off" w:after="240" w:afterAutospacing="off" w:line="360" w:lineRule="auto"/>
        <w:ind w:firstLine="708"/>
        <w:jc w:val="both"/>
      </w:pPr>
      <w:r w:rsidRPr="1056CFEB" w:rsidR="59319E0F">
        <w:rPr>
          <w:rFonts w:ascii="Aptos" w:hAnsi="Aptos" w:eastAsia="Aptos" w:cs="Aptos"/>
          <w:noProof w:val="0"/>
          <w:sz w:val="24"/>
          <w:szCs w:val="24"/>
          <w:lang w:val="pt-BR"/>
        </w:rPr>
        <w:t xml:space="preserve">Posteriormente, foi realizada uma classificação computacional não supervisionada utilizando Random Forest e </w:t>
      </w:r>
      <w:r w:rsidRPr="1056CFEB" w:rsidR="59319E0F">
        <w:rPr>
          <w:rFonts w:ascii="Aptos" w:hAnsi="Aptos" w:eastAsia="Aptos" w:cs="Aptos"/>
          <w:noProof w:val="0"/>
          <w:sz w:val="24"/>
          <w:szCs w:val="24"/>
          <w:lang w:val="pt-BR"/>
        </w:rPr>
        <w:t>Partitioning</w:t>
      </w:r>
      <w:r w:rsidRPr="1056CFEB" w:rsidR="59319E0F">
        <w:rPr>
          <w:rFonts w:ascii="Aptos" w:hAnsi="Aptos" w:eastAsia="Aptos" w:cs="Aptos"/>
          <w:noProof w:val="0"/>
          <w:sz w:val="24"/>
          <w:szCs w:val="24"/>
          <w:lang w:val="pt-BR"/>
        </w:rPr>
        <w:t xml:space="preserve"> Around </w:t>
      </w:r>
      <w:r w:rsidRPr="1056CFEB" w:rsidR="59319E0F">
        <w:rPr>
          <w:rFonts w:ascii="Aptos" w:hAnsi="Aptos" w:eastAsia="Aptos" w:cs="Aptos"/>
          <w:noProof w:val="0"/>
          <w:sz w:val="24"/>
          <w:szCs w:val="24"/>
          <w:lang w:val="pt-BR"/>
        </w:rPr>
        <w:t>Medoids</w:t>
      </w:r>
      <w:r w:rsidRPr="1056CFEB" w:rsidR="59319E0F">
        <w:rPr>
          <w:rFonts w:ascii="Aptos" w:hAnsi="Aptos" w:eastAsia="Aptos" w:cs="Aptos"/>
          <w:noProof w:val="0"/>
          <w:sz w:val="24"/>
          <w:szCs w:val="24"/>
          <w:lang w:val="pt-BR"/>
        </w:rPr>
        <w:t xml:space="preserve"> (PAM)</w:t>
      </w:r>
      <w:r w:rsidRPr="1056CFEB" w:rsidR="31684091">
        <w:rPr>
          <w:rFonts w:ascii="Aptos" w:hAnsi="Aptos" w:eastAsia="Aptos" w:cs="Aptos"/>
          <w:noProof w:val="0"/>
          <w:sz w:val="24"/>
          <w:szCs w:val="24"/>
          <w:lang w:val="pt-BR"/>
        </w:rPr>
        <w:t>, a</w:t>
      </w:r>
      <w:r w:rsidRPr="1056CFEB" w:rsidR="59319E0F">
        <w:rPr>
          <w:rFonts w:ascii="Aptos" w:hAnsi="Aptos" w:eastAsia="Aptos" w:cs="Aptos"/>
          <w:noProof w:val="0"/>
          <w:sz w:val="24"/>
          <w:szCs w:val="24"/>
          <w:lang w:val="pt-BR"/>
        </w:rPr>
        <w:t xml:space="preserve"> distribuição desses grupos também foi visualizada por PCA e comparada à classificação manual. Para investigar possíveis diferenças entre os tratamentos</w:t>
      </w:r>
      <w:r w:rsidRPr="1056CFEB" w:rsidR="033FE975">
        <w:rPr>
          <w:rFonts w:ascii="Aptos" w:hAnsi="Aptos" w:eastAsia="Aptos" w:cs="Aptos"/>
          <w:noProof w:val="0"/>
          <w:sz w:val="24"/>
          <w:szCs w:val="24"/>
          <w:lang w:val="pt-BR"/>
        </w:rPr>
        <w:t xml:space="preserve"> </w:t>
      </w:r>
      <w:r w:rsidRPr="1056CFEB" w:rsidR="59319E0F">
        <w:rPr>
          <w:rFonts w:ascii="Aptos" w:hAnsi="Aptos" w:eastAsia="Aptos" w:cs="Aptos"/>
          <w:noProof w:val="0"/>
          <w:sz w:val="24"/>
          <w:szCs w:val="24"/>
          <w:lang w:val="pt-BR"/>
        </w:rPr>
        <w:t xml:space="preserve">foram realizadas comparações utilizando o teste de </w:t>
      </w:r>
      <w:r w:rsidRPr="1056CFEB" w:rsidR="59319E0F">
        <w:rPr>
          <w:rFonts w:ascii="Aptos" w:hAnsi="Aptos" w:eastAsia="Aptos" w:cs="Aptos"/>
          <w:noProof w:val="0"/>
          <w:sz w:val="24"/>
          <w:szCs w:val="24"/>
          <w:lang w:val="pt-BR"/>
        </w:rPr>
        <w:t>Kruskal</w:t>
      </w:r>
      <w:r w:rsidRPr="1056CFEB" w:rsidR="59319E0F">
        <w:rPr>
          <w:rFonts w:ascii="Aptos" w:hAnsi="Aptos" w:eastAsia="Aptos" w:cs="Aptos"/>
          <w:noProof w:val="0"/>
          <w:sz w:val="24"/>
          <w:szCs w:val="24"/>
          <w:lang w:val="pt-BR"/>
        </w:rPr>
        <w:t xml:space="preserve">-Wallis, com correção de </w:t>
      </w:r>
      <w:r w:rsidRPr="1056CFEB" w:rsidR="59319E0F">
        <w:rPr>
          <w:rFonts w:ascii="Aptos" w:hAnsi="Aptos" w:eastAsia="Aptos" w:cs="Aptos"/>
          <w:noProof w:val="0"/>
          <w:sz w:val="24"/>
          <w:szCs w:val="24"/>
          <w:lang w:val="pt-BR"/>
        </w:rPr>
        <w:t>Benjamini-Hochberg</w:t>
      </w:r>
      <w:r w:rsidRPr="1056CFEB" w:rsidR="59319E0F">
        <w:rPr>
          <w:rFonts w:ascii="Aptos" w:hAnsi="Aptos" w:eastAsia="Aptos" w:cs="Aptos"/>
          <w:noProof w:val="0"/>
          <w:sz w:val="24"/>
          <w:szCs w:val="24"/>
          <w:lang w:val="pt-BR"/>
        </w:rPr>
        <w:t xml:space="preserve"> para múltiplas comparações quando necessária e cálculo do tamanho de efeito pelo </w:t>
      </w:r>
      <w:r w:rsidRPr="1056CFEB" w:rsidR="59319E0F">
        <w:rPr>
          <w:rFonts w:ascii="Aptos" w:hAnsi="Aptos" w:eastAsia="Aptos" w:cs="Aptos"/>
          <w:noProof w:val="0"/>
          <w:sz w:val="24"/>
          <w:szCs w:val="24"/>
          <w:lang w:val="pt-BR"/>
        </w:rPr>
        <w:t>epsilon</w:t>
      </w:r>
      <w:r w:rsidRPr="1056CFEB" w:rsidR="59319E0F">
        <w:rPr>
          <w:rFonts w:ascii="Aptos" w:hAnsi="Aptos" w:eastAsia="Aptos" w:cs="Aptos"/>
          <w:noProof w:val="0"/>
          <w:sz w:val="24"/>
          <w:szCs w:val="24"/>
          <w:lang w:val="pt-BR"/>
        </w:rPr>
        <w:t xml:space="preserve"> quadrado (ε²).</w:t>
      </w:r>
    </w:p>
    <w:p w:rsidR="35B841FD" w:rsidP="1056CFEB" w:rsidRDefault="35B841FD" w14:paraId="1C91C56B" w14:textId="429B8CF9">
      <w:pPr>
        <w:spacing w:before="240" w:beforeAutospacing="off" w:after="240" w:afterAutospacing="off" w:line="360" w:lineRule="auto"/>
        <w:ind w:firstLine="0"/>
        <w:jc w:val="left"/>
      </w:pPr>
      <w:r w:rsidRPr="1056CFEB" w:rsidR="35B841FD">
        <w:rPr>
          <w:rFonts w:ascii="Aptos" w:hAnsi="Aptos" w:eastAsia="Aptos" w:cs="Aptos"/>
          <w:b w:val="1"/>
          <w:bCs w:val="1"/>
          <w:noProof w:val="0"/>
          <w:sz w:val="24"/>
          <w:szCs w:val="24"/>
          <w:lang w:val="pt-BR"/>
        </w:rPr>
        <w:t>Resultado e discussão:</w:t>
      </w:r>
    </w:p>
    <w:p w:rsidR="35B841FD" w:rsidP="1056CFEB" w:rsidRDefault="35B841FD" w14:paraId="6F0D7391" w14:textId="2F917CA8">
      <w:pPr>
        <w:spacing w:before="240" w:beforeAutospacing="off" w:after="240" w:afterAutospacing="off" w:line="360" w:lineRule="auto"/>
        <w:ind w:firstLine="708"/>
        <w:jc w:val="both"/>
      </w:pPr>
      <w:r w:rsidRPr="1056CFEB" w:rsidR="35B841FD">
        <w:rPr>
          <w:rFonts w:ascii="Aptos" w:hAnsi="Aptos" w:eastAsia="Aptos" w:cs="Aptos"/>
          <w:noProof w:val="0"/>
          <w:sz w:val="24"/>
          <w:szCs w:val="24"/>
          <w:lang w:val="pt-BR"/>
        </w:rPr>
        <w:t xml:space="preserve">Foram registradas </w:t>
      </w:r>
      <w:r w:rsidRPr="1056CFEB" w:rsidR="35B841FD">
        <w:rPr>
          <w:rFonts w:ascii="Aptos" w:hAnsi="Aptos" w:eastAsia="Aptos" w:cs="Aptos"/>
          <w:b w:val="1"/>
          <w:bCs w:val="1"/>
          <w:noProof w:val="0"/>
          <w:sz w:val="24"/>
          <w:szCs w:val="24"/>
          <w:lang w:val="pt-BR"/>
        </w:rPr>
        <w:t>854 vocalizações</w:t>
      </w:r>
      <w:r w:rsidRPr="1056CFEB" w:rsidR="35B841FD">
        <w:rPr>
          <w:rFonts w:ascii="Aptos" w:hAnsi="Aptos" w:eastAsia="Aptos" w:cs="Aptos"/>
          <w:noProof w:val="0"/>
          <w:sz w:val="24"/>
          <w:szCs w:val="24"/>
          <w:lang w:val="pt-BR"/>
        </w:rPr>
        <w:t xml:space="preserve"> de juvenis de </w:t>
      </w:r>
      <w:r w:rsidRPr="1056CFEB" w:rsidR="35B841FD">
        <w:rPr>
          <w:rFonts w:ascii="Aptos" w:hAnsi="Aptos" w:eastAsia="Aptos" w:cs="Aptos"/>
          <w:i w:val="1"/>
          <w:iCs w:val="1"/>
          <w:noProof w:val="0"/>
          <w:sz w:val="24"/>
          <w:szCs w:val="24"/>
          <w:lang w:val="pt-BR"/>
        </w:rPr>
        <w:t>P. expansa</w:t>
      </w:r>
      <w:r w:rsidRPr="1056CFEB" w:rsidR="35B841FD">
        <w:rPr>
          <w:rFonts w:ascii="Aptos" w:hAnsi="Aptos" w:eastAsia="Aptos" w:cs="Aptos"/>
          <w:noProof w:val="0"/>
          <w:sz w:val="24"/>
          <w:szCs w:val="24"/>
          <w:lang w:val="pt-BR"/>
        </w:rPr>
        <w:t xml:space="preserve"> provenientes das quatro salas experimentais. A quantidade de vocalizações variou entre os tratamentos, com 113 registros na Sala 1, 212 na Sala 2, 62 na Sala 3 e 467 na Sala 4. A Sala 4 apresentou, portanto, o maior número de vocalizações, enquanto a Sala 3 apresentou o menor. </w:t>
      </w:r>
    </w:p>
    <w:p w:rsidR="35B841FD" w:rsidP="1056CFEB" w:rsidRDefault="35B841FD" w14:paraId="63CE93FB" w14:textId="6D506FDA">
      <w:pPr>
        <w:spacing w:before="240" w:beforeAutospacing="off" w:after="240" w:afterAutospacing="off" w:line="360" w:lineRule="auto"/>
        <w:ind w:firstLine="708"/>
        <w:jc w:val="both"/>
      </w:pPr>
      <w:r w:rsidRPr="1056CFEB" w:rsidR="35B841FD">
        <w:rPr>
          <w:rFonts w:ascii="Aptos" w:hAnsi="Aptos" w:eastAsia="Aptos" w:cs="Aptos"/>
          <w:noProof w:val="0"/>
          <w:sz w:val="24"/>
          <w:szCs w:val="24"/>
          <w:lang w:val="pt-BR"/>
        </w:rPr>
        <w:t>A quantidade de vocalizações apresentou um possível padrão de aumento entre as Salas 1, 2 e 4 conforme a intensificação dos cenários climáticos. Entretanto, a baixa atividade registrada na Sala 3 não acompanhou esse padrão, impedindo que essa possível tendência fosse observada de forma contínua entre os tratamentos. Durante as gravações dessa sala também foi observada maior presença de ruídos provenientes de outros experimentos, o que deve ser considerado na interpretação da baixa quantidade de registros.</w:t>
      </w:r>
    </w:p>
    <w:p w:rsidR="35B841FD" w:rsidP="1056CFEB" w:rsidRDefault="35B841FD" w14:paraId="3527F88E" w14:textId="734078FB">
      <w:pPr>
        <w:spacing w:before="240" w:beforeAutospacing="off" w:after="240" w:afterAutospacing="off" w:line="360" w:lineRule="auto"/>
        <w:ind w:firstLine="708"/>
        <w:jc w:val="both"/>
      </w:pPr>
      <w:r w:rsidRPr="1056CFEB" w:rsidR="35B841FD">
        <w:rPr>
          <w:rFonts w:ascii="Aptos" w:hAnsi="Aptos" w:eastAsia="Aptos" w:cs="Aptos"/>
          <w:noProof w:val="0"/>
          <w:sz w:val="24"/>
          <w:szCs w:val="24"/>
          <w:lang w:val="pt-BR"/>
        </w:rPr>
        <w:t xml:space="preserve">Nas gravações realizadas nos ambientes interno e externo, as Salas 1, 2 e 3 apresentaram maior quantidade de vocalizações no ambiente interno, enquanto a Sala 4 apresentou maior quantidade no ambiente externo. De modo geral, não foi observada uma reversão clara do padrão de atividade vocal após os animais serem retirados das salas e colocados sob uma mesma condição ambiental. Na Sala 4, apesar do aumento observado no ambiente externo, grande parte das vocalizações esteve concentrada em uma única sessão de gravação, na qual os animais apresentaram elevada atividade. </w:t>
      </w:r>
    </w:p>
    <w:p w:rsidR="35B841FD" w:rsidP="1056CFEB" w:rsidRDefault="35B841FD" w14:paraId="1FAD3D15" w14:textId="48803D4A">
      <w:pPr>
        <w:spacing w:before="240" w:beforeAutospacing="off" w:after="240" w:afterAutospacing="off" w:line="360" w:lineRule="auto"/>
        <w:ind w:firstLine="708"/>
        <w:jc w:val="both"/>
      </w:pPr>
      <w:r w:rsidRPr="1056CFEB" w:rsidR="35B841FD">
        <w:rPr>
          <w:rFonts w:ascii="Aptos" w:hAnsi="Aptos" w:eastAsia="Aptos" w:cs="Aptos"/>
          <w:noProof w:val="0"/>
          <w:sz w:val="24"/>
          <w:szCs w:val="24"/>
          <w:lang w:val="pt-BR"/>
        </w:rPr>
        <w:t xml:space="preserve">A classificação manual permitiu separar as vocalizações em três categorias acústicas a partir de características visuais e acústicas observadas nos espectrogramas. O Tipo 1 apresentou maior frequência de ocorrência, enquanto os Tipos 2 e 3 foram registrados em menores proporções. </w:t>
      </w:r>
    </w:p>
    <w:p w:rsidR="35B841FD" w:rsidP="1056CFEB" w:rsidRDefault="35B841FD" w14:paraId="4AB6396A" w14:textId="4F1C71B4">
      <w:pPr>
        <w:spacing w:before="240" w:beforeAutospacing="off" w:after="240" w:afterAutospacing="off" w:line="360" w:lineRule="auto"/>
        <w:ind w:firstLine="708"/>
        <w:jc w:val="both"/>
      </w:pPr>
      <w:r w:rsidRPr="1056CFEB" w:rsidR="35B841FD">
        <w:rPr>
          <w:rFonts w:ascii="Aptos" w:hAnsi="Aptos" w:eastAsia="Aptos" w:cs="Aptos"/>
          <w:noProof w:val="0"/>
          <w:sz w:val="24"/>
          <w:szCs w:val="24"/>
          <w:lang w:val="pt-BR"/>
        </w:rPr>
        <w:t xml:space="preserve">A PCA realizada a partir dos descritores acústicos mostrou grande sobreposição entre os três tipos manuais, sem uma separação clara entre as </w:t>
      </w:r>
      <w:r w:rsidRPr="1056CFEB" w:rsidR="35B841FD">
        <w:rPr>
          <w:rFonts w:ascii="Aptos" w:hAnsi="Aptos" w:eastAsia="Aptos" w:cs="Aptos"/>
          <w:noProof w:val="0"/>
          <w:sz w:val="24"/>
          <w:szCs w:val="24"/>
          <w:lang w:val="pt-BR"/>
        </w:rPr>
        <w:t>categorias.</w:t>
      </w:r>
      <w:r w:rsidRPr="1056CFEB" w:rsidR="35B841FD">
        <w:rPr>
          <w:rFonts w:ascii="Aptos" w:hAnsi="Aptos" w:eastAsia="Aptos" w:cs="Aptos"/>
          <w:noProof w:val="0"/>
          <w:sz w:val="24"/>
          <w:szCs w:val="24"/>
          <w:lang w:val="pt-BR"/>
        </w:rPr>
        <w:t xml:space="preserve"> Diante dessa sobreposição, a abordagem computacional foi utilizada como uma forma complementar de explorar a estrutura acústica das vocalizações. </w:t>
      </w:r>
    </w:p>
    <w:p w:rsidR="35B841FD" w:rsidP="1056CFEB" w:rsidRDefault="35B841FD" w14:paraId="4347EE62" w14:textId="7B215A82">
      <w:pPr>
        <w:spacing w:before="240" w:beforeAutospacing="off" w:after="240" w:afterAutospacing="off" w:line="360" w:lineRule="auto"/>
        <w:ind w:firstLine="708"/>
        <w:jc w:val="both"/>
      </w:pPr>
      <w:r w:rsidRPr="1056CFEB" w:rsidR="35B841FD">
        <w:rPr>
          <w:rFonts w:ascii="Aptos" w:hAnsi="Aptos" w:eastAsia="Aptos" w:cs="Aptos"/>
          <w:noProof w:val="0"/>
          <w:sz w:val="24"/>
          <w:szCs w:val="24"/>
          <w:lang w:val="pt-BR"/>
        </w:rPr>
        <w:t>A classificação computacional resultou na formação de cinco grupos acústicos, que apresentaram menor sobreposição no espaço representado pela PCA quando comparados aos tipos manuais.</w:t>
      </w:r>
      <w:r w:rsidRPr="1056CFEB" w:rsidR="49C11CE2">
        <w:rPr>
          <w:rFonts w:ascii="Aptos" w:hAnsi="Aptos" w:eastAsia="Aptos" w:cs="Aptos"/>
          <w:noProof w:val="0"/>
          <w:sz w:val="24"/>
          <w:szCs w:val="24"/>
          <w:lang w:val="pt-BR"/>
        </w:rPr>
        <w:t xml:space="preserve"> </w:t>
      </w:r>
      <w:r w:rsidRPr="1056CFEB" w:rsidR="35B841FD">
        <w:rPr>
          <w:rFonts w:ascii="Aptos" w:hAnsi="Aptos" w:eastAsia="Aptos" w:cs="Aptos"/>
          <w:noProof w:val="0"/>
          <w:sz w:val="24"/>
          <w:szCs w:val="24"/>
          <w:lang w:val="pt-BR"/>
        </w:rPr>
        <w:t>A comparação entre as duas classificações mostrou ainda que vocalizações pertencentes a um mesmo tipo manual foram distribuídas entre diferentes grupos computacionais</w:t>
      </w:r>
      <w:r w:rsidRPr="1056CFEB" w:rsidR="141EC299">
        <w:rPr>
          <w:rFonts w:ascii="Aptos" w:hAnsi="Aptos" w:eastAsia="Aptos" w:cs="Aptos"/>
          <w:noProof w:val="0"/>
          <w:sz w:val="24"/>
          <w:szCs w:val="24"/>
          <w:lang w:val="pt-BR"/>
        </w:rPr>
        <w:t>.</w:t>
      </w:r>
    </w:p>
    <w:p w:rsidR="35B841FD" w:rsidP="1056CFEB" w:rsidRDefault="35B841FD" w14:paraId="21B59B4E" w14:textId="23BE7297">
      <w:pPr>
        <w:spacing w:before="240" w:beforeAutospacing="off" w:after="240" w:afterAutospacing="off" w:line="360" w:lineRule="auto"/>
        <w:ind w:firstLine="708"/>
        <w:jc w:val="both"/>
      </w:pPr>
      <w:r w:rsidRPr="1056CFEB" w:rsidR="35B841FD">
        <w:rPr>
          <w:rFonts w:ascii="Aptos" w:hAnsi="Aptos" w:eastAsia="Aptos" w:cs="Aptos"/>
          <w:noProof w:val="0"/>
          <w:sz w:val="24"/>
          <w:szCs w:val="24"/>
          <w:lang w:val="pt-BR"/>
        </w:rPr>
        <w:t>Em relação à estrutura acústica, as comparações entre os tratamentos não demonstraram diferenças estatisticamente significativas após a correção para múltiplas comparações. Dessa forma, apesar das variações observadas, os dados obtidos não permitem afirmar que os diferentes cenários climáticos provocaram alterações consistentes na estrutura acústica das vocalizações.</w:t>
      </w:r>
    </w:p>
    <w:p w:rsidR="35B841FD" w:rsidP="1056CFEB" w:rsidRDefault="35B841FD" w14:paraId="2819902F" w14:textId="493D7288">
      <w:pPr>
        <w:spacing w:before="240" w:beforeAutospacing="off" w:after="240" w:afterAutospacing="off" w:line="360" w:lineRule="auto"/>
        <w:ind w:firstLine="708"/>
        <w:jc w:val="both"/>
      </w:pPr>
      <w:r w:rsidRPr="1056CFEB" w:rsidR="35B841FD">
        <w:rPr>
          <w:rFonts w:ascii="Aptos" w:hAnsi="Aptos" w:eastAsia="Aptos" w:cs="Aptos"/>
          <w:noProof w:val="0"/>
          <w:sz w:val="24"/>
          <w:szCs w:val="24"/>
          <w:lang w:val="pt-BR"/>
        </w:rPr>
        <w:t xml:space="preserve">Algumas limitações do experimento também devem ser consideradas na interpretação dos resultados. Como o delineamento utilizado foi originalmente desenvolvido para outro estudo, cada cenário climático contou com apenas um grupo de animais mantido em uma única caixa, sem réplicas </w:t>
      </w:r>
      <w:r w:rsidRPr="1056CFEB" w:rsidR="394E6DEF">
        <w:rPr>
          <w:rFonts w:ascii="Aptos" w:hAnsi="Aptos" w:eastAsia="Aptos" w:cs="Aptos"/>
          <w:noProof w:val="0"/>
          <w:sz w:val="24"/>
          <w:szCs w:val="24"/>
          <w:lang w:val="pt-BR"/>
        </w:rPr>
        <w:t>experimentais</w:t>
      </w:r>
      <w:r w:rsidRPr="1056CFEB" w:rsidR="35B841FD">
        <w:rPr>
          <w:rFonts w:ascii="Aptos" w:hAnsi="Aptos" w:eastAsia="Aptos" w:cs="Aptos"/>
          <w:noProof w:val="0"/>
          <w:sz w:val="24"/>
          <w:szCs w:val="24"/>
          <w:lang w:val="pt-BR"/>
        </w:rPr>
        <w:t xml:space="preserve"> para cada tratamento.</w:t>
      </w:r>
    </w:p>
    <w:p w:rsidR="027CCB99" w:rsidP="1056CFEB" w:rsidRDefault="027CCB99" w14:paraId="00724305" w14:textId="4F5A3A09">
      <w:pPr>
        <w:pStyle w:val="Normal"/>
        <w:spacing w:before="240" w:beforeAutospacing="off" w:after="240" w:afterAutospacing="off" w:line="360" w:lineRule="auto"/>
        <w:ind w:firstLine="708"/>
        <w:jc w:val="both"/>
      </w:pPr>
      <w:r w:rsidRPr="1056CFEB" w:rsidR="027CCB99">
        <w:rPr>
          <w:rFonts w:ascii="Aptos" w:hAnsi="Aptos" w:eastAsia="Aptos" w:cs="Aptos"/>
          <w:noProof w:val="0"/>
          <w:sz w:val="24"/>
          <w:szCs w:val="24"/>
          <w:lang w:val="pt-BR"/>
        </w:rPr>
        <w:t xml:space="preserve">Novos estudos com delineamento desenvolvido especificamente para análises bioacústicas, incluindo réplicas independentes e maior controle das condições de gravação, poderão contribuir para avaliar com maior segurança possíveis respostas de </w:t>
      </w:r>
      <w:r w:rsidRPr="1056CFEB" w:rsidR="027CCB99">
        <w:rPr>
          <w:rFonts w:ascii="Aptos" w:hAnsi="Aptos" w:eastAsia="Aptos" w:cs="Aptos"/>
          <w:i w:val="1"/>
          <w:iCs w:val="1"/>
          <w:noProof w:val="0"/>
          <w:sz w:val="24"/>
          <w:szCs w:val="24"/>
          <w:lang w:val="pt-BR"/>
        </w:rPr>
        <w:t>P. expansa</w:t>
      </w:r>
      <w:r w:rsidRPr="1056CFEB" w:rsidR="027CCB99">
        <w:rPr>
          <w:rFonts w:ascii="Aptos" w:hAnsi="Aptos" w:eastAsia="Aptos" w:cs="Aptos"/>
          <w:noProof w:val="0"/>
          <w:sz w:val="24"/>
          <w:szCs w:val="24"/>
          <w:lang w:val="pt-BR"/>
        </w:rPr>
        <w:t xml:space="preserve"> às mudanças ambientais. Essa abordagem também poderá auxiliar futuras investigações sobre os efeitos das mudanças climáticas no comportamento de outras espécies amazônicas.</w:t>
      </w:r>
    </w:p>
    <w:p w:rsidR="35B841FD" w:rsidP="1056CFEB" w:rsidRDefault="35B841FD" w14:paraId="74437FC1" w14:textId="4CD0833C">
      <w:pPr>
        <w:pStyle w:val="Normal"/>
        <w:spacing w:before="240" w:beforeAutospacing="off" w:after="240" w:afterAutospacing="off" w:line="360" w:lineRule="auto"/>
        <w:ind w:firstLine="0"/>
        <w:jc w:val="left"/>
      </w:pPr>
      <w:r w:rsidRPr="1056CFEB" w:rsidR="35B841FD">
        <w:rPr>
          <w:rFonts w:ascii="Aptos" w:hAnsi="Aptos" w:eastAsia="Aptos" w:cs="Aptos"/>
          <w:b w:val="1"/>
          <w:bCs w:val="1"/>
          <w:noProof w:val="0"/>
          <w:sz w:val="24"/>
          <w:szCs w:val="24"/>
          <w:lang w:val="pt-BR"/>
        </w:rPr>
        <w:t>Referencias:</w:t>
      </w:r>
    </w:p>
    <w:p w:rsidR="17AA9428" w:rsidP="1056CFEB" w:rsidRDefault="17AA9428" w14:paraId="566BDE66" w14:textId="2E97EF97">
      <w:pPr>
        <w:spacing w:before="240" w:beforeAutospacing="off" w:after="240" w:afterAutospacing="off"/>
        <w:jc w:val="both"/>
      </w:pPr>
      <w:r w:rsidRPr="1056CFEB" w:rsidR="17AA9428">
        <w:rPr>
          <w:rFonts w:ascii="Aptos" w:hAnsi="Aptos" w:eastAsia="Aptos" w:cs="Aptos"/>
          <w:noProof w:val="0"/>
          <w:sz w:val="24"/>
          <w:szCs w:val="24"/>
          <w:lang w:val="pt-BR"/>
        </w:rPr>
        <w:t xml:space="preserve">Bottino, M.J.; Nobre, P.; Giarolla, E.; Silva Junior, M.B.; Capistrano, V.B.; Malagutti, M.; et al. 2024. Amazon savannization and climate change are projected to increase dry season length and temperature extremes over Brazil. </w:t>
      </w:r>
      <w:r w:rsidRPr="1056CFEB" w:rsidR="17AA9428">
        <w:rPr>
          <w:rFonts w:ascii="Aptos" w:hAnsi="Aptos" w:eastAsia="Aptos" w:cs="Aptos"/>
          <w:i w:val="1"/>
          <w:iCs w:val="1"/>
          <w:noProof w:val="0"/>
          <w:sz w:val="24"/>
          <w:szCs w:val="24"/>
          <w:lang w:val="pt-BR"/>
        </w:rPr>
        <w:t>Scientific Reports</w:t>
      </w:r>
      <w:r w:rsidRPr="1056CFEB" w:rsidR="17AA9428">
        <w:rPr>
          <w:rFonts w:ascii="Aptos" w:hAnsi="Aptos" w:eastAsia="Aptos" w:cs="Aptos"/>
          <w:noProof w:val="0"/>
          <w:sz w:val="24"/>
          <w:szCs w:val="24"/>
          <w:lang w:val="pt-BR"/>
        </w:rPr>
        <w:t xml:space="preserve"> 14: 5131.</w:t>
      </w:r>
    </w:p>
    <w:p w:rsidR="17AA9428" w:rsidP="1056CFEB" w:rsidRDefault="17AA9428" w14:paraId="30F084E8" w14:textId="235CBA69">
      <w:pPr>
        <w:spacing w:before="240" w:beforeAutospacing="off" w:after="240" w:afterAutospacing="off"/>
        <w:jc w:val="both"/>
      </w:pPr>
      <w:r w:rsidRPr="1056CFEB" w:rsidR="17AA9428">
        <w:rPr>
          <w:rFonts w:ascii="Aptos" w:hAnsi="Aptos" w:eastAsia="Aptos" w:cs="Aptos"/>
          <w:noProof w:val="0"/>
          <w:sz w:val="24"/>
          <w:szCs w:val="24"/>
          <w:lang w:val="pt-BR"/>
        </w:rPr>
        <w:t xml:space="preserve">Ferrara, C.R. 2012. </w:t>
      </w:r>
      <w:r w:rsidRPr="1056CFEB" w:rsidR="17AA9428">
        <w:rPr>
          <w:rFonts w:ascii="Aptos" w:hAnsi="Aptos" w:eastAsia="Aptos" w:cs="Aptos"/>
          <w:i w:val="1"/>
          <w:iCs w:val="1"/>
          <w:noProof w:val="0"/>
          <w:sz w:val="24"/>
          <w:szCs w:val="24"/>
          <w:lang w:val="pt-BR"/>
        </w:rPr>
        <w:t>Comunicação acústica de tartaruga-da-amazônia (Podocnemis expansa (Schweigger, 1812), Testudines: Podocnemididae) na Reserva Biológica do Rio Trombetas, Pará, Brasil</w:t>
      </w:r>
      <w:r w:rsidRPr="1056CFEB" w:rsidR="17AA9428">
        <w:rPr>
          <w:rFonts w:ascii="Aptos" w:hAnsi="Aptos" w:eastAsia="Aptos" w:cs="Aptos"/>
          <w:noProof w:val="0"/>
          <w:sz w:val="24"/>
          <w:szCs w:val="24"/>
          <w:lang w:val="pt-BR"/>
        </w:rPr>
        <w:t>. Tese de Doutorado, Instituto Nacional de Pesquisas da Amazônia, Manaus, Amazonas. 110p.</w:t>
      </w:r>
    </w:p>
    <w:p w:rsidR="17AA9428" w:rsidP="1056CFEB" w:rsidRDefault="17AA9428" w14:paraId="512E5FE6" w14:textId="260A0FC1">
      <w:pPr>
        <w:spacing w:before="240" w:beforeAutospacing="off" w:after="240" w:afterAutospacing="off"/>
        <w:jc w:val="both"/>
      </w:pPr>
      <w:r w:rsidRPr="1056CFEB" w:rsidR="17AA9428">
        <w:rPr>
          <w:rFonts w:ascii="Aptos" w:hAnsi="Aptos" w:eastAsia="Aptos" w:cs="Aptos"/>
          <w:noProof w:val="0"/>
          <w:sz w:val="24"/>
          <w:szCs w:val="24"/>
          <w:lang w:val="pt-BR"/>
        </w:rPr>
        <w:t>Ferrara, C.R.; Vogt, R.C.; Sousa-Lima, R.S.; Tardio, B.M.R.; Bernardes, V.C.D. 2014. Sound communication and social behavior in an Amazonian river turtle (</w:t>
      </w:r>
      <w:r w:rsidRPr="1056CFEB" w:rsidR="17AA9428">
        <w:rPr>
          <w:rFonts w:ascii="Aptos" w:hAnsi="Aptos" w:eastAsia="Aptos" w:cs="Aptos"/>
          <w:i w:val="1"/>
          <w:iCs w:val="1"/>
          <w:noProof w:val="0"/>
          <w:sz w:val="24"/>
          <w:szCs w:val="24"/>
          <w:lang w:val="pt-BR"/>
        </w:rPr>
        <w:t>Podocnemis expansa</w:t>
      </w:r>
      <w:r w:rsidRPr="1056CFEB" w:rsidR="17AA9428">
        <w:rPr>
          <w:rFonts w:ascii="Aptos" w:hAnsi="Aptos" w:eastAsia="Aptos" w:cs="Aptos"/>
          <w:noProof w:val="0"/>
          <w:sz w:val="24"/>
          <w:szCs w:val="24"/>
          <w:lang w:val="pt-BR"/>
        </w:rPr>
        <w:t xml:space="preserve">). </w:t>
      </w:r>
      <w:r w:rsidRPr="1056CFEB" w:rsidR="17AA9428">
        <w:rPr>
          <w:rFonts w:ascii="Aptos" w:hAnsi="Aptos" w:eastAsia="Aptos" w:cs="Aptos"/>
          <w:i w:val="1"/>
          <w:iCs w:val="1"/>
          <w:noProof w:val="0"/>
          <w:sz w:val="24"/>
          <w:szCs w:val="24"/>
          <w:lang w:val="pt-BR"/>
        </w:rPr>
        <w:t>Herpetologica</w:t>
      </w:r>
      <w:r w:rsidRPr="1056CFEB" w:rsidR="17AA9428">
        <w:rPr>
          <w:rFonts w:ascii="Aptos" w:hAnsi="Aptos" w:eastAsia="Aptos" w:cs="Aptos"/>
          <w:noProof w:val="0"/>
          <w:sz w:val="24"/>
          <w:szCs w:val="24"/>
          <w:lang w:val="pt-BR"/>
        </w:rPr>
        <w:t xml:space="preserve"> 70: 149-156.</w:t>
      </w:r>
    </w:p>
    <w:p w:rsidR="17AA9428" w:rsidP="1056CFEB" w:rsidRDefault="17AA9428" w14:paraId="63492B61" w14:textId="78C9FB74">
      <w:pPr>
        <w:spacing w:before="240" w:beforeAutospacing="off" w:after="240" w:afterAutospacing="off"/>
        <w:jc w:val="both"/>
      </w:pPr>
      <w:r w:rsidRPr="1056CFEB" w:rsidR="17AA9428">
        <w:rPr>
          <w:rFonts w:ascii="Aptos" w:hAnsi="Aptos" w:eastAsia="Aptos" w:cs="Aptos"/>
          <w:noProof w:val="0"/>
          <w:sz w:val="24"/>
          <w:szCs w:val="24"/>
          <w:lang w:val="pt-BR"/>
        </w:rPr>
        <w:t xml:space="preserve">Oestreich, W.K.; Oliver, R.Y.; Chapman, M.S.; Go, M.C.; McKenna, M.F. 2024. Listening to animal behavior to understand changing ecosystems. </w:t>
      </w:r>
      <w:r w:rsidRPr="1056CFEB" w:rsidR="17AA9428">
        <w:rPr>
          <w:rFonts w:ascii="Aptos" w:hAnsi="Aptos" w:eastAsia="Aptos" w:cs="Aptos"/>
          <w:i w:val="1"/>
          <w:iCs w:val="1"/>
          <w:noProof w:val="0"/>
          <w:sz w:val="24"/>
          <w:szCs w:val="24"/>
          <w:lang w:val="pt-BR"/>
        </w:rPr>
        <w:t>Trends in Ecology &amp; Evolution</w:t>
      </w:r>
      <w:r w:rsidRPr="1056CFEB" w:rsidR="17AA9428">
        <w:rPr>
          <w:rFonts w:ascii="Aptos" w:hAnsi="Aptos" w:eastAsia="Aptos" w:cs="Aptos"/>
          <w:noProof w:val="0"/>
          <w:sz w:val="24"/>
          <w:szCs w:val="24"/>
          <w:lang w:val="pt-BR"/>
        </w:rPr>
        <w:t xml:space="preserve"> 39: 961-973.</w:t>
      </w:r>
    </w:p>
    <w:p w:rsidR="17AA9428" w:rsidP="1056CFEB" w:rsidRDefault="17AA9428" w14:paraId="3842400B" w14:textId="20DF8035">
      <w:pPr>
        <w:spacing w:before="240" w:beforeAutospacing="off" w:after="240" w:afterAutospacing="off"/>
        <w:jc w:val="both"/>
      </w:pPr>
      <w:r w:rsidRPr="1056CFEB" w:rsidR="17AA9428">
        <w:rPr>
          <w:rFonts w:ascii="Aptos" w:hAnsi="Aptos" w:eastAsia="Aptos" w:cs="Aptos"/>
          <w:noProof w:val="0"/>
          <w:sz w:val="24"/>
          <w:szCs w:val="24"/>
          <w:lang w:val="pt-BR"/>
        </w:rPr>
        <w:t xml:space="preserve">Rodrigues-Filho, C.A.; Costa, F.R.; Schietti, J.; Nogueira, A.; Leitão, R.P.; Menger, J.; et al. 2024. Multi-taxa responses to climate change in the Amazon forest. </w:t>
      </w:r>
      <w:r w:rsidRPr="1056CFEB" w:rsidR="17AA9428">
        <w:rPr>
          <w:rFonts w:ascii="Aptos" w:hAnsi="Aptos" w:eastAsia="Aptos" w:cs="Aptos"/>
          <w:i w:val="1"/>
          <w:iCs w:val="1"/>
          <w:noProof w:val="0"/>
          <w:sz w:val="24"/>
          <w:szCs w:val="24"/>
          <w:lang w:val="pt-BR"/>
        </w:rPr>
        <w:t>Global Change Biology</w:t>
      </w:r>
      <w:r w:rsidRPr="1056CFEB" w:rsidR="17AA9428">
        <w:rPr>
          <w:rFonts w:ascii="Aptos" w:hAnsi="Aptos" w:eastAsia="Aptos" w:cs="Aptos"/>
          <w:noProof w:val="0"/>
          <w:sz w:val="24"/>
          <w:szCs w:val="24"/>
          <w:lang w:val="pt-BR"/>
        </w:rPr>
        <w:t xml:space="preserve"> 30: e17598.</w:t>
      </w:r>
    </w:p>
    <w:p w:rsidR="1056CFEB" w:rsidP="1056CFEB" w:rsidRDefault="1056CFEB" w14:paraId="79499410" w14:textId="18CCB1B6">
      <w:pPr>
        <w:spacing w:before="240" w:beforeAutospacing="off" w:after="240" w:afterAutospacing="off" w:line="360" w:lineRule="auto"/>
        <w:ind w:firstLine="708"/>
        <w:jc w:val="both"/>
        <w:rPr>
          <w:rFonts w:ascii="Aptos" w:hAnsi="Aptos" w:eastAsia="Aptos" w:cs="Aptos"/>
          <w:b w:val="0"/>
          <w:bCs w:val="0"/>
          <w:noProof w:val="0"/>
          <w:sz w:val="24"/>
          <w:szCs w:val="24"/>
          <w:lang w:val="pt-BR"/>
        </w:rPr>
      </w:pPr>
    </w:p>
    <w:p w:rsidR="1056CFEB" w:rsidP="1056CFEB" w:rsidRDefault="1056CFEB" w14:paraId="67D7DC30" w14:textId="5FE3870B">
      <w:pPr>
        <w:rPr>
          <w:b w:val="1"/>
          <w:bCs w:val="1"/>
          <w:sz w:val="28"/>
          <w:szCs w:val="28"/>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6AFDE6"/>
    <w:rsid w:val="027CCB99"/>
    <w:rsid w:val="033FE975"/>
    <w:rsid w:val="08922097"/>
    <w:rsid w:val="1056CFEB"/>
    <w:rsid w:val="129585D5"/>
    <w:rsid w:val="141EC299"/>
    <w:rsid w:val="17AA9428"/>
    <w:rsid w:val="17CCBC2D"/>
    <w:rsid w:val="18469AAC"/>
    <w:rsid w:val="1ED83CFE"/>
    <w:rsid w:val="20B42881"/>
    <w:rsid w:val="23987FC1"/>
    <w:rsid w:val="26E61FFD"/>
    <w:rsid w:val="2B06ABA8"/>
    <w:rsid w:val="315F3902"/>
    <w:rsid w:val="31684091"/>
    <w:rsid w:val="3206CE06"/>
    <w:rsid w:val="335081BF"/>
    <w:rsid w:val="3453B9EB"/>
    <w:rsid w:val="35B841FD"/>
    <w:rsid w:val="35BC75F7"/>
    <w:rsid w:val="394E6DEF"/>
    <w:rsid w:val="3D6AFDE6"/>
    <w:rsid w:val="46E33EDC"/>
    <w:rsid w:val="49C11CE2"/>
    <w:rsid w:val="49F7DCAD"/>
    <w:rsid w:val="4A5D8AFA"/>
    <w:rsid w:val="4B424880"/>
    <w:rsid w:val="4DBDCF75"/>
    <w:rsid w:val="4FEAB6B9"/>
    <w:rsid w:val="59319E0F"/>
    <w:rsid w:val="5E137C14"/>
    <w:rsid w:val="6146CBE5"/>
    <w:rsid w:val="64BAF86F"/>
    <w:rsid w:val="65F690AA"/>
    <w:rsid w:val="665EC5E6"/>
    <w:rsid w:val="6C428CDA"/>
    <w:rsid w:val="6CB3EBCC"/>
    <w:rsid w:val="6F3A9C98"/>
    <w:rsid w:val="6F60D65A"/>
    <w:rsid w:val="739A9EEA"/>
    <w:rsid w:val="7556B70D"/>
    <w:rsid w:val="760E59F3"/>
    <w:rsid w:val="76FF829A"/>
    <w:rsid w:val="772B2FBA"/>
    <w:rsid w:val="7A6A96B8"/>
    <w:rsid w:val="7AD3F67C"/>
    <w:rsid w:val="7B7827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647CD"/>
  <w15:chartTrackingRefBased/>
  <w15:docId w15:val="{850645A5-FE04-4751-9782-08796E8587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2026-08-28T15:58:32.1680890Z</dcterms:created>
  <dcterms:modified xsi:type="dcterms:W3CDTF">2026-08-28T20:22:36.1797576Z</dcterms:modified>
  <dc:creator>VICTOR ABIEL BRAGANCA SOARES</dc:creator>
  <lastModifiedBy>VICTOR ABIEL BRAGANCA SOARES</lastModifiedBy>
</coreProperties>
</file>