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88794" w14:textId="20408E37" w:rsidR="002B61E5" w:rsidRDefault="00F82ECC" w:rsidP="00C52DF8">
      <w:pPr>
        <w:pStyle w:val="NoSpacing"/>
        <w:jc w:val="center"/>
        <w:rPr>
          <w:b/>
          <w:bCs/>
        </w:rPr>
      </w:pPr>
      <w:r>
        <w:rPr>
          <w:b/>
          <w:bCs/>
        </w:rPr>
        <w:t>BA 355: Business Anal</w:t>
      </w:r>
      <w:r w:rsidR="00C52DF8">
        <w:rPr>
          <w:b/>
          <w:bCs/>
        </w:rPr>
        <w:t>ytics, Case Study 2.2</w:t>
      </w:r>
      <w:r w:rsidR="007F31F5">
        <w:rPr>
          <w:b/>
          <w:bCs/>
        </w:rPr>
        <w:t xml:space="preserve"> (25 points)</w:t>
      </w:r>
    </w:p>
    <w:p w14:paraId="516831D7" w14:textId="254CED55" w:rsidR="00C52DF8" w:rsidRDefault="00C52DF8" w:rsidP="00F82ECC">
      <w:pPr>
        <w:pStyle w:val="NoSpacing"/>
        <w:rPr>
          <w:b/>
          <w:bCs/>
        </w:rPr>
      </w:pPr>
    </w:p>
    <w:p w14:paraId="4F2B3741" w14:textId="5DFD8A17" w:rsidR="00C52DF8" w:rsidRDefault="00C52DF8" w:rsidP="00F82ECC">
      <w:pPr>
        <w:pStyle w:val="NoSpacing"/>
      </w:pPr>
      <w:r>
        <w:t xml:space="preserve">In this case study, we will use the credit score data from Case 2.1 to study how well Excel fits functions to data.  Excel usually finds a </w:t>
      </w:r>
      <w:r w:rsidRPr="00C52DF8">
        <w:rPr>
          <w:i/>
          <w:iCs/>
        </w:rPr>
        <w:t>good</w:t>
      </w:r>
      <w:r>
        <w:t xml:space="preserve"> fit, but not necessarily the </w:t>
      </w:r>
      <w:r w:rsidRPr="00C52DF8">
        <w:rPr>
          <w:i/>
          <w:iCs/>
        </w:rPr>
        <w:t>best</w:t>
      </w:r>
      <w:r>
        <w:t xml:space="preserve"> fit.  Use the data from the Case 2.2 Data file for exact results.</w:t>
      </w:r>
    </w:p>
    <w:p w14:paraId="62A77BC1" w14:textId="4E438E6D" w:rsidR="00F55A81" w:rsidRDefault="00F55A81" w:rsidP="00F82ECC">
      <w:pPr>
        <w:pStyle w:val="NoSpacing"/>
        <w:pBdr>
          <w:bottom w:val="single" w:sz="6" w:space="1" w:color="auto"/>
        </w:pBdr>
      </w:pPr>
    </w:p>
    <w:p w14:paraId="72C27C1D" w14:textId="77777777" w:rsidR="00F55A81" w:rsidRDefault="00F55A81" w:rsidP="00F82ECC">
      <w:pPr>
        <w:pStyle w:val="NoSpacing"/>
      </w:pPr>
    </w:p>
    <w:p w14:paraId="5F865327" w14:textId="200E0E2F" w:rsidR="00C52DF8" w:rsidRPr="00F55A81" w:rsidRDefault="00C52DF8" w:rsidP="00F82ECC">
      <w:pPr>
        <w:pStyle w:val="NoSpacing"/>
      </w:pPr>
      <w:r>
        <w:t>1) Calculate the loan default percentage for each credit score and then graph</w:t>
      </w:r>
      <w:r w:rsidR="0007177F">
        <w:t xml:space="preserve"> the</w:t>
      </w:r>
      <w:r>
        <w:t xml:space="preserve"> percentage</w:t>
      </w:r>
      <w:r w:rsidR="0007177F">
        <w:t>s</w:t>
      </w:r>
      <w:r>
        <w:t xml:space="preserve"> versus the credit score</w:t>
      </w:r>
      <w:r w:rsidR="0007177F">
        <w:t>s</w:t>
      </w:r>
      <w:r>
        <w:t xml:space="preserve">.  </w:t>
      </w:r>
      <w:r w:rsidR="0007177F">
        <w:t>Adjust</w:t>
      </w:r>
      <w:r>
        <w:t xml:space="preserve"> the x-axis so it starts at 300 instead of 0.</w:t>
      </w:r>
      <w:r w:rsidR="0007177F">
        <w:t xml:space="preserve">  </w:t>
      </w:r>
      <w:r>
        <w:t xml:space="preserve">Fit Excel’s </w:t>
      </w:r>
      <w:r w:rsidR="0007177F">
        <w:t xml:space="preserve">automatic </w:t>
      </w:r>
      <w:r>
        <w:t xml:space="preserve">Exponential curve to the data </w:t>
      </w:r>
      <w:r w:rsidR="0007177F">
        <w:t>and determine the equation and the r</w:t>
      </w:r>
      <w:r w:rsidR="0007177F" w:rsidRPr="0007177F">
        <w:rPr>
          <w:vertAlign w:val="superscript"/>
        </w:rPr>
        <w:t>2</w:t>
      </w:r>
      <w:r w:rsidR="0007177F">
        <w:t xml:space="preserve"> value.  Include the graph here.  It looks like a pretty good fit, no?</w:t>
      </w:r>
      <w:r w:rsidR="00F55A81">
        <w:t xml:space="preserve">  You’ll need the coefficients and r</w:t>
      </w:r>
      <w:r w:rsidR="00F55A81" w:rsidRPr="0007177F">
        <w:rPr>
          <w:vertAlign w:val="superscript"/>
        </w:rPr>
        <w:t>2</w:t>
      </w:r>
      <w:r w:rsidR="00F55A81">
        <w:t xml:space="preserve"> for part 5) below so make a note of them.</w:t>
      </w:r>
    </w:p>
    <w:p w14:paraId="409E576D" w14:textId="61760335" w:rsidR="0007177F" w:rsidRDefault="0007177F" w:rsidP="00F82ECC">
      <w:pPr>
        <w:pStyle w:val="NoSpacing"/>
      </w:pPr>
    </w:p>
    <w:p w14:paraId="5B209414" w14:textId="7CCD9844" w:rsidR="00771176" w:rsidRPr="00771176" w:rsidRDefault="00771176" w:rsidP="00771176">
      <w:pPr>
        <w:pStyle w:val="NoSpacing"/>
        <w:rPr>
          <w:b/>
          <w:bCs/>
        </w:rPr>
      </w:pPr>
      <w:r w:rsidRPr="00771176">
        <w:rPr>
          <w:b/>
          <w:bCs/>
        </w:rPr>
        <w:t>y = 22.848e</w:t>
      </w:r>
      <w:r w:rsidRPr="00771176">
        <w:rPr>
          <w:b/>
          <w:bCs/>
          <w:vertAlign w:val="superscript"/>
        </w:rPr>
        <w:t>-0.01x</w:t>
      </w:r>
      <w:r w:rsidRPr="00771176">
        <w:rPr>
          <w:b/>
          <w:bCs/>
        </w:rPr>
        <w:br/>
        <w:t>R² = 0.9834</w:t>
      </w:r>
      <w:r w:rsidR="0097221F">
        <w:rPr>
          <w:b/>
          <w:bCs/>
        </w:rPr>
        <w:t xml:space="preserve"> (though when I manually write out the exp function and plug in these coefficients and use </w:t>
      </w:r>
      <w:proofErr w:type="spellStart"/>
      <w:proofErr w:type="gramStart"/>
      <w:r w:rsidR="0097221F">
        <w:rPr>
          <w:b/>
          <w:bCs/>
        </w:rPr>
        <w:t>rsq</w:t>
      </w:r>
      <w:proofErr w:type="spellEnd"/>
      <w:r w:rsidR="0097221F">
        <w:rPr>
          <w:b/>
          <w:bCs/>
        </w:rPr>
        <w:t>(</w:t>
      </w:r>
      <w:proofErr w:type="gramEnd"/>
      <w:r w:rsidR="0097221F">
        <w:rPr>
          <w:b/>
          <w:bCs/>
        </w:rPr>
        <w:t xml:space="preserve">), I get about 0.71) </w:t>
      </w:r>
      <w:r w:rsidR="00396D17">
        <w:rPr>
          <w:b/>
          <w:bCs/>
        </w:rPr>
        <w:t xml:space="preserve">The reason for this is discussed in the last question </w:t>
      </w:r>
    </w:p>
    <w:p w14:paraId="0765E086" w14:textId="77777777" w:rsidR="00F03744" w:rsidRDefault="00F03744" w:rsidP="00F82ECC">
      <w:pPr>
        <w:pStyle w:val="NoSpacing"/>
      </w:pPr>
    </w:p>
    <w:p w14:paraId="7DF98D84" w14:textId="04E589F1" w:rsidR="003443C9" w:rsidRDefault="0007177F" w:rsidP="00F82ECC">
      <w:pPr>
        <w:pStyle w:val="NoSpacing"/>
        <w:rPr>
          <w:rFonts w:eastAsiaTheme="minorEastAsia"/>
        </w:rPr>
      </w:pPr>
      <w:r>
        <w:t>2) Now, use</w:t>
      </w:r>
      <w:r w:rsidR="00F55A81">
        <w:t xml:space="preserve"> Solver</w:t>
      </w:r>
      <w:r>
        <w:t xml:space="preserve"> to find the best fit.  In other words, find the coefficients </w:t>
      </w:r>
      <w:r w:rsidRPr="0007177F">
        <w:rPr>
          <w:i/>
          <w:iCs/>
        </w:rPr>
        <w:t xml:space="preserve">a </w:t>
      </w:r>
      <w:r>
        <w:t xml:space="preserve">and </w:t>
      </w:r>
      <w:r w:rsidRPr="0007177F">
        <w:rPr>
          <w:i/>
          <w:iCs/>
        </w:rPr>
        <w:t>b</w:t>
      </w:r>
      <w:r>
        <w:t xml:space="preserve"> for the equation </w:t>
      </w:r>
      <m:oMath>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bx</m:t>
            </m:r>
          </m:sup>
        </m:sSup>
      </m:oMath>
      <w:r>
        <w:rPr>
          <w:rFonts w:eastAsiaTheme="minorEastAsia"/>
        </w:rPr>
        <w:t xml:space="preserve"> that minimize the sum of the errors squared (unweighted).  Calculate the r</w:t>
      </w:r>
      <w:r w:rsidRPr="0007177F">
        <w:rPr>
          <w:rFonts w:eastAsiaTheme="minorEastAsia"/>
          <w:vertAlign w:val="superscript"/>
        </w:rPr>
        <w:t>2</w:t>
      </w:r>
      <w:r>
        <w:rPr>
          <w:rFonts w:eastAsiaTheme="minorEastAsia"/>
        </w:rPr>
        <w:t xml:space="preserve"> value too.  </w:t>
      </w:r>
      <w:r w:rsidR="003443C9">
        <w:rPr>
          <w:rFonts w:eastAsiaTheme="minorEastAsia"/>
        </w:rPr>
        <w:t>Are these the same values you got in part 1)?</w:t>
      </w:r>
    </w:p>
    <w:p w14:paraId="74E98D2F" w14:textId="77777777" w:rsidR="00CA651E" w:rsidRDefault="00CA651E" w:rsidP="00F82ECC">
      <w:pPr>
        <w:pStyle w:val="NoSpacing"/>
        <w:rPr>
          <w:rFonts w:eastAsiaTheme="minorEastAsia"/>
        </w:rPr>
      </w:pPr>
    </w:p>
    <w:p w14:paraId="2E019E47" w14:textId="2ED2505B" w:rsidR="003443C9" w:rsidRPr="00C34F4D" w:rsidRDefault="00CA651E" w:rsidP="00F82ECC">
      <w:pPr>
        <w:pStyle w:val="NoSpacing"/>
        <w:rPr>
          <w:rFonts w:eastAsiaTheme="minorEastAsia"/>
          <w:b/>
          <w:bCs/>
        </w:rPr>
      </w:pPr>
      <w:r w:rsidRPr="00C34F4D">
        <w:rPr>
          <w:rFonts w:eastAsiaTheme="minorEastAsia"/>
          <w:b/>
          <w:bCs/>
        </w:rPr>
        <w:t xml:space="preserve">Without </w:t>
      </w:r>
      <w:r w:rsidR="00FC5188" w:rsidRPr="00C34F4D">
        <w:rPr>
          <w:rFonts w:eastAsiaTheme="minorEastAsia"/>
          <w:b/>
          <w:bCs/>
        </w:rPr>
        <w:t>constraints</w:t>
      </w:r>
      <w:r w:rsidRPr="00C34F4D">
        <w:rPr>
          <w:rFonts w:eastAsiaTheme="minorEastAsia"/>
          <w:b/>
          <w:bCs/>
        </w:rPr>
        <w:t>, A</w:t>
      </w:r>
      <w:r w:rsidR="00C34F4D">
        <w:rPr>
          <w:rFonts w:eastAsiaTheme="minorEastAsia"/>
          <w:b/>
          <w:bCs/>
        </w:rPr>
        <w:t xml:space="preserve"> </w:t>
      </w:r>
      <w:r w:rsidRPr="00C34F4D">
        <w:rPr>
          <w:rFonts w:eastAsiaTheme="minorEastAsia"/>
          <w:b/>
          <w:bCs/>
        </w:rPr>
        <w:t>= 51,409.17 and B</w:t>
      </w:r>
      <w:r w:rsidR="00C34F4D">
        <w:rPr>
          <w:rFonts w:eastAsiaTheme="minorEastAsia"/>
          <w:b/>
          <w:bCs/>
        </w:rPr>
        <w:t xml:space="preserve"> </w:t>
      </w:r>
      <w:r w:rsidRPr="00C34F4D">
        <w:rPr>
          <w:rFonts w:eastAsiaTheme="minorEastAsia"/>
          <w:b/>
          <w:bCs/>
        </w:rPr>
        <w:t>=</w:t>
      </w:r>
      <w:r w:rsidR="00C34F4D">
        <w:rPr>
          <w:rFonts w:eastAsiaTheme="minorEastAsia"/>
          <w:b/>
          <w:bCs/>
        </w:rPr>
        <w:t xml:space="preserve"> </w:t>
      </w:r>
      <w:r w:rsidRPr="00C34F4D">
        <w:rPr>
          <w:rFonts w:eastAsiaTheme="minorEastAsia"/>
          <w:b/>
          <w:bCs/>
        </w:rPr>
        <w:t>-.0309,</w:t>
      </w:r>
      <w:r w:rsidR="00DA2E67">
        <w:rPr>
          <w:rFonts w:eastAsiaTheme="minorEastAsia"/>
          <w:b/>
          <w:bCs/>
        </w:rPr>
        <w:t xml:space="preserve"> which seems clearly wrong</w:t>
      </w:r>
    </w:p>
    <w:p w14:paraId="11D46C01" w14:textId="1D401817" w:rsidR="00CA651E" w:rsidRPr="00C34F4D" w:rsidRDefault="00CA651E" w:rsidP="00F82ECC">
      <w:pPr>
        <w:pStyle w:val="NoSpacing"/>
        <w:rPr>
          <w:rFonts w:eastAsiaTheme="minorEastAsia"/>
          <w:b/>
          <w:bCs/>
        </w:rPr>
      </w:pPr>
    </w:p>
    <w:p w14:paraId="3EE8E6E6" w14:textId="2A274060" w:rsidR="00CA651E" w:rsidRPr="00C34F4D" w:rsidRDefault="00CA651E" w:rsidP="00F82ECC">
      <w:pPr>
        <w:pStyle w:val="NoSpacing"/>
        <w:rPr>
          <w:rFonts w:eastAsiaTheme="minorEastAsia"/>
          <w:b/>
          <w:bCs/>
        </w:rPr>
      </w:pPr>
      <w:r w:rsidRPr="00C34F4D">
        <w:rPr>
          <w:rFonts w:eastAsiaTheme="minorEastAsia"/>
          <w:b/>
          <w:bCs/>
        </w:rPr>
        <w:t xml:space="preserve">With </w:t>
      </w:r>
      <w:r w:rsidR="00FC5188" w:rsidRPr="00C34F4D">
        <w:rPr>
          <w:rFonts w:eastAsiaTheme="minorEastAsia"/>
          <w:b/>
          <w:bCs/>
        </w:rPr>
        <w:t>constraints</w:t>
      </w:r>
      <w:r w:rsidRPr="00C34F4D">
        <w:rPr>
          <w:rFonts w:eastAsiaTheme="minorEastAsia"/>
          <w:b/>
          <w:bCs/>
        </w:rPr>
        <w:t xml:space="preserve"> of a</w:t>
      </w:r>
      <w:r w:rsidR="00C34F4D">
        <w:rPr>
          <w:rFonts w:eastAsiaTheme="minorEastAsia"/>
          <w:b/>
          <w:bCs/>
        </w:rPr>
        <w:t xml:space="preserve"> </w:t>
      </w:r>
      <w:r w:rsidRPr="00C34F4D">
        <w:rPr>
          <w:rFonts w:eastAsiaTheme="minorEastAsia"/>
          <w:b/>
          <w:bCs/>
        </w:rPr>
        <w:t>&lt;=</w:t>
      </w:r>
      <w:r w:rsidR="00C34F4D">
        <w:rPr>
          <w:rFonts w:eastAsiaTheme="minorEastAsia"/>
          <w:b/>
          <w:bCs/>
        </w:rPr>
        <w:t xml:space="preserve"> </w:t>
      </w:r>
      <w:r w:rsidRPr="00C34F4D">
        <w:rPr>
          <w:rFonts w:eastAsiaTheme="minorEastAsia"/>
          <w:b/>
          <w:bCs/>
        </w:rPr>
        <w:t>100 and a</w:t>
      </w:r>
      <w:r w:rsidR="00C34F4D">
        <w:rPr>
          <w:rFonts w:eastAsiaTheme="minorEastAsia"/>
          <w:b/>
          <w:bCs/>
        </w:rPr>
        <w:t xml:space="preserve"> </w:t>
      </w:r>
      <w:r w:rsidRPr="00C34F4D">
        <w:rPr>
          <w:rFonts w:eastAsiaTheme="minorEastAsia"/>
          <w:b/>
          <w:bCs/>
        </w:rPr>
        <w:t>&gt;=</w:t>
      </w:r>
      <w:r w:rsidR="00C34F4D">
        <w:rPr>
          <w:rFonts w:eastAsiaTheme="minorEastAsia"/>
          <w:b/>
          <w:bCs/>
        </w:rPr>
        <w:t xml:space="preserve"> </w:t>
      </w:r>
      <w:r w:rsidRPr="00C34F4D">
        <w:rPr>
          <w:rFonts w:eastAsiaTheme="minorEastAsia"/>
          <w:b/>
          <w:bCs/>
        </w:rPr>
        <w:t>0, and b</w:t>
      </w:r>
      <w:r w:rsidR="00C34F4D">
        <w:rPr>
          <w:rFonts w:eastAsiaTheme="minorEastAsia"/>
          <w:b/>
          <w:bCs/>
        </w:rPr>
        <w:t xml:space="preserve"> </w:t>
      </w:r>
      <w:r w:rsidRPr="00C34F4D">
        <w:rPr>
          <w:rFonts w:eastAsiaTheme="minorEastAsia"/>
          <w:b/>
          <w:bCs/>
        </w:rPr>
        <w:t>&lt;=</w:t>
      </w:r>
      <w:r w:rsidR="00C34F4D">
        <w:rPr>
          <w:rFonts w:eastAsiaTheme="minorEastAsia"/>
          <w:b/>
          <w:bCs/>
        </w:rPr>
        <w:t xml:space="preserve"> </w:t>
      </w:r>
      <w:r w:rsidRPr="00C34F4D">
        <w:rPr>
          <w:rFonts w:eastAsiaTheme="minorEastAsia"/>
          <w:b/>
          <w:bCs/>
        </w:rPr>
        <w:t>0 and b</w:t>
      </w:r>
      <w:r w:rsidR="00C34F4D">
        <w:rPr>
          <w:rFonts w:eastAsiaTheme="minorEastAsia"/>
          <w:b/>
          <w:bCs/>
        </w:rPr>
        <w:t xml:space="preserve"> </w:t>
      </w:r>
      <w:r w:rsidRPr="00C34F4D">
        <w:rPr>
          <w:rFonts w:eastAsiaTheme="minorEastAsia"/>
          <w:b/>
          <w:bCs/>
        </w:rPr>
        <w:t>&gt;= -.1, I got a</w:t>
      </w:r>
      <w:r w:rsidR="00C34F4D">
        <w:rPr>
          <w:rFonts w:eastAsiaTheme="minorEastAsia"/>
          <w:b/>
          <w:bCs/>
        </w:rPr>
        <w:t xml:space="preserve"> </w:t>
      </w:r>
      <w:r w:rsidRPr="00C34F4D">
        <w:rPr>
          <w:rFonts w:eastAsiaTheme="minorEastAsia"/>
          <w:b/>
          <w:bCs/>
        </w:rPr>
        <w:t>=</w:t>
      </w:r>
      <w:r w:rsidR="00C34F4D">
        <w:rPr>
          <w:rFonts w:eastAsiaTheme="minorEastAsia"/>
          <w:b/>
          <w:bCs/>
        </w:rPr>
        <w:t xml:space="preserve"> </w:t>
      </w:r>
      <w:r w:rsidRPr="00C34F4D">
        <w:rPr>
          <w:rFonts w:eastAsiaTheme="minorEastAsia"/>
          <w:b/>
          <w:bCs/>
        </w:rPr>
        <w:t>100 and b</w:t>
      </w:r>
      <w:r w:rsidR="00C34F4D">
        <w:rPr>
          <w:rFonts w:eastAsiaTheme="minorEastAsia"/>
          <w:b/>
          <w:bCs/>
        </w:rPr>
        <w:t xml:space="preserve"> </w:t>
      </w:r>
      <w:r w:rsidRPr="00C34F4D">
        <w:rPr>
          <w:rFonts w:eastAsiaTheme="minorEastAsia"/>
          <w:b/>
          <w:bCs/>
        </w:rPr>
        <w:t>=</w:t>
      </w:r>
      <w:r w:rsidR="00C34F4D">
        <w:rPr>
          <w:rFonts w:eastAsiaTheme="minorEastAsia"/>
          <w:b/>
          <w:bCs/>
        </w:rPr>
        <w:t xml:space="preserve"> </w:t>
      </w:r>
      <w:r w:rsidRPr="00C34F4D">
        <w:rPr>
          <w:rFonts w:eastAsiaTheme="minorEastAsia"/>
          <w:b/>
          <w:bCs/>
        </w:rPr>
        <w:t>-.0</w:t>
      </w:r>
      <w:r w:rsidR="00FC5188" w:rsidRPr="00C34F4D">
        <w:rPr>
          <w:rFonts w:eastAsiaTheme="minorEastAsia"/>
          <w:b/>
          <w:bCs/>
        </w:rPr>
        <w:t>91</w:t>
      </w:r>
      <w:r w:rsidR="00DA2E67">
        <w:rPr>
          <w:rFonts w:eastAsiaTheme="minorEastAsia"/>
          <w:b/>
          <w:bCs/>
        </w:rPr>
        <w:t>, which also is wrong</w:t>
      </w:r>
    </w:p>
    <w:p w14:paraId="1237B7DF" w14:textId="7E959464" w:rsidR="00FC5188" w:rsidRPr="00C34F4D" w:rsidRDefault="00FC5188" w:rsidP="00F82ECC">
      <w:pPr>
        <w:pStyle w:val="NoSpacing"/>
        <w:rPr>
          <w:rFonts w:eastAsiaTheme="minorEastAsia"/>
          <w:b/>
          <w:bCs/>
        </w:rPr>
      </w:pPr>
    </w:p>
    <w:p w14:paraId="4B6AAAE0" w14:textId="55777656" w:rsidR="00FC5188" w:rsidRPr="00C34F4D" w:rsidRDefault="00DA2E67" w:rsidP="00F82ECC">
      <w:pPr>
        <w:pStyle w:val="NoSpacing"/>
        <w:rPr>
          <w:rFonts w:eastAsiaTheme="minorEastAsia"/>
          <w:b/>
          <w:bCs/>
        </w:rPr>
      </w:pPr>
      <w:r>
        <w:rPr>
          <w:rFonts w:eastAsiaTheme="minorEastAsia"/>
          <w:b/>
          <w:bCs/>
        </w:rPr>
        <w:t>Finally, w</w:t>
      </w:r>
      <w:r w:rsidR="00FC5188" w:rsidRPr="00C34F4D">
        <w:rPr>
          <w:rFonts w:eastAsiaTheme="minorEastAsia"/>
          <w:b/>
          <w:bCs/>
        </w:rPr>
        <w:t xml:space="preserve">ith </w:t>
      </w:r>
      <w:r>
        <w:rPr>
          <w:rFonts w:eastAsiaTheme="minorEastAsia"/>
          <w:b/>
          <w:bCs/>
        </w:rPr>
        <w:t xml:space="preserve">the </w:t>
      </w:r>
      <w:r w:rsidR="00FC5188" w:rsidRPr="00C34F4D">
        <w:rPr>
          <w:rFonts w:eastAsiaTheme="minorEastAsia"/>
          <w:b/>
          <w:bCs/>
        </w:rPr>
        <w:t>above constraints and multi-start bound variables, I get a = 11.33, b = -.00</w:t>
      </w:r>
      <w:r w:rsidR="00EA19BF">
        <w:rPr>
          <w:rFonts w:eastAsiaTheme="minorEastAsia"/>
          <w:b/>
          <w:bCs/>
        </w:rPr>
        <w:t>87</w:t>
      </w:r>
      <w:r w:rsidR="00FC5188" w:rsidRPr="00C34F4D">
        <w:rPr>
          <w:rFonts w:eastAsiaTheme="minorEastAsia"/>
          <w:b/>
          <w:bCs/>
        </w:rPr>
        <w:t xml:space="preserve">. </w:t>
      </w:r>
    </w:p>
    <w:p w14:paraId="547BC273" w14:textId="77777777" w:rsidR="00CA651E" w:rsidRDefault="00CA651E" w:rsidP="00F82ECC">
      <w:pPr>
        <w:pStyle w:val="NoSpacing"/>
        <w:rPr>
          <w:rFonts w:eastAsiaTheme="minorEastAsia"/>
        </w:rPr>
      </w:pPr>
    </w:p>
    <w:p w14:paraId="554A7BD7" w14:textId="0BD39C35" w:rsidR="0007177F" w:rsidRDefault="003443C9" w:rsidP="00F82ECC">
      <w:pPr>
        <w:pStyle w:val="NoSpacing"/>
        <w:rPr>
          <w:rFonts w:eastAsiaTheme="minorEastAsia"/>
        </w:rPr>
      </w:pPr>
      <w:r>
        <w:rPr>
          <w:rFonts w:eastAsiaTheme="minorEastAsia"/>
        </w:rPr>
        <w:t xml:space="preserve">3) </w:t>
      </w:r>
      <w:r w:rsidR="0007177F">
        <w:rPr>
          <w:rFonts w:eastAsiaTheme="minorEastAsia"/>
        </w:rPr>
        <w:t xml:space="preserve">Now graph the data points versus this curve, making the curve look like a dashed </w:t>
      </w:r>
      <w:r w:rsidR="00A52484">
        <w:rPr>
          <w:rFonts w:eastAsiaTheme="minorEastAsia"/>
        </w:rPr>
        <w:t>line (so you can compare to the graph from part 1).  Which of the two curves looks like a better “fit?”</w:t>
      </w:r>
    </w:p>
    <w:p w14:paraId="501C4CD5" w14:textId="68BC6E54" w:rsidR="00445315" w:rsidRPr="00C34F4D" w:rsidRDefault="00445315" w:rsidP="00F82ECC">
      <w:pPr>
        <w:pStyle w:val="NoSpacing"/>
        <w:rPr>
          <w:rFonts w:eastAsiaTheme="minorEastAsia"/>
          <w:b/>
          <w:bCs/>
        </w:rPr>
      </w:pPr>
    </w:p>
    <w:p w14:paraId="1FE17C63" w14:textId="5E6B129F" w:rsidR="00445315" w:rsidRPr="00C34F4D" w:rsidRDefault="00445315" w:rsidP="00F82ECC">
      <w:pPr>
        <w:pStyle w:val="NoSpacing"/>
        <w:rPr>
          <w:rFonts w:eastAsiaTheme="minorEastAsia"/>
          <w:b/>
          <w:bCs/>
        </w:rPr>
      </w:pPr>
      <w:r w:rsidRPr="00C34F4D">
        <w:rPr>
          <w:rFonts w:eastAsiaTheme="minorEastAsia"/>
          <w:b/>
          <w:bCs/>
        </w:rPr>
        <w:t xml:space="preserve">The custom line with the solver-derived values fits the data much more closely than the stock exponential function. </w:t>
      </w:r>
    </w:p>
    <w:p w14:paraId="5546EF7F" w14:textId="1D5EB61A" w:rsidR="00A52484" w:rsidRDefault="00A52484" w:rsidP="00F82ECC">
      <w:pPr>
        <w:pStyle w:val="NoSpacing"/>
        <w:rPr>
          <w:rFonts w:eastAsiaTheme="minorEastAsia"/>
        </w:rPr>
      </w:pPr>
    </w:p>
    <w:p w14:paraId="557CCA8D" w14:textId="71F1AAA1" w:rsidR="00A52484" w:rsidRDefault="003443C9" w:rsidP="00F82ECC">
      <w:pPr>
        <w:pStyle w:val="NoSpacing"/>
        <w:rPr>
          <w:rFonts w:eastAsiaTheme="minorEastAsia"/>
        </w:rPr>
      </w:pPr>
      <w:r>
        <w:rPr>
          <w:rFonts w:eastAsiaTheme="minorEastAsia"/>
        </w:rPr>
        <w:t>4</w:t>
      </w:r>
      <w:r w:rsidR="00A52484">
        <w:rPr>
          <w:rFonts w:eastAsiaTheme="minorEastAsia"/>
        </w:rPr>
        <w:t xml:space="preserve">) </w:t>
      </w:r>
      <w:r w:rsidR="00E85AB9">
        <w:rPr>
          <w:rFonts w:eastAsiaTheme="minorEastAsia"/>
        </w:rPr>
        <w:t>Repeat what you did in part 2) but now use the weighted sum of the errors squared</w:t>
      </w:r>
      <w:r w:rsidR="00F55A81">
        <w:rPr>
          <w:rFonts w:eastAsiaTheme="minorEastAsia"/>
        </w:rPr>
        <w:t>, factoring in the number of loans for each credit score.</w:t>
      </w:r>
    </w:p>
    <w:p w14:paraId="5F2BCC36" w14:textId="2E4618D9" w:rsidR="00DA2E67" w:rsidRDefault="00DA2E67" w:rsidP="00F82ECC">
      <w:pPr>
        <w:pStyle w:val="NoSpacing"/>
        <w:rPr>
          <w:rFonts w:eastAsiaTheme="minorEastAsia"/>
        </w:rPr>
      </w:pPr>
    </w:p>
    <w:p w14:paraId="5233FF84" w14:textId="46F62211" w:rsidR="00DA2E67" w:rsidRPr="00DA2E67" w:rsidRDefault="00DA2E67" w:rsidP="00F82ECC">
      <w:pPr>
        <w:pStyle w:val="NoSpacing"/>
        <w:rPr>
          <w:rFonts w:eastAsiaTheme="minorEastAsia"/>
          <w:b/>
          <w:bCs/>
        </w:rPr>
      </w:pPr>
      <w:r w:rsidRPr="00DA2E67">
        <w:rPr>
          <w:rFonts w:eastAsiaTheme="minorEastAsia"/>
          <w:b/>
          <w:bCs/>
        </w:rPr>
        <w:t xml:space="preserve">With the weighted sum of errors </w:t>
      </w:r>
      <w:r w:rsidRPr="00DA2E67">
        <w:rPr>
          <w:rFonts w:eastAsiaTheme="minorEastAsia"/>
          <w:b/>
          <w:bCs/>
        </w:rPr>
        <w:t>squared</w:t>
      </w:r>
      <w:r w:rsidRPr="00DA2E67">
        <w:rPr>
          <w:rFonts w:eastAsiaTheme="minorEastAsia"/>
          <w:b/>
          <w:bCs/>
        </w:rPr>
        <w:t xml:space="preserve">, I get a = 15.06 and b = -0.094. </w:t>
      </w:r>
    </w:p>
    <w:p w14:paraId="11E8936E" w14:textId="226C96BD" w:rsidR="00E85AB9" w:rsidRDefault="00E85AB9" w:rsidP="00F82ECC">
      <w:pPr>
        <w:pStyle w:val="NoSpacing"/>
        <w:rPr>
          <w:rFonts w:eastAsiaTheme="minorEastAsia"/>
        </w:rPr>
      </w:pPr>
    </w:p>
    <w:p w14:paraId="3ADF97D8" w14:textId="5A83F9B4" w:rsidR="00E85AB9" w:rsidRDefault="00E85AB9" w:rsidP="00F82ECC">
      <w:pPr>
        <w:pStyle w:val="NoSpacing"/>
        <w:rPr>
          <w:rFonts w:eastAsiaTheme="minorEastAsia"/>
        </w:rPr>
      </w:pPr>
      <w:r>
        <w:rPr>
          <w:rFonts w:eastAsiaTheme="minorEastAsia"/>
        </w:rPr>
        <w:t>5) Fill in the table below with the coefficients and r</w:t>
      </w:r>
      <w:r w:rsidRPr="00E85AB9">
        <w:rPr>
          <w:rFonts w:eastAsiaTheme="minorEastAsia"/>
          <w:vertAlign w:val="superscript"/>
        </w:rPr>
        <w:t>2</w:t>
      </w:r>
      <w:r>
        <w:rPr>
          <w:rFonts w:eastAsiaTheme="minorEastAsia"/>
        </w:rPr>
        <w:t xml:space="preserve"> values for each part:</w:t>
      </w:r>
    </w:p>
    <w:p w14:paraId="140F4323" w14:textId="288F59E7" w:rsidR="00E85AB9" w:rsidRDefault="00E85AB9" w:rsidP="00F82ECC">
      <w:pPr>
        <w:pStyle w:val="NoSpacing"/>
        <w:rPr>
          <w:rFonts w:eastAsiaTheme="minorEastAsia"/>
        </w:rPr>
      </w:pPr>
    </w:p>
    <w:tbl>
      <w:tblPr>
        <w:tblStyle w:val="TableGrid"/>
        <w:tblW w:w="0" w:type="auto"/>
        <w:tblLook w:val="04A0" w:firstRow="1" w:lastRow="0" w:firstColumn="1" w:lastColumn="0" w:noHBand="0" w:noVBand="1"/>
      </w:tblPr>
      <w:tblGrid>
        <w:gridCol w:w="715"/>
        <w:gridCol w:w="2878"/>
        <w:gridCol w:w="2878"/>
        <w:gridCol w:w="2879"/>
      </w:tblGrid>
      <w:tr w:rsidR="007F31F5" w14:paraId="4B8B6AAF" w14:textId="77777777" w:rsidTr="005211C7">
        <w:tc>
          <w:tcPr>
            <w:tcW w:w="9350" w:type="dxa"/>
            <w:gridSpan w:val="4"/>
          </w:tcPr>
          <w:p w14:paraId="5E7BB995" w14:textId="7E1B04EC" w:rsidR="007F31F5" w:rsidRPr="007F31F5" w:rsidRDefault="007F31F5" w:rsidP="00F82ECC">
            <w:pPr>
              <w:pStyle w:val="NoSpacing"/>
              <w:rPr>
                <w:sz w:val="36"/>
                <w:szCs w:val="36"/>
              </w:rPr>
            </w:pPr>
            <m:oMathPara>
              <m:oMath>
                <m:r>
                  <w:rPr>
                    <w:rFonts w:ascii="Cambria Math" w:hAnsi="Cambria Math"/>
                    <w:sz w:val="36"/>
                    <w:szCs w:val="36"/>
                  </w:rPr>
                  <m:t>y=a</m:t>
                </m:r>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bx</m:t>
                    </m:r>
                  </m:sup>
                </m:sSup>
              </m:oMath>
            </m:oMathPara>
          </w:p>
        </w:tc>
      </w:tr>
      <w:tr w:rsidR="007F31F5" w14:paraId="07C99FF7" w14:textId="77777777" w:rsidTr="007F31F5">
        <w:tc>
          <w:tcPr>
            <w:tcW w:w="715" w:type="dxa"/>
          </w:tcPr>
          <w:p w14:paraId="3E88A872" w14:textId="77777777" w:rsidR="007F31F5" w:rsidRDefault="007F31F5" w:rsidP="00F82ECC">
            <w:pPr>
              <w:pStyle w:val="NoSpacing"/>
            </w:pPr>
          </w:p>
        </w:tc>
        <w:tc>
          <w:tcPr>
            <w:tcW w:w="2878" w:type="dxa"/>
          </w:tcPr>
          <w:p w14:paraId="1BB2F455" w14:textId="13994C60" w:rsidR="007F31F5" w:rsidRPr="007F31F5" w:rsidRDefault="007F31F5" w:rsidP="007F31F5">
            <w:pPr>
              <w:pStyle w:val="NoSpacing"/>
              <w:jc w:val="center"/>
              <w:rPr>
                <w:i/>
                <w:iCs/>
              </w:rPr>
            </w:pPr>
            <w:r w:rsidRPr="007F31F5">
              <w:rPr>
                <w:i/>
                <w:iCs/>
              </w:rPr>
              <w:t>a</w:t>
            </w:r>
          </w:p>
        </w:tc>
        <w:tc>
          <w:tcPr>
            <w:tcW w:w="2878" w:type="dxa"/>
          </w:tcPr>
          <w:p w14:paraId="3B542F54" w14:textId="5B0F0803" w:rsidR="007F31F5" w:rsidRPr="007F31F5" w:rsidRDefault="007F31F5" w:rsidP="007F31F5">
            <w:pPr>
              <w:pStyle w:val="NoSpacing"/>
              <w:jc w:val="center"/>
              <w:rPr>
                <w:i/>
                <w:iCs/>
              </w:rPr>
            </w:pPr>
            <w:r w:rsidRPr="007F31F5">
              <w:rPr>
                <w:i/>
                <w:iCs/>
              </w:rPr>
              <w:t>b</w:t>
            </w:r>
          </w:p>
        </w:tc>
        <w:tc>
          <w:tcPr>
            <w:tcW w:w="2879" w:type="dxa"/>
          </w:tcPr>
          <w:p w14:paraId="27A88A2D" w14:textId="07E999DB" w:rsidR="007F31F5" w:rsidRPr="007F31F5" w:rsidRDefault="007F31F5" w:rsidP="007F31F5">
            <w:pPr>
              <w:pStyle w:val="NoSpacing"/>
              <w:jc w:val="center"/>
              <w:rPr>
                <w:i/>
                <w:iCs/>
              </w:rPr>
            </w:pPr>
            <w:r w:rsidRPr="007F31F5">
              <w:rPr>
                <w:rFonts w:eastAsiaTheme="minorEastAsia"/>
                <w:i/>
                <w:iCs/>
              </w:rPr>
              <w:t>r</w:t>
            </w:r>
            <w:r w:rsidRPr="007F31F5">
              <w:rPr>
                <w:rFonts w:eastAsiaTheme="minorEastAsia"/>
                <w:i/>
                <w:iCs/>
                <w:vertAlign w:val="superscript"/>
              </w:rPr>
              <w:t>2</w:t>
            </w:r>
          </w:p>
        </w:tc>
      </w:tr>
      <w:tr w:rsidR="007F31F5" w14:paraId="78AED9ED" w14:textId="77777777" w:rsidTr="007F31F5">
        <w:tc>
          <w:tcPr>
            <w:tcW w:w="715" w:type="dxa"/>
          </w:tcPr>
          <w:p w14:paraId="5D0A825F" w14:textId="2D9AAD6C" w:rsidR="007F31F5" w:rsidRDefault="007F31F5" w:rsidP="00F82ECC">
            <w:pPr>
              <w:pStyle w:val="NoSpacing"/>
            </w:pPr>
            <w:r>
              <w:t>1)</w:t>
            </w:r>
          </w:p>
        </w:tc>
        <w:tc>
          <w:tcPr>
            <w:tcW w:w="2878" w:type="dxa"/>
          </w:tcPr>
          <w:p w14:paraId="1D4F7B92" w14:textId="77777777" w:rsidR="007F31F5" w:rsidRDefault="007F31F5" w:rsidP="00F82ECC">
            <w:pPr>
              <w:pStyle w:val="NoSpacing"/>
            </w:pPr>
          </w:p>
          <w:p w14:paraId="773866D4" w14:textId="06B081B2" w:rsidR="007F31F5" w:rsidRDefault="00DA2E67" w:rsidP="00F82ECC">
            <w:pPr>
              <w:pStyle w:val="NoSpacing"/>
            </w:pPr>
            <w:r>
              <w:t>22.85</w:t>
            </w:r>
          </w:p>
        </w:tc>
        <w:tc>
          <w:tcPr>
            <w:tcW w:w="2878" w:type="dxa"/>
          </w:tcPr>
          <w:p w14:paraId="49CDB792" w14:textId="75B19E94" w:rsidR="007F31F5" w:rsidRDefault="00DA2E67" w:rsidP="00F82ECC">
            <w:pPr>
              <w:pStyle w:val="NoSpacing"/>
            </w:pPr>
            <w:r>
              <w:t>-0.01</w:t>
            </w:r>
          </w:p>
        </w:tc>
        <w:tc>
          <w:tcPr>
            <w:tcW w:w="2879" w:type="dxa"/>
          </w:tcPr>
          <w:p w14:paraId="74082CE2" w14:textId="0D935A9D" w:rsidR="007F31F5" w:rsidRDefault="00DA2E67" w:rsidP="00F82ECC">
            <w:pPr>
              <w:pStyle w:val="NoSpacing"/>
            </w:pPr>
            <w:r>
              <w:t>0.9834</w:t>
            </w:r>
          </w:p>
        </w:tc>
      </w:tr>
      <w:tr w:rsidR="007F31F5" w14:paraId="5525C75D" w14:textId="77777777" w:rsidTr="007F31F5">
        <w:tc>
          <w:tcPr>
            <w:tcW w:w="715" w:type="dxa"/>
          </w:tcPr>
          <w:p w14:paraId="66EB54CD" w14:textId="55D7F330" w:rsidR="007F31F5" w:rsidRDefault="007F31F5" w:rsidP="00F82ECC">
            <w:pPr>
              <w:pStyle w:val="NoSpacing"/>
            </w:pPr>
            <w:r>
              <w:t>2)</w:t>
            </w:r>
          </w:p>
        </w:tc>
        <w:tc>
          <w:tcPr>
            <w:tcW w:w="2878" w:type="dxa"/>
          </w:tcPr>
          <w:p w14:paraId="0ED37125" w14:textId="309CC6E8" w:rsidR="007F31F5" w:rsidRDefault="00DA2E67" w:rsidP="00F82ECC">
            <w:pPr>
              <w:pStyle w:val="NoSpacing"/>
            </w:pPr>
            <w:r>
              <w:t>11.33</w:t>
            </w:r>
          </w:p>
          <w:p w14:paraId="6D21387A" w14:textId="0D444338" w:rsidR="007F31F5" w:rsidRDefault="007F31F5" w:rsidP="00F82ECC">
            <w:pPr>
              <w:pStyle w:val="NoSpacing"/>
            </w:pPr>
          </w:p>
        </w:tc>
        <w:tc>
          <w:tcPr>
            <w:tcW w:w="2878" w:type="dxa"/>
          </w:tcPr>
          <w:p w14:paraId="2E8091C3" w14:textId="44F5F83E" w:rsidR="007F31F5" w:rsidRDefault="00DA2E67" w:rsidP="00F82ECC">
            <w:pPr>
              <w:pStyle w:val="NoSpacing"/>
            </w:pPr>
            <w:r>
              <w:t>-0.00</w:t>
            </w:r>
            <w:r w:rsidR="00D77737">
              <w:t>87</w:t>
            </w:r>
          </w:p>
        </w:tc>
        <w:tc>
          <w:tcPr>
            <w:tcW w:w="2879" w:type="dxa"/>
          </w:tcPr>
          <w:p w14:paraId="010F4197" w14:textId="53AB02C9" w:rsidR="00186AA8" w:rsidRDefault="00186AA8" w:rsidP="00186AA8">
            <w:pPr>
              <w:rPr>
                <w:rFonts w:ascii="Calibri" w:hAnsi="Calibri" w:cs="Calibri"/>
                <w:color w:val="000000"/>
              </w:rPr>
            </w:pPr>
            <w:r>
              <w:rPr>
                <w:rFonts w:ascii="Calibri" w:hAnsi="Calibri" w:cs="Calibri"/>
                <w:color w:val="000000"/>
              </w:rPr>
              <w:t>0.791</w:t>
            </w:r>
            <w:r>
              <w:rPr>
                <w:rFonts w:ascii="Calibri" w:hAnsi="Calibri" w:cs="Calibri"/>
                <w:color w:val="000000"/>
              </w:rPr>
              <w:t>3</w:t>
            </w:r>
          </w:p>
          <w:p w14:paraId="1564BFFB" w14:textId="77777777" w:rsidR="007F31F5" w:rsidRDefault="007F31F5" w:rsidP="00F82ECC">
            <w:pPr>
              <w:pStyle w:val="NoSpacing"/>
            </w:pPr>
          </w:p>
        </w:tc>
      </w:tr>
      <w:tr w:rsidR="007F31F5" w14:paraId="482020DB" w14:textId="77777777" w:rsidTr="007F31F5">
        <w:tc>
          <w:tcPr>
            <w:tcW w:w="715" w:type="dxa"/>
          </w:tcPr>
          <w:p w14:paraId="255E2A0E" w14:textId="343B0B52" w:rsidR="007F31F5" w:rsidRDefault="00F43EE6" w:rsidP="00F82ECC">
            <w:pPr>
              <w:pStyle w:val="NoSpacing"/>
            </w:pPr>
            <w:r>
              <w:t>3)</w:t>
            </w:r>
          </w:p>
        </w:tc>
        <w:tc>
          <w:tcPr>
            <w:tcW w:w="2878" w:type="dxa"/>
          </w:tcPr>
          <w:p w14:paraId="35DC6C5E" w14:textId="4C5BD986" w:rsidR="007F31F5" w:rsidRDefault="00F43EE6" w:rsidP="00F82ECC">
            <w:pPr>
              <w:pStyle w:val="NoSpacing"/>
            </w:pPr>
            <w:r>
              <w:t>15.06</w:t>
            </w:r>
          </w:p>
          <w:p w14:paraId="28802AD0" w14:textId="6030D4AD" w:rsidR="007F31F5" w:rsidRDefault="007F31F5" w:rsidP="00F82ECC">
            <w:pPr>
              <w:pStyle w:val="NoSpacing"/>
            </w:pPr>
          </w:p>
        </w:tc>
        <w:tc>
          <w:tcPr>
            <w:tcW w:w="2878" w:type="dxa"/>
          </w:tcPr>
          <w:p w14:paraId="57F72B3A" w14:textId="2B41420F" w:rsidR="007F31F5" w:rsidRDefault="00DA2E67" w:rsidP="00F82ECC">
            <w:pPr>
              <w:pStyle w:val="NoSpacing"/>
            </w:pPr>
            <w:r>
              <w:lastRenderedPageBreak/>
              <w:t>-0.009</w:t>
            </w:r>
            <w:r w:rsidR="00D77737">
              <w:t>4</w:t>
            </w:r>
          </w:p>
        </w:tc>
        <w:tc>
          <w:tcPr>
            <w:tcW w:w="2879" w:type="dxa"/>
          </w:tcPr>
          <w:p w14:paraId="6B44C384" w14:textId="71EB4EB8" w:rsidR="00186AA8" w:rsidRDefault="00186AA8" w:rsidP="00186AA8">
            <w:pPr>
              <w:rPr>
                <w:rFonts w:ascii="Calibri" w:hAnsi="Calibri" w:cs="Calibri"/>
                <w:color w:val="000000"/>
              </w:rPr>
            </w:pPr>
            <w:r>
              <w:rPr>
                <w:rFonts w:ascii="Calibri" w:hAnsi="Calibri" w:cs="Calibri"/>
                <w:color w:val="000000"/>
              </w:rPr>
              <w:t>0.767</w:t>
            </w:r>
            <w:r>
              <w:rPr>
                <w:rFonts w:ascii="Calibri" w:hAnsi="Calibri" w:cs="Calibri"/>
                <w:color w:val="000000"/>
              </w:rPr>
              <w:t>7</w:t>
            </w:r>
          </w:p>
          <w:p w14:paraId="40423CB7" w14:textId="77777777" w:rsidR="007F31F5" w:rsidRDefault="007F31F5" w:rsidP="00F82ECC">
            <w:pPr>
              <w:pStyle w:val="NoSpacing"/>
            </w:pPr>
          </w:p>
        </w:tc>
      </w:tr>
    </w:tbl>
    <w:p w14:paraId="1E78B1A3" w14:textId="4599DF85" w:rsidR="00E85AB9" w:rsidRDefault="00E85AB9" w:rsidP="00F82ECC">
      <w:pPr>
        <w:pStyle w:val="NoSpacing"/>
      </w:pPr>
    </w:p>
    <w:p w14:paraId="3B20BF8B" w14:textId="582E1A4F" w:rsidR="007F31F5" w:rsidRDefault="007F31F5" w:rsidP="00F82ECC">
      <w:pPr>
        <w:pStyle w:val="NoSpacing"/>
      </w:pPr>
      <w:r>
        <w:t>We have now fit an exponential curve three different ways.  Which one do you think is best, and why?</w:t>
      </w:r>
    </w:p>
    <w:p w14:paraId="7BB43A83" w14:textId="4C35B06C" w:rsidR="00F43EE6" w:rsidRDefault="00F43EE6" w:rsidP="00F82ECC">
      <w:pPr>
        <w:pStyle w:val="NoSpacing"/>
      </w:pPr>
    </w:p>
    <w:p w14:paraId="42BDEA63" w14:textId="781339CB" w:rsidR="00F43EE6" w:rsidRPr="00883F15" w:rsidRDefault="00F43EE6" w:rsidP="00F82ECC">
      <w:pPr>
        <w:pStyle w:val="NoSpacing"/>
        <w:rPr>
          <w:b/>
          <w:bCs/>
        </w:rPr>
      </w:pPr>
      <w:r w:rsidRPr="00883F15">
        <w:rPr>
          <w:b/>
          <w:bCs/>
        </w:rPr>
        <w:t xml:space="preserve"> I think that </w:t>
      </w:r>
      <w:r w:rsidR="00883F15" w:rsidRPr="00883F15">
        <w:rPr>
          <w:b/>
          <w:bCs/>
        </w:rPr>
        <w:t xml:space="preserve">even though the R^2 value went down, the last combination of coefficients represents the data the most accurately because it is taking into effect sample size and sampling error by running solver under several different simulations. </w:t>
      </w:r>
    </w:p>
    <w:p w14:paraId="41282940" w14:textId="3CC352CB" w:rsidR="007F31F5" w:rsidRDefault="007F31F5" w:rsidP="00F82ECC">
      <w:pPr>
        <w:pStyle w:val="NoSpacing"/>
      </w:pPr>
    </w:p>
    <w:p w14:paraId="2C4C07B8" w14:textId="45F11A2C" w:rsidR="007F31F5" w:rsidRDefault="007F31F5" w:rsidP="00F82ECC">
      <w:pPr>
        <w:pStyle w:val="NoSpacing"/>
      </w:pPr>
      <w:r>
        <w:t xml:space="preserve">6) How does Excel come up with the coefficients </w:t>
      </w:r>
      <w:r w:rsidRPr="007F31F5">
        <w:rPr>
          <w:i/>
          <w:iCs/>
        </w:rPr>
        <w:t>a</w:t>
      </w:r>
      <w:r>
        <w:t xml:space="preserve"> and </w:t>
      </w:r>
      <w:r w:rsidRPr="007F31F5">
        <w:rPr>
          <w:i/>
          <w:iCs/>
        </w:rPr>
        <w:t xml:space="preserve">b </w:t>
      </w:r>
      <w:r>
        <w:t xml:space="preserve">in part 1)?  Excel does not use Solver for this.  Figure this out on your own or do a deep Google search, then explain it to me.  </w:t>
      </w:r>
      <w:r w:rsidRPr="007F31F5">
        <w:rPr>
          <w:b/>
          <w:bCs/>
        </w:rPr>
        <w:t>DO NOT SHARE this result with other students,</w:t>
      </w:r>
      <w:r>
        <w:t xml:space="preserve"> this question is supposed to separate the </w:t>
      </w:r>
      <w:proofErr w:type="gramStart"/>
      <w:r>
        <w:t>A’s</w:t>
      </w:r>
      <w:proofErr w:type="gramEnd"/>
      <w:r>
        <w:t xml:space="preserve"> from the A+’s; however, you are welcome, even encouraged, to compare your answers from 1) through 5).</w:t>
      </w:r>
      <w:r w:rsidR="0097221F">
        <w:t>3</w:t>
      </w:r>
    </w:p>
    <w:p w14:paraId="4D85DC68" w14:textId="23655421" w:rsidR="00A310BE" w:rsidRDefault="00A310BE" w:rsidP="00F82ECC">
      <w:pPr>
        <w:pStyle w:val="NoSpacing"/>
      </w:pPr>
    </w:p>
    <w:p w14:paraId="0159415F" w14:textId="09D3921C" w:rsidR="00A310BE" w:rsidRDefault="00A310BE" w:rsidP="00F82ECC">
      <w:pPr>
        <w:pStyle w:val="NoSpacing"/>
      </w:pPr>
      <w:r>
        <w:t>SKIP FOLLOWING TEXT TO AVOID OVERVIEW OF SOLVER</w:t>
      </w:r>
    </w:p>
    <w:p w14:paraId="3C829635" w14:textId="78C94CE9" w:rsidR="00631E9A" w:rsidRDefault="00631E9A" w:rsidP="00F82ECC">
      <w:pPr>
        <w:pStyle w:val="NoSpacing"/>
      </w:pPr>
    </w:p>
    <w:p w14:paraId="43F0138F" w14:textId="77777777" w:rsidR="00631E9A" w:rsidRDefault="00631E9A" w:rsidP="00F82ECC">
      <w:pPr>
        <w:pStyle w:val="NoSpacing"/>
      </w:pPr>
      <w:r>
        <w:t xml:space="preserve">The way that solver works depends on the data. For linear data, solver uses linear programming methods and finds a globally optimal solution. This is because all linear functions are convex, and convex optimization problems have globally optimal solutions. However, for concave (more formally nonconvex) data and non-smooth data, solver finds a locally optimal solution using GRG nonlinear solving methods. </w:t>
      </w:r>
    </w:p>
    <w:p w14:paraId="5132DB98" w14:textId="77777777" w:rsidR="00631E9A" w:rsidRDefault="00631E9A" w:rsidP="00F82ECC">
      <w:pPr>
        <w:pStyle w:val="NoSpacing"/>
      </w:pPr>
    </w:p>
    <w:p w14:paraId="5D9888CB" w14:textId="2CB33718" w:rsidR="00631E9A" w:rsidRDefault="00631E9A" w:rsidP="00F82ECC">
      <w:pPr>
        <w:pStyle w:val="NoSpacing"/>
      </w:pPr>
      <w:r>
        <w:t xml:space="preserve">When solver finds a local solution to a minimization problem, it means that the </w:t>
      </w:r>
      <w:proofErr w:type="spellStart"/>
      <w:r>
        <w:t>Karush</w:t>
      </w:r>
      <w:proofErr w:type="spellEnd"/>
      <w:r>
        <w:t xml:space="preserve">-Kuhn-Tucker conditions have been satisfied by a valley, however this is not guaranteed to be the minimum. Indeed, when solver converges to a solution, it means that the absolute value of </w:t>
      </w:r>
      <w:proofErr w:type="gramStart"/>
      <w:r>
        <w:t>the  relative</w:t>
      </w:r>
      <w:proofErr w:type="gramEnd"/>
      <w:r>
        <w:t xml:space="preserve"> chance in the objective function is less than the user defined value in the convergence box for the past five iterations (default is 0.0001). </w:t>
      </w:r>
    </w:p>
    <w:p w14:paraId="72556384" w14:textId="50D7A9F3" w:rsidR="00A17995" w:rsidRDefault="00A17995" w:rsidP="00F82ECC">
      <w:pPr>
        <w:pStyle w:val="NoSpacing"/>
      </w:pPr>
    </w:p>
    <w:p w14:paraId="7C9FB7CD" w14:textId="68A1E7D8" w:rsidR="00A17995" w:rsidRDefault="00A17995" w:rsidP="00F82ECC">
      <w:pPr>
        <w:pStyle w:val="NoSpacing"/>
      </w:pPr>
      <w:r>
        <w:t>If solver does this using Newton’s method, then it finds the root of an affine (matrix of linear transformation and translations) approximation of the function</w:t>
      </w:r>
    </w:p>
    <w:p w14:paraId="27494E0A" w14:textId="7B66A250" w:rsidR="00A310BE" w:rsidRDefault="00A310BE" w:rsidP="00F82ECC">
      <w:pPr>
        <w:pStyle w:val="NoSpacing"/>
      </w:pPr>
    </w:p>
    <w:p w14:paraId="2B6DE0C8" w14:textId="6D4B6E25" w:rsidR="00A310BE" w:rsidRDefault="00A310BE" w:rsidP="00F82ECC">
      <w:pPr>
        <w:pStyle w:val="NoSpacing"/>
      </w:pPr>
      <w:r>
        <w:t>START HERE TO SKIP SOLVER DISCUSSION</w:t>
      </w:r>
    </w:p>
    <w:p w14:paraId="4B25B9DB" w14:textId="77777777" w:rsidR="00A310BE" w:rsidRDefault="00A310BE" w:rsidP="00F82ECC">
      <w:pPr>
        <w:pStyle w:val="NoSpacing"/>
      </w:pPr>
    </w:p>
    <w:p w14:paraId="78C0DD04" w14:textId="77777777" w:rsidR="007F1F77" w:rsidRDefault="00A310BE" w:rsidP="00F82ECC">
      <w:pPr>
        <w:pStyle w:val="NoSpacing"/>
      </w:pPr>
      <w:r>
        <w:t xml:space="preserve">HOWEVER, excel does not use solver to fit an exponential trendline. Instead, it </w:t>
      </w:r>
      <w:proofErr w:type="gramStart"/>
      <w:r>
        <w:t>log</w:t>
      </w:r>
      <w:proofErr w:type="gramEnd"/>
      <w:r>
        <w:t xml:space="preserve"> transforms the original y values to determine fitted values, so it is not available for non-positive data. It does not use </w:t>
      </w:r>
      <w:r w:rsidR="007F1F77">
        <w:t xml:space="preserve">sum of squared deviations between the data and the prediction the way that solver does. Rather, it takes the log of both sides of exp formula </w:t>
      </w:r>
    </w:p>
    <w:p w14:paraId="2D10E15F" w14:textId="77777777" w:rsidR="007F1F77" w:rsidRDefault="007F1F77" w:rsidP="00F82ECC">
      <w:pPr>
        <w:pStyle w:val="NoSpacing"/>
      </w:pPr>
      <w:r>
        <w:t>y=a*</w:t>
      </w:r>
      <w:proofErr w:type="spellStart"/>
      <w:r>
        <w:t>e^bx</w:t>
      </w:r>
      <w:proofErr w:type="spellEnd"/>
      <w:r>
        <w:t xml:space="preserve"> </w:t>
      </w:r>
    </w:p>
    <w:p w14:paraId="375101EB" w14:textId="7BA2D49F" w:rsidR="00A310BE" w:rsidRDefault="007F1F77" w:rsidP="00F82ECC">
      <w:pPr>
        <w:pStyle w:val="NoSpacing"/>
      </w:pPr>
      <w:r>
        <w:t xml:space="preserve">such that </w:t>
      </w:r>
    </w:p>
    <w:p w14:paraId="30C3D32B" w14:textId="55BEBB9F" w:rsidR="007F1F77" w:rsidRDefault="007F1F77" w:rsidP="00F82ECC">
      <w:pPr>
        <w:pStyle w:val="NoSpacing"/>
      </w:pPr>
      <w:r>
        <w:t>ln(y)=ln(a) + bx</w:t>
      </w:r>
    </w:p>
    <w:p w14:paraId="113098B5" w14:textId="7B116C09" w:rsidR="007F1F77" w:rsidRDefault="007F1F77" w:rsidP="00F82ECC">
      <w:pPr>
        <w:pStyle w:val="NoSpacing"/>
      </w:pPr>
      <w:r>
        <w:t xml:space="preserve">and </w:t>
      </w:r>
    </w:p>
    <w:p w14:paraId="666A83C9" w14:textId="1B9B9F70" w:rsidR="007F1F77" w:rsidRDefault="007F1F77" w:rsidP="00F82ECC">
      <w:pPr>
        <w:pStyle w:val="NoSpacing"/>
      </w:pPr>
      <w:r>
        <w:t xml:space="preserve">ln(y) = </w:t>
      </w:r>
      <w:proofErr w:type="spellStart"/>
      <w:r>
        <w:t>b+mx</w:t>
      </w:r>
      <w:proofErr w:type="spellEnd"/>
    </w:p>
    <w:p w14:paraId="3C403CC4" w14:textId="419AC978" w:rsidR="007F1F77" w:rsidRDefault="007F1F77" w:rsidP="00F82ECC">
      <w:pPr>
        <w:pStyle w:val="NoSpacing"/>
      </w:pPr>
      <w:r>
        <w:t xml:space="preserve">where y is the dependent variable and x is the independent variable in a linear regression and the above equation is used to minimize the sum of squared deviations. </w:t>
      </w:r>
      <w:proofErr w:type="gramStart"/>
      <w:r>
        <w:t>This is why</w:t>
      </w:r>
      <w:proofErr w:type="gramEnd"/>
      <w:r>
        <w:t xml:space="preserve"> the R squared is inaccurate, because it transforms the data and then minimizes errors instead of minimizing the errors between the prediction and data. </w:t>
      </w:r>
    </w:p>
    <w:p w14:paraId="4C2F0BFE" w14:textId="43EBE90A" w:rsidR="007F1F77" w:rsidRDefault="007F1F77" w:rsidP="00F82ECC">
      <w:pPr>
        <w:pStyle w:val="NoSpacing"/>
      </w:pPr>
    </w:p>
    <w:p w14:paraId="4C57EF56" w14:textId="2C5BB58E" w:rsidR="007F1F77" w:rsidRDefault="00396D17" w:rsidP="00F82ECC">
      <w:pPr>
        <w:pStyle w:val="NoSpacing"/>
      </w:pPr>
      <w:r>
        <w:t>Sources</w:t>
      </w:r>
      <w:r w:rsidR="007F1F77">
        <w:t>:</w:t>
      </w:r>
    </w:p>
    <w:p w14:paraId="02647322" w14:textId="432F7716" w:rsidR="007F1F77" w:rsidRDefault="007F1F77" w:rsidP="00F82ECC">
      <w:pPr>
        <w:pStyle w:val="NoSpacing"/>
      </w:pPr>
      <w:hyperlink r:id="rId5" w:history="1">
        <w:r w:rsidRPr="00814527">
          <w:rPr>
            <w:rStyle w:val="Hyperlink"/>
          </w:rPr>
          <w:t>https://www.mikemiddleton.com/Excel-Exponential-Curve-Fit-2010.pdf</w:t>
        </w:r>
      </w:hyperlink>
    </w:p>
    <w:p w14:paraId="0377F17A" w14:textId="02CDE91C" w:rsidR="007F1F77" w:rsidRDefault="007F1F77" w:rsidP="00F82ECC">
      <w:pPr>
        <w:pStyle w:val="NoSpacing"/>
      </w:pPr>
      <w:hyperlink r:id="rId6" w:history="1">
        <w:r w:rsidRPr="00814527">
          <w:rPr>
            <w:rStyle w:val="Hyperlink"/>
          </w:rPr>
          <w:t>https://www.ablebits.com/office-addins-blog/excel-trendline-types-equations-formulas/</w:t>
        </w:r>
      </w:hyperlink>
    </w:p>
    <w:p w14:paraId="4EC381C1" w14:textId="3A1A26CE" w:rsidR="007F1F77" w:rsidRDefault="007F1F77" w:rsidP="00F82ECC">
      <w:pPr>
        <w:pStyle w:val="NoSpacing"/>
      </w:pPr>
      <w:hyperlink r:id="rId7" w:history="1">
        <w:r w:rsidRPr="00814527">
          <w:rPr>
            <w:rStyle w:val="Hyperlink"/>
          </w:rPr>
          <w:t>https://www.solver.com/excel-solver-grg-nonlinear-solving-method-stopping-conditions</w:t>
        </w:r>
      </w:hyperlink>
    </w:p>
    <w:p w14:paraId="7D9303D2" w14:textId="5BC89002" w:rsidR="00396D17" w:rsidRPr="00396D17" w:rsidRDefault="00396D17" w:rsidP="00396D17">
      <w:pPr>
        <w:pStyle w:val="NoSpacing"/>
        <w:ind w:left="720"/>
      </w:pPr>
    </w:p>
    <w:p w14:paraId="3A81BF6E" w14:textId="70C3B027" w:rsidR="007F1F77" w:rsidRDefault="007F1F77" w:rsidP="00F82ECC">
      <w:pPr>
        <w:pStyle w:val="NoSpacing"/>
      </w:pPr>
    </w:p>
    <w:p w14:paraId="0A320F78" w14:textId="77777777" w:rsidR="007F1F77" w:rsidRPr="00C52DF8" w:rsidRDefault="007F1F77" w:rsidP="00F82ECC">
      <w:pPr>
        <w:pStyle w:val="NoSpacing"/>
      </w:pPr>
    </w:p>
    <w:sectPr w:rsidR="007F1F77" w:rsidRPr="00C52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43D8B"/>
    <w:multiLevelType w:val="multilevel"/>
    <w:tmpl w:val="9FF0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749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CC"/>
    <w:rsid w:val="0007177F"/>
    <w:rsid w:val="00186AA8"/>
    <w:rsid w:val="002B61E5"/>
    <w:rsid w:val="003443C9"/>
    <w:rsid w:val="00396D17"/>
    <w:rsid w:val="00445315"/>
    <w:rsid w:val="00631E9A"/>
    <w:rsid w:val="00771176"/>
    <w:rsid w:val="007F1F77"/>
    <w:rsid w:val="007F31F5"/>
    <w:rsid w:val="00883F15"/>
    <w:rsid w:val="0097221F"/>
    <w:rsid w:val="00A17995"/>
    <w:rsid w:val="00A310BE"/>
    <w:rsid w:val="00A52484"/>
    <w:rsid w:val="00C34F4D"/>
    <w:rsid w:val="00C52DF8"/>
    <w:rsid w:val="00CA651E"/>
    <w:rsid w:val="00D77737"/>
    <w:rsid w:val="00DA2E67"/>
    <w:rsid w:val="00E85AB9"/>
    <w:rsid w:val="00EA19BF"/>
    <w:rsid w:val="00F03744"/>
    <w:rsid w:val="00F43EE6"/>
    <w:rsid w:val="00F55A81"/>
    <w:rsid w:val="00F82ECC"/>
    <w:rsid w:val="00FC5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74F4"/>
  <w15:chartTrackingRefBased/>
  <w15:docId w15:val="{836B56B3-A2AA-4ACA-8F9A-333D7B34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17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2ECC"/>
    <w:pPr>
      <w:spacing w:after="0" w:line="240" w:lineRule="auto"/>
    </w:pPr>
  </w:style>
  <w:style w:type="character" w:styleId="PlaceholderText">
    <w:name w:val="Placeholder Text"/>
    <w:basedOn w:val="DefaultParagraphFont"/>
    <w:uiPriority w:val="99"/>
    <w:semiHidden/>
    <w:rsid w:val="0007177F"/>
    <w:rPr>
      <w:color w:val="808080"/>
    </w:rPr>
  </w:style>
  <w:style w:type="table" w:styleId="TableGrid">
    <w:name w:val="Table Grid"/>
    <w:basedOn w:val="TableNormal"/>
    <w:uiPriority w:val="39"/>
    <w:rsid w:val="007F3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1F77"/>
    <w:rPr>
      <w:color w:val="0563C1" w:themeColor="hyperlink"/>
      <w:u w:val="single"/>
    </w:rPr>
  </w:style>
  <w:style w:type="character" w:styleId="UnresolvedMention">
    <w:name w:val="Unresolved Mention"/>
    <w:basedOn w:val="DefaultParagraphFont"/>
    <w:uiPriority w:val="99"/>
    <w:semiHidden/>
    <w:unhideWhenUsed/>
    <w:rsid w:val="007F1F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73353">
      <w:bodyDiv w:val="1"/>
      <w:marLeft w:val="0"/>
      <w:marRight w:val="0"/>
      <w:marTop w:val="0"/>
      <w:marBottom w:val="0"/>
      <w:divBdr>
        <w:top w:val="none" w:sz="0" w:space="0" w:color="auto"/>
        <w:left w:val="none" w:sz="0" w:space="0" w:color="auto"/>
        <w:bottom w:val="none" w:sz="0" w:space="0" w:color="auto"/>
        <w:right w:val="none" w:sz="0" w:space="0" w:color="auto"/>
      </w:divBdr>
      <w:divsChild>
        <w:div w:id="1169295925">
          <w:marLeft w:val="0"/>
          <w:marRight w:val="0"/>
          <w:marTop w:val="0"/>
          <w:marBottom w:val="0"/>
          <w:divBdr>
            <w:top w:val="none" w:sz="0" w:space="0" w:color="auto"/>
            <w:left w:val="none" w:sz="0" w:space="0" w:color="auto"/>
            <w:bottom w:val="none" w:sz="0" w:space="0" w:color="auto"/>
            <w:right w:val="none" w:sz="0" w:space="0" w:color="auto"/>
          </w:divBdr>
          <w:divsChild>
            <w:div w:id="464663547">
              <w:marLeft w:val="0"/>
              <w:marRight w:val="0"/>
              <w:marTop w:val="0"/>
              <w:marBottom w:val="0"/>
              <w:divBdr>
                <w:top w:val="none" w:sz="0" w:space="0" w:color="auto"/>
                <w:left w:val="none" w:sz="0" w:space="0" w:color="auto"/>
                <w:bottom w:val="none" w:sz="0" w:space="0" w:color="auto"/>
                <w:right w:val="none" w:sz="0" w:space="0" w:color="auto"/>
              </w:divBdr>
              <w:divsChild>
                <w:div w:id="2101677992">
                  <w:marLeft w:val="0"/>
                  <w:marRight w:val="0"/>
                  <w:marTop w:val="0"/>
                  <w:marBottom w:val="0"/>
                  <w:divBdr>
                    <w:top w:val="none" w:sz="0" w:space="0" w:color="auto"/>
                    <w:left w:val="none" w:sz="0" w:space="0" w:color="auto"/>
                    <w:bottom w:val="none" w:sz="0" w:space="0" w:color="auto"/>
                    <w:right w:val="none" w:sz="0" w:space="0" w:color="auto"/>
                  </w:divBdr>
                  <w:divsChild>
                    <w:div w:id="12705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438124">
      <w:bodyDiv w:val="1"/>
      <w:marLeft w:val="0"/>
      <w:marRight w:val="0"/>
      <w:marTop w:val="0"/>
      <w:marBottom w:val="0"/>
      <w:divBdr>
        <w:top w:val="none" w:sz="0" w:space="0" w:color="auto"/>
        <w:left w:val="none" w:sz="0" w:space="0" w:color="auto"/>
        <w:bottom w:val="none" w:sz="0" w:space="0" w:color="auto"/>
        <w:right w:val="none" w:sz="0" w:space="0" w:color="auto"/>
      </w:divBdr>
    </w:div>
    <w:div w:id="1230925547">
      <w:bodyDiv w:val="1"/>
      <w:marLeft w:val="0"/>
      <w:marRight w:val="0"/>
      <w:marTop w:val="0"/>
      <w:marBottom w:val="0"/>
      <w:divBdr>
        <w:top w:val="none" w:sz="0" w:space="0" w:color="auto"/>
        <w:left w:val="none" w:sz="0" w:space="0" w:color="auto"/>
        <w:bottom w:val="none" w:sz="0" w:space="0" w:color="auto"/>
        <w:right w:val="none" w:sz="0" w:space="0" w:color="auto"/>
      </w:divBdr>
    </w:div>
    <w:div w:id="1554389125">
      <w:bodyDiv w:val="1"/>
      <w:marLeft w:val="0"/>
      <w:marRight w:val="0"/>
      <w:marTop w:val="0"/>
      <w:marBottom w:val="0"/>
      <w:divBdr>
        <w:top w:val="none" w:sz="0" w:space="0" w:color="auto"/>
        <w:left w:val="none" w:sz="0" w:space="0" w:color="auto"/>
        <w:bottom w:val="none" w:sz="0" w:space="0" w:color="auto"/>
        <w:right w:val="none" w:sz="0" w:space="0" w:color="auto"/>
      </w:divBdr>
    </w:div>
    <w:div w:id="1697654238">
      <w:bodyDiv w:val="1"/>
      <w:marLeft w:val="0"/>
      <w:marRight w:val="0"/>
      <w:marTop w:val="0"/>
      <w:marBottom w:val="0"/>
      <w:divBdr>
        <w:top w:val="none" w:sz="0" w:space="0" w:color="auto"/>
        <w:left w:val="none" w:sz="0" w:space="0" w:color="auto"/>
        <w:bottom w:val="none" w:sz="0" w:space="0" w:color="auto"/>
        <w:right w:val="none" w:sz="0" w:space="0" w:color="auto"/>
      </w:divBdr>
      <w:divsChild>
        <w:div w:id="1293707938">
          <w:marLeft w:val="0"/>
          <w:marRight w:val="0"/>
          <w:marTop w:val="0"/>
          <w:marBottom w:val="0"/>
          <w:divBdr>
            <w:top w:val="none" w:sz="0" w:space="0" w:color="auto"/>
            <w:left w:val="none" w:sz="0" w:space="0" w:color="auto"/>
            <w:bottom w:val="none" w:sz="0" w:space="0" w:color="auto"/>
            <w:right w:val="none" w:sz="0" w:space="0" w:color="auto"/>
          </w:divBdr>
          <w:divsChild>
            <w:div w:id="1417508681">
              <w:marLeft w:val="0"/>
              <w:marRight w:val="0"/>
              <w:marTop w:val="0"/>
              <w:marBottom w:val="0"/>
              <w:divBdr>
                <w:top w:val="none" w:sz="0" w:space="0" w:color="auto"/>
                <w:left w:val="none" w:sz="0" w:space="0" w:color="auto"/>
                <w:bottom w:val="none" w:sz="0" w:space="0" w:color="auto"/>
                <w:right w:val="none" w:sz="0" w:space="0" w:color="auto"/>
              </w:divBdr>
              <w:divsChild>
                <w:div w:id="197277502">
                  <w:marLeft w:val="0"/>
                  <w:marRight w:val="0"/>
                  <w:marTop w:val="0"/>
                  <w:marBottom w:val="0"/>
                  <w:divBdr>
                    <w:top w:val="none" w:sz="0" w:space="0" w:color="auto"/>
                    <w:left w:val="none" w:sz="0" w:space="0" w:color="auto"/>
                    <w:bottom w:val="none" w:sz="0" w:space="0" w:color="auto"/>
                    <w:right w:val="none" w:sz="0" w:space="0" w:color="auto"/>
                  </w:divBdr>
                  <w:divsChild>
                    <w:div w:id="13840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86908">
      <w:bodyDiv w:val="1"/>
      <w:marLeft w:val="0"/>
      <w:marRight w:val="0"/>
      <w:marTop w:val="0"/>
      <w:marBottom w:val="0"/>
      <w:divBdr>
        <w:top w:val="none" w:sz="0" w:space="0" w:color="auto"/>
        <w:left w:val="none" w:sz="0" w:space="0" w:color="auto"/>
        <w:bottom w:val="none" w:sz="0" w:space="0" w:color="auto"/>
        <w:right w:val="none" w:sz="0" w:space="0" w:color="auto"/>
      </w:divBdr>
    </w:div>
    <w:div w:id="21246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lver.com/excel-solver-grg-nonlinear-solving-method-stopping-cond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blebits.com/office-addins-blog/excel-trendline-types-equations-formulas/" TargetMode="External"/><Relationship Id="rId5" Type="http://schemas.openxmlformats.org/officeDocument/2006/relationships/hyperlink" Target="https://www.mikemiddleton.com/Excel-Exponential-Curve-Fit-2010.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Huggins, Eric</dc:creator>
  <cp:keywords/>
  <dc:description/>
  <cp:lastModifiedBy>Butzke, Alden</cp:lastModifiedBy>
  <cp:revision>17</cp:revision>
  <dcterms:created xsi:type="dcterms:W3CDTF">2020-09-23T21:20:00Z</dcterms:created>
  <dcterms:modified xsi:type="dcterms:W3CDTF">2022-10-18T02:56:00Z</dcterms:modified>
</cp:coreProperties>
</file>