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48"/>
          <w:szCs w:val="48"/>
        </w:rPr>
        <w:t xml:space="preserve">🫁  DPOC EXACERBADO + CARBONARCOSE</w:t>
      </w:r>
    </w:p>
    <w:p>
      <w:pPr>
        <w:spacing w:after="0" w:before="120"/>
        <w:jc w:val="center"/>
      </w:pPr>
      <w:r>
        <w:rPr>
          <w:b/>
          <w:bCs/>
          <w:color w:val="2E75B6"/>
          <w:sz w:val="30"/>
          <w:szCs w:val="30"/>
        </w:rPr>
        <w:t xml:space="preserve">Abordagem Completa — da Admissão à Alta</w:t>
      </w:r>
    </w:p>
    <w:p>
      <w:pPr>
        <w:pBdr>
          <w:bottom w:val="single" w:color="2E75B6" w:sz="12" w:space="8"/>
        </w:pBdr>
        <w:spacing w:after="0" w:before="200"/>
        <w:jc w:val="center"/>
      </w:pPr>
      <w:r>
        <w:t xml:space="preserve"/>
      </w:r>
    </w:p>
    <w:p>
      <w:pPr>
        <w:spacing w:after="0" w:before="320"/>
        <w:jc w:val="center"/>
      </w:pPr>
      <w:r>
        <w:rPr>
          <w:i/>
          <w:iCs/>
          <w:color w:val="595959"/>
          <w:sz w:val="22"/>
          <w:szCs w:val="22"/>
        </w:rPr>
        <w:t xml:space="preserve">Insuficiência Respiratória Hipercápnica • Oxigenoterapia Controlada • VNI • CNAF • VM • IOT</w:t>
      </w:r>
    </w:p>
    <w:p>
      <w:pPr>
        <w:spacing w:after="0" w:before="80"/>
        <w:jc w:val="center"/>
      </w:pPr>
      <w:r>
        <w:rPr>
          <w:i/>
          <w:iCs/>
          <w:color w:val="595959"/>
          <w:sz w:val="22"/>
          <w:szCs w:val="22"/>
        </w:rPr>
        <w:t xml:space="preserve">Antibióticos • Corticoide • UTI • Oxigenoterapia Domiciliar • Prevenção</w:t>
      </w:r>
    </w:p>
    <w:p>
      <w:pPr>
        <w:spacing w:after="600"/>
      </w:pPr>
      <w:r>
        <w:t xml:space="preserve"/>
      </w:r>
    </w:p>
    <w:p>
      <w:pPr>
        <w:spacing w:after="40"/>
        <w:jc w:val="center"/>
      </w:pPr>
      <w:r>
        <w:rPr>
          <w:color w:val="1A1A1A"/>
          <w:sz w:val="22"/>
          <w:szCs w:val="22"/>
        </w:rPr>
        <w:t xml:space="preserve">Documento de referência clínica para Medicina Intensiva e Clínica Médica</w:t>
      </w:r>
    </w:p>
    <w:p>
      <w:pPr>
        <w:spacing w:after="40"/>
        <w:jc w:val="center"/>
      </w:pPr>
      <w:r>
        <w:rPr>
          <w:i/>
          <w:iCs/>
          <w:color w:val="595959"/>
          <w:sz w:val="20"/>
          <w:szCs w:val="20"/>
        </w:rPr>
        <w:t xml:space="preserve">Base: GOLD 2026 • BTS Emergency Oxygen • ensaios clínicos de referência</w:t>
      </w:r>
    </w:p>
    <w:p>
      <w:pPr>
        <w:spacing w:after="900"/>
      </w:pPr>
      <w:r>
        <w:t xml:space="preserve"/>
      </w:r>
    </w:p>
    <w:p>
      <w:pPr>
        <w:spacing w:after="30"/>
        <w:jc w:val="center"/>
      </w:pPr>
      <w:r>
        <w:rPr>
          <w:b/>
          <w:bCs/>
          <w:color w:val="1F4E79"/>
          <w:sz w:val="24"/>
          <w:szCs w:val="24"/>
        </w:rPr>
        <w:t xml:space="preserve">Dr. Aldenir Rocha de Oliveira Filho</w:t>
      </w:r>
    </w:p>
    <w:p>
      <w:pPr>
        <w:spacing w:after="0"/>
        <w:jc w:val="center"/>
      </w:pPr>
      <w:r>
        <w:rPr>
          <w:color w:val="595959"/>
          <w:sz w:val="20"/>
          <w:szCs w:val="20"/>
        </w:rPr>
        <w:t xml:space="preserve">CRM-CE 16587 • RQE Clínica Médica 11846 • Mestre em Ciências da Saúde (UFC)</w:t>
      </w:r>
    </w:p>
    <w:p>
      <w:pPr>
        <w:spacing w:after="0"/>
        <w:jc w:val="center"/>
      </w:pPr>
      <w:r>
        <w:rPr>
          <w:color w:val="595959"/>
          <w:sz w:val="20"/>
          <w:szCs w:val="20"/>
        </w:rPr>
        <w:t xml:space="preserve">Hospital Regional Norte • Santa Casa de Misericórdia de Sobral/CE</w:t>
      </w:r>
    </w:p>
    <w:p>
      <w:r>
        <w:br w:type="page"/>
      </w:r>
    </w:p>
    <w:p>
      <w:pPr>
        <w:spacing w:after="160"/>
      </w:pPr>
      <w:r>
        <w:rPr>
          <w:b/>
          <w:bCs/>
          <w:color w:val="1F4E7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200"/>
        <w:jc w:val="center"/>
      </w:pPr>
      <w:r>
        <w:rPr>
          <w:i/>
          <w:iCs/>
          <w:color w:val="595959"/>
          <w:sz w:val="18"/>
          <w:szCs w:val="18"/>
        </w:rPr>
        <w:t xml:space="preserve">(Atualize o sumário no Word: clique sobre ele › botão direito › Atualizar campo › Atualizar índice inteiro)</w:t>
      </w:r>
    </w:p>
    <w:p>
      <w:r>
        <w:br w:type="page"/>
      </w:r>
    </w:p>
    <w:p>
      <w:pPr>
        <w:pStyle w:val="Heading1"/>
      </w:pPr>
      <w:r>
        <w:t xml:space="preserve">1. ⚡ Resumo Executivo — MODO PLANTÃO (10 passos)</w:t>
      </w:r>
    </w:p>
    <w:p>
      <w:pPr>
        <w:spacing w:after="120" w:before="0" w:line="276"/>
      </w:pPr>
      <w:r>
        <w:rPr>
          <w:b/>
          <w:bCs/>
        </w:rPr>
        <w:t xml:space="preserve">Cenário: </w:t>
      </w:r>
      <w:r>
        <w:t xml:space="preserve">Paciente com DPOC, dispneia + rebaixamento/sonolência + retenção de CO₂ (carbonarcose). O erro mais letal é O₂ em alto fluxo sem alvo. A medida que mais salva vida na acidose respiratória é a VNI precoce.</w:t>
      </w:r>
    </w:p>
    <w:p>
      <w:pPr>
        <w:pBdr>
          <w:left w:val="single" w:color="1F4E79" w:sz="18" w:space="6"/>
        </w:pBdr>
        <w:shd w:fill="C6E0B4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🎯 Regra de ouro do oxigênio</w:t>
      </w:r>
    </w:p>
    <w:p>
      <w:pPr>
        <w:pBdr>
          <w:left w:val="single" w:color="1F4E79" w:sz="18" w:space="6"/>
        </w:pBdr>
        <w:shd w:fill="C6E0B4" w:val="clear"/>
        <w:spacing w:after="140" w:line="270"/>
      </w:pPr>
      <w:r>
        <w:rPr>
          <w:b/>
          <w:bCs/>
        </w:rPr>
        <w:t xml:space="preserve">Alvo SpO₂ 88–92%</w:t>
      </w:r>
      <w:r>
        <w:t xml:space="preserve"> no DPOC (não 94–98%). Hipóxia mata antes da hipercapnia — nunca deixe o paciente hipoxêmico por medo de reter CO₂, mas evite hiperóxia.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400"/>
        <w:gridCol w:w="4826"/>
      </w:tblGrid>
      <w:tr>
        <w:trPr>
          <w:tblHeader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fazer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ABC + monitorização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SpO₂, FC, FR, PA, ECG, nível de consciência (Glasgow), capnografia se disponível.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O₂ controlado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Venturi 24–28% (FiO₂ precisa) ou cateter 1–2 L/min. </w:t>
            </w:r>
            <w:r>
              <w:rPr>
                <w:b/>
                <w:bCs/>
              </w:rPr>
              <w:t xml:space="preserve">Alvo SpO₂ 88–92%.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Gasometria arterial JÁ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Define pH, PaCO₂, HCO₃, PaO₂. Acidose respiratória (pH&lt;7,35 + PaCO₂↑) = gatilho para VNI.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Broncodilatador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Salbutamol 2,5–5 mg + ipratrópio 0,5 mg nebulizados (ar comprimido, não O₂ alto fluxo); repetir 20/20 min se grave.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Corticoide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Prednisona 40 mg VO; se não tolera VO → metilprednisolona 40–60 mg IV.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VNI precoce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Se pH ≤ 7,35 e PaCO₂ ≥ 45 com dispneia/fadiga → </w:t>
            </w:r>
            <w:r>
              <w:rPr>
                <w:b/>
                <w:bCs/>
              </w:rPr>
              <w:t xml:space="preserve">BiPAP</w:t>
            </w:r>
            <w:r>
              <w:t xml:space="preserve"> IPAP 10–12 / EPAP 4–5, titular.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Antibiótico se indicado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Critérios de Anthonisen (≥2 sintomas, incluindo purulência) ou suporte ventilatório.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Buscar o gatilho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Infecção, TEP, ICC, pneumotórax, IAM, sedativos, má adesão. Rx tórax, ECG, troponina/BNP, D-dímero conforme suspeita.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Reavaliar em 1–2 h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Nova gasometria. VNI melhorando pH/PaCO₂? Se piora ou rebaixa → preparar IOT.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Definir local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UTI se: acidose grave (pH&lt;7,25), rebaixamento, instabilidade, falha de VNI, necessidade de VM.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C00000" w:sz="18" w:space="6"/>
        </w:pBdr>
        <w:shd w:fill="F4B6B6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🚨 Quando chamar a UTI / intensivista AGORA</w:t>
      </w:r>
    </w:p>
    <w:p>
      <w:pPr>
        <w:pBdr>
          <w:left w:val="single" w:color="C00000" w:sz="18" w:space="6"/>
        </w:pBdr>
        <w:shd w:fill="F4B6B6" w:val="clear"/>
        <w:spacing w:after="140" w:line="270"/>
      </w:pPr>
      <w:r>
        <w:rPr>
          <w:sz w:val="22"/>
          <w:szCs w:val="22"/>
        </w:rPr>
        <w:t xml:space="preserve">pH &lt; 7,25 apesar de VNI/O₂; rebaixamento progressivo do nível de consciência; instabilidade hemodinâmica; falha ou intolerância à VNI; necessidade de intubação.</w:t>
      </w:r>
    </w:p>
    <w:p>
      <w:r>
        <w:br w:type="page"/>
      </w:r>
    </w:p>
    <w:p>
      <w:pPr>
        <w:pStyle w:val="Heading1"/>
      </w:pPr>
      <w:r>
        <w:t xml:space="preserve">2. 📖 Definições essenciais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 prática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DPOC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Doença heterogênea com sintomas respiratórios crônicos (dispneia, tosse, expectoração) por anormalidade de vias aéreas (bronquite, bronquiolite) e/ou alvéolos (enfisema), causando obstrução ao fluxo aéreo persistente e frequentemente progressiva. Diagnóstico: VEF1/CVF &lt; 0,70 pós-broncodilatador.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Exacerbação (ECOPD)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Evento agudo de piora da dispneia e/ou tosse e expectoração em &lt; 14 dias, podendo cursar com taquipneia/taquicardia, associado a inflamação local/sistêmica por infecção, poluição ou outra agressão à via aérea.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Carbonarcose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Encefalopatia hipercápnica: rebaixamento do nível de consciência por elevação aguda da PaCO₂ e acidose respiratória, com efeito narcótico do CO₂ sobre o SNC. Espectro: cefaleia → sonolência → confusão → asterix → torpor → coma.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IRpA tipo I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Insuficiência respiratória hipoxêmica: PaO₂ &lt; 60 mmHg com PaCO₂ normal/baixa.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IRpA tipo II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Insuficiência respiratória hipercápnica: PaCO₂ &gt; 45 mmHg (± hipoxemia). É a forma típica da DPOC grave/carbonarcose.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Acidose respiratória</w:t>
            </w:r>
          </w:p>
        </w:tc>
        <w:tc>
          <w:tcPr>
            <w:tcW w:type="dxa" w:w="7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 &lt; 7,35 por retenção de CO₂. Aguda (descompensada) tem maior risco; crônica é compensada por retenção renal de HCO₃.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75B6" w:sz="18" w:space="6"/>
        </w:pBdr>
        <w:shd w:fill="F2F6FB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🤓 NERD FACT</w:t>
      </w:r>
    </w:p>
    <w:p>
      <w:pPr>
        <w:pBdr>
          <w:left w:val="single" w:color="2E75B6" w:sz="18" w:space="6"/>
        </w:pBdr>
        <w:shd w:fill="F2F6FB" w:val="clear"/>
        <w:spacing w:after="140" w:line="270"/>
      </w:pPr>
      <w:r>
        <w:rPr>
          <w:b/>
          <w:bCs/>
        </w:rPr>
        <w:t xml:space="preserve">"Pink puffer" vs "Blue bloater": </w:t>
      </w:r>
      <w:r>
        <w:t xml:space="preserve">o enfisematoso magro e taquipneico (pink puffer) mantém gasometria mais preservada; o bronquítico crônico edemaciado e cianótico (blue bloater) retém CO₂ e desenvolve cor pulmonale mais cedo. É didático, mas a maioria dos pacientes reais é um espectro misto — não use como rótulo rígido.</w:t>
      </w:r>
    </w:p>
    <w:p>
      <w:r>
        <w:br w:type="page"/>
      </w:r>
    </w:p>
    <w:p>
      <w:pPr>
        <w:pStyle w:val="Heading1"/>
      </w:pPr>
      <w:r>
        <w:t xml:space="preserve">3. 🔬 Fisiopatologia da exacerbação e da carbonarcose</w:t>
      </w:r>
    </w:p>
    <w:p>
      <w:pPr>
        <w:pStyle w:val="Heading2"/>
      </w:pPr>
      <w:r>
        <w:t xml:space="preserve">3.1 A cascata da exacerbação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Agressão (infecção/poluente) </w:t>
      </w:r>
      <w:r>
        <w:t xml:space="preserve">→ inflamação neutrofílica/eosinofílica → broncoespasmo + edema de mucosa + hipersecreção.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Aumento da resistência e do aprisionamento aéreo </w:t>
      </w:r>
      <w:r>
        <w:t xml:space="preserve">→ hiperinsuflação dinâmica e auto-PEEP (PEEPi).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Aumento do trabalho respiratório </w:t>
      </w:r>
      <w:r>
        <w:t xml:space="preserve">→ fadiga da musculatura → hipoventilação alveolar → </w:t>
      </w:r>
      <w:r>
        <w:rPr>
          <w:b/>
          <w:bCs/>
        </w:rPr>
        <w:t xml:space="preserve">retenção de CO₂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Piora do V/Q </w:t>
      </w:r>
      <w:r>
        <w:t xml:space="preserve">→ hipoxemia. O conjunto leva à IRpA tipo II e à acidose respiratória.</w:t>
      </w:r>
    </w:p>
    <w:p>
      <w:pPr>
        <w:pStyle w:val="Heading2"/>
      </w:pPr>
      <w:r>
        <w:t xml:space="preserve">3.2 Por que o O₂ em excesso PIORA a hipercapnia (mecanismo da carbonarcose induzida por O₂)</w:t>
      </w:r>
    </w:p>
    <w:p>
      <w:pPr>
        <w:spacing w:after="100" w:before="0" w:line="276"/>
      </w:pPr>
      <w:r>
        <w:t xml:space="preserve">Três mecanismos somados — em ordem de importância segundo a evidência atual: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100"/>
        <w:gridCol w:w="6086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60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Piora do V/Q (dominante)</w:t>
            </w:r>
          </w:p>
        </w:tc>
        <w:tc>
          <w:tcPr>
            <w:tcW w:type="dxa" w:w="60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O₂ excessivo reverte a vasoconstrição pulmonar hipóxica → reperfunde alvéolos mal ventilados → aumenta o espaço morto fisiológico → mais CO₂ retido. É o principal mecanismo.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Efeito Haldane</w:t>
            </w:r>
          </w:p>
        </w:tc>
        <w:tc>
          <w:tcPr>
            <w:tcW w:type="dxa" w:w="60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Hemoglobina oxigenada tem menor afinidade pelo CO₂ → libera CO₂ para o plasma → eleva a PaCO₂ mesmo sem mudar a ventilação.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Redução do drive hipóxico</w:t>
            </w:r>
          </w:p>
        </w:tc>
        <w:tc>
          <w:tcPr>
            <w:tcW w:type="dxa" w:w="60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Clássico dos livros, mas hoje considerado o de MENOR contribuição. A queda da ventilação-minuto existe, mas explica pouco do aumento de CO₂.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BF8F00" w:sz="18" w:space="6"/>
        </w:pBdr>
        <w:shd w:fill="FFE699" w:val="clear"/>
        <w:spacing w:after="60"/>
      </w:pPr>
      <w:r>
        <w:rPr>
          <w:b/>
          <w:bCs/>
          <w:color w:val="1A1A1A"/>
          <w:sz w:val="22"/>
          <w:szCs w:val="22"/>
        </w:rPr>
        <w:t xml:space="preserve">⚠️ Tradução clínica</w:t>
      </w:r>
    </w:p>
    <w:p>
      <w:pPr>
        <w:pBdr>
          <w:left w:val="single" w:color="BF8F00" w:sz="18" w:space="6"/>
        </w:pBdr>
        <w:shd w:fill="FFE699" w:val="clear"/>
        <w:spacing w:after="140" w:line="270"/>
      </w:pPr>
      <w:r>
        <w:rPr>
          <w:b/>
          <w:bCs/>
        </w:rPr>
        <w:t xml:space="preserve">O perigo não é dar O₂ — é dar O₂ DEMAIS sem alvo. </w:t>
      </w:r>
      <w:r>
        <w:t xml:space="preserve">Titule para SpO₂ 88–92%. O ensaio pré-hospitalar de Austin (BMJ 2010) mostrou que O₂ titulado reduziu mortalidade vs O₂ de alto fluxo em suspeita de DPOC. Mas jamais negue O₂ a um paciente hipoxêmico — corrija a hipóxia e monitore o CO₂.</w:t>
      </w:r>
    </w:p>
    <w:p>
      <w:pPr>
        <w:pStyle w:val="Heading2"/>
      </w:pPr>
      <w:r>
        <w:t xml:space="preserve">3.3 Auto-PEEP e hiperinsuflação dinâmica</w:t>
      </w:r>
    </w:p>
    <w:p>
      <w:pPr>
        <w:spacing w:after="120" w:before="0" w:line="276"/>
      </w:pPr>
      <w:r>
        <w:t xml:space="preserve">Na obstrução, o ar entra mas não sai completamente antes da próxima inspiração → </w:t>
      </w:r>
      <w:r>
        <w:rPr>
          <w:b/>
          <w:bCs/>
        </w:rPr>
        <w:t xml:space="preserve">aprisionamento progressivo</w:t>
      </w:r>
      <w:r>
        <w:t xml:space="preserve">. Consequências: aumento do trabalho para disparar o ventilador, </w:t>
      </w:r>
      <w:r>
        <w:rPr>
          <w:b/>
          <w:bCs/>
        </w:rPr>
        <w:t xml:space="preserve">hipotensão</w:t>
      </w:r>
      <w:r>
        <w:t xml:space="preserve"> (queda do retorno venoso) e risco de </w:t>
      </w:r>
      <w:r>
        <w:rPr>
          <w:b/>
          <w:bCs/>
        </w:rPr>
        <w:t xml:space="preserve">barotrauma/pneumotórax</w:t>
      </w:r>
      <w:r>
        <w:t xml:space="preserve">. É o conceito-chave que muda toda a estratégia de VM no DPOC: 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Priorizar o tempo expiratório</w:t>
      </w:r>
      <w:r>
        <w:t xml:space="preserve"> (FR baixa, I:E 1:3–1:4, fluxo inspiratório alto).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PEEP extrínseca ~80% da auto-PEEP</w:t>
      </w:r>
      <w:r>
        <w:t xml:space="preserve"> para contrabalançar a PEEPi e reduzir o esforço de disparo.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Hipotensão súbita na VM? </w:t>
      </w:r>
      <w:r>
        <w:t xml:space="preserve">Desconecte do ventilador por alguns segundos para "esvaziar" o tórax (descompressão) e descarte pneumotórax hipertensivo.</w:t>
      </w:r>
    </w:p>
    <w:p>
      <w:r>
        <w:br w:type="page"/>
      </w:r>
    </w:p>
    <w:p>
      <w:pPr>
        <w:pStyle w:val="Heading1"/>
      </w:pPr>
      <w:r>
        <w:t xml:space="preserve">4. 🎯 Gatilhos e etiologia da exacerbação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Exemplos / observações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Infecção (a mais comum)</w:t>
            </w:r>
          </w:p>
        </w:tc>
        <w:tc>
          <w:tcPr>
            <w:tcW w:type="dxa" w:w="6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Vírus (rinovírus, influenza, VSR, SARS-CoV-2) e bactérias (H. influenzae, S. pneumoniae, M. catarrhalis; Pseudomonas em doença avançada/bronquiectasia). ~70% das exacerbações têm gatilho infeccioso.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Poluição / ambiental</w:t>
            </w:r>
          </w:p>
        </w:tc>
        <w:tc>
          <w:tcPr>
            <w:tcW w:type="dxa" w:w="6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Poluição do ar, fumaça, mudança climática, exposição ocupacional.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Má adesão / técnica inalatória</w:t>
            </w:r>
          </w:p>
        </w:tc>
        <w:tc>
          <w:tcPr>
            <w:tcW w:type="dxa" w:w="6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Suspensão de broncodilatador/corticoide; uso incorreto do dispositivo.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Iatrogenia</w:t>
            </w:r>
          </w:p>
        </w:tc>
        <w:tc>
          <w:tcPr>
            <w:tcW w:type="dxa" w:w="6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Sedativos, opioides, betabloqueador não seletivo, oxigenoterapia descontrolada (alto fluxo).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"Mascarados" — sempre descartar</w:t>
            </w:r>
          </w:p>
        </w:tc>
        <w:tc>
          <w:tcPr>
            <w:tcW w:type="dxa" w:w="6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TEP, ICC descompensada/edema agudo, IAM, pneumotórax, derrame pleural, arritmia. Pioram o quadro e mudam a conduta.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75B6" w:sz="18" w:space="6"/>
        </w:pBdr>
        <w:shd w:fill="F2F6FB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🔎 Pérola diagnóstica</w:t>
      </w:r>
    </w:p>
    <w:p>
      <w:pPr>
        <w:pBdr>
          <w:left w:val="single" w:color="2E75B6" w:sz="18" w:space="6"/>
        </w:pBdr>
        <w:shd w:fill="F2F6FB" w:val="clear"/>
        <w:spacing w:after="140" w:line="270"/>
      </w:pPr>
      <w:r>
        <w:rPr>
          <w:b/>
          <w:bCs/>
        </w:rPr>
        <w:t xml:space="preserve">Nem toda piora do DPOC é "exacerbação infecciosa". </w:t>
      </w:r>
      <w:r>
        <w:t xml:space="preserve">Procure ativamente TEP (DPOC é fator de risco), ICC e pneumotórax. Exacerbação que não melhora com terapia padrão = reavalie o diagnóstico.</w:t>
      </w:r>
    </w:p>
    <w:p>
      <w:r>
        <w:br w:type="page"/>
      </w:r>
    </w:p>
    <w:p>
      <w:pPr>
        <w:pStyle w:val="Heading1"/>
      </w:pPr>
      <w:r>
        <w:t xml:space="preserve">5. 🩺 Apresentação clínica e sinais de carbonarcose</w:t>
      </w:r>
    </w:p>
    <w:p>
      <w:pPr>
        <w:pStyle w:val="Heading2"/>
      </w:pPr>
      <w:r>
        <w:t xml:space="preserve">5.1 Sintomas e sinais da exacerbação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↑ Dispneia, ↑ tosse, ↑ volume e ↑ purulência do escarro (tríade cardinal de Anthonisen).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Sibilos, roncos, tempo expiratório prolongado, MV diminuído (tórax silencioso = sinal de gravidade extrema).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Taquipneia, taquicardia, uso de musculatura acessória, respiração paradoxal abdominal, tiragem.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Cianose, sudorese, incapacidade de completar frases.</w:t>
      </w:r>
    </w:p>
    <w:p>
      <w:pPr>
        <w:pStyle w:val="Heading2"/>
      </w:pPr>
      <w:r>
        <w:t xml:space="preserve">5.2 Sinais de carbonarcose / encefalopatia hipercápnica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Precoce / leve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Tardio / grave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Cefaleia matinal, rubor facial, sudorese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Sonolência diurna excessiva, lentificação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Tremor fino, irritabilidade, dificuldade de concentração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Asterix (flapping)</w:t>
            </w:r>
            <w:r>
              <w:t xml:space="preserve">, confusão, desorientação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Hiperemia conjuntival, taquicardia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Torpor → coma</w:t>
            </w:r>
            <w:r>
              <w:t xml:space="preserve">, miose, papiledema (HIC por vasodilatação cerebral)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C00000" w:sz="18" w:space="6"/>
        </w:pBdr>
        <w:shd w:fill="F4B6B6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🚩 Sinal de alarme</w:t>
      </w:r>
    </w:p>
    <w:p>
      <w:pPr>
        <w:pBdr>
          <w:left w:val="single" w:color="C00000" w:sz="18" w:space="6"/>
        </w:pBdr>
        <w:shd w:fill="F4B6B6" w:val="clear"/>
        <w:spacing w:after="140" w:line="270"/>
      </w:pPr>
      <w:r>
        <w:rPr>
          <w:b/>
          <w:bCs/>
        </w:rPr>
        <w:t xml:space="preserve">Paciente DPOC "que dorme demais" após receber O₂ = pense em carbonarcose até prova em contrário. </w:t>
      </w:r>
      <w:r>
        <w:t xml:space="preserve">Reduza a FiO₂ para o alvo, colha gasometria e considere VNI. Sonolência crescente em hipercápnico é indicação de suporte ventilatório, não de mais O₂.</w:t>
      </w:r>
    </w:p>
    <w:p>
      <w:r>
        <w:br w:type="page"/>
      </w:r>
    </w:p>
    <w:p>
      <w:pPr>
        <w:pStyle w:val="Heading1"/>
      </w:pPr>
      <w:r>
        <w:t xml:space="preserve">6. 🧪 Gasometria arterial — interpretação</w:t>
      </w:r>
    </w:p>
    <w:p>
      <w:pPr>
        <w:spacing w:after="120" w:before="0" w:line="276"/>
      </w:pPr>
      <w:r>
        <w:rPr>
          <w:b/>
          <w:bCs/>
        </w:rPr>
        <w:t xml:space="preserve">A gasometria é o exame que comanda a decisão de VNI/IOT. </w:t>
      </w:r>
      <w:r>
        <w:t xml:space="preserve">Colha em ar ambiente quando possível (ou anote a FiO₂). Reavalie após 1–2 h de tratamento.</w:t>
      </w:r>
    </w:p>
    <w:p>
      <w:pPr>
        <w:pStyle w:val="Heading2"/>
      </w:pPr>
      <w:r>
        <w:t xml:space="preserve">6.1 Passo a passo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pH: </w:t>
      </w:r>
      <w:r>
        <w:t xml:space="preserve">acidose (&lt;7,35), normal (7,35–7,45) ou alcalose (&gt;7,45).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PaCO₂: </w:t>
      </w:r>
      <w:r>
        <w:t xml:space="preserve">&gt;45 = hipoventilação/retenção (componente respiratório).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HCO₃ / BE: </w:t>
      </w:r>
      <w:r>
        <w:t xml:space="preserve">elevado crônico = compensação renal (sugere cronicidade); normal em quadro agudo.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PaO₂ e relação PaO₂/FiO₂: </w:t>
      </w:r>
      <w:r>
        <w:t xml:space="preserve">gravidade da hipoxemia.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b/>
          <w:bCs/>
        </w:rPr>
        <w:t xml:space="preserve">Gradiente A-a: </w:t>
      </w:r>
      <w:r>
        <w:t xml:space="preserve">normal em hipoventilação pura; alargado se há doença parenquimatosa/V-Q associada.</w:t>
      </w:r>
    </w:p>
    <w:p>
      <w:pPr>
        <w:pStyle w:val="Heading2"/>
      </w:pPr>
      <w:r>
        <w:t xml:space="preserve">6.2 Aguda × crônica × agudizada (regra prática)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200"/>
        <w:gridCol w:w="2446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HCO₃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Resp. aguda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↓ ~0,08 / 10 mmHg de PaCO₂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↑ ~1 / 10 mmHg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Retenção súbita, pouco tempo p/ compensar — maior risco.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Resp. crônica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↓ ~0,03 / 10 mmHg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↑ ~3,5–4 / 10 mmHg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DPOC estável retentor; pH quase normal.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Crônica agudizada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Queda além do esperado p/ crônica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Alto, mas insuficiente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DPOC retentor que descompensou — o cenário típico da exacerbação grave.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BF8F00" w:sz="18" w:space="6"/>
        </w:pBdr>
        <w:shd w:fill="FFE699" w:val="clear"/>
        <w:spacing w:after="60"/>
      </w:pPr>
      <w:r>
        <w:rPr>
          <w:b/>
          <w:bCs/>
          <w:color w:val="1A1A1A"/>
          <w:sz w:val="22"/>
          <w:szCs w:val="22"/>
        </w:rPr>
        <w:t xml:space="preserve">⚠️ Erro clássico de prova e de plantão</w:t>
      </w:r>
    </w:p>
    <w:p>
      <w:pPr>
        <w:pBdr>
          <w:left w:val="single" w:color="BF8F00" w:sz="18" w:space="6"/>
        </w:pBdr>
        <w:shd w:fill="FFE699" w:val="clear"/>
        <w:spacing w:after="140" w:line="270"/>
      </w:pPr>
      <w:r>
        <w:rPr>
          <w:b/>
          <w:bCs/>
        </w:rPr>
        <w:t xml:space="preserve">Não trate o número, trate o pH e o paciente. </w:t>
      </w:r>
      <w:r>
        <w:t xml:space="preserve">Um PaCO₂ de 70 com pH 7,34 e paciente alerta (retentor crônico) é diferente de PaCO₂ 70 com pH 7,18 e sonolento (descompensação aguda → VNI). O delta do pH revela a agudização.</w:t>
      </w:r>
    </w:p>
    <w:p>
      <w:pPr>
        <w:spacing w:after="60"/>
      </w:pPr>
      <w:r>
        <w:t xml:space="preserve"/>
      </w:r>
    </w:p>
    <w:p>
      <w:pPr>
        <w:pBdr>
          <w:left w:val="single" w:color="1F4E79" w:sz="18" w:space="6"/>
        </w:pBdr>
        <w:shd w:fill="C6E0B4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🎯 Gatilhos gasométricos de conduta</w:t>
      </w:r>
    </w:p>
    <w:p>
      <w:pPr>
        <w:pBdr>
          <w:left w:val="single" w:color="1F4E79" w:sz="18" w:space="6"/>
        </w:pBdr>
        <w:shd w:fill="C6E0B4" w:val="clear"/>
        <w:spacing w:after="50" w:line="270"/>
      </w:pPr>
      <w:r>
        <w:rPr>
          <w:b/>
          <w:bCs/>
        </w:rPr>
        <w:t xml:space="preserve">pH ≤ 7,35 + PaCO₂ ≥ 45 + dispneia/fadiga </w:t>
      </w:r>
      <w:r>
        <w:t xml:space="preserve">→ iniciar VNI.</w:t>
      </w:r>
    </w:p>
    <w:p>
      <w:pPr>
        <w:pBdr>
          <w:left w:val="single" w:color="1F4E79" w:sz="18" w:space="6"/>
        </w:pBdr>
        <w:shd w:fill="C6E0B4" w:val="clear"/>
        <w:spacing w:after="50" w:line="270"/>
      </w:pPr>
      <w:r>
        <w:rPr>
          <w:b/>
          <w:bCs/>
        </w:rPr>
        <w:t xml:space="preserve">pH &lt; 7,25 apesar de VNI/O₂ </w:t>
      </w:r>
      <w:r>
        <w:t xml:space="preserve">→ UTI ± IOT.</w:t>
      </w:r>
    </w:p>
    <w:p>
      <w:pPr>
        <w:pBdr>
          <w:left w:val="single" w:color="1F4E79" w:sz="18" w:space="6"/>
        </w:pBdr>
        <w:shd w:fill="C6E0B4" w:val="clear"/>
        <w:spacing w:after="140" w:line="270"/>
      </w:pPr>
      <w:r>
        <w:rPr>
          <w:b/>
          <w:bCs/>
        </w:rPr>
        <w:t xml:space="preserve">PaO₂ &lt; 60 / SpO₂ &lt; 88% </w:t>
      </w:r>
      <w:r>
        <w:t xml:space="preserve">→ O₂ controlado (alvo 88–92%).</w:t>
      </w:r>
    </w:p>
    <w:p>
      <w:r>
        <w:br w:type="page"/>
      </w:r>
    </w:p>
    <w:p>
      <w:pPr>
        <w:pStyle w:val="Heading1"/>
      </w:pPr>
      <w:r>
        <w:t xml:space="preserve">7. 🧫 Exames complementares na admissão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Exame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Gasometria arterial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Pilar: pH, PaCO₂, HCO₃, PaO₂. Decide VNI/IOT e gravidade.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Rx tórax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Pneumonia, pneumotórax, derrame, congestão, massa. Sempre na exacerbação grave.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ECG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Arritmia, sobrecarga de VD (cor pulmonale), isquemia (IAM como gatilho).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Hemograma + PCR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Infecção, anemia, policitemia (Hb/Ht elevados sugerem hipoxemia crônica). Eosinófilos guiam ICS.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Eletrólitos, função renal, glicemia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Distúrbios (K⁺/Mg²⁺/PO₄ na fadiga muscular); corticoide eleva glicemia.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Troponina / BNP-NT-proBNP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 suspeita de IAM ou ICC como gatilho/comorbidade.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D-dímero / AngioTC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 suspeita de TEP (dispneia desproporcional, dor pleurítica, fatores de risco).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Cultura de escarro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Considerar se exacerbação grave, falha de ATB, ou risco de Pseudomonas.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Lactato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 sepse/instabilidade — perfusão.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📊 Classificação de gravidade e local de tratamento</w:t>
      </w:r>
    </w:p>
    <w:p>
      <w:pPr>
        <w:pStyle w:val="Heading2"/>
      </w:pPr>
      <w:r>
        <w:t xml:space="preserve">8.1 Proposta de Roma (adotada no GOLD 2026)</w:t>
      </w:r>
    </w:p>
    <w:p>
      <w:pPr>
        <w:spacing w:after="100" w:before="0" w:line="276"/>
      </w:pPr>
      <w:r>
        <w:t xml:space="preserve">O GOLD 2026 classifica a exacerbação por critérios </w:t>
      </w:r>
      <w:r>
        <w:rPr>
          <w:b/>
          <w:bCs/>
        </w:rPr>
        <w:t xml:space="preserve">no momento da apresentação</w:t>
      </w:r>
      <w:r>
        <w:t xml:space="preserve"> (e não pela utilização de recursos): dispneia (EVA), FR, FC, SpO₂, gasometria e PCR.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Gravidade</w:t>
            </w:r>
          </w:p>
        </w:tc>
        <w:tc>
          <w:tcPr>
            <w:tcW w:type="dxa" w:w="7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Características (apresentação) e conduta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Leve</w:t>
            </w:r>
          </w:p>
        </w:tc>
        <w:tc>
          <w:tcPr>
            <w:tcW w:type="dxa" w:w="7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Piora discreta; sem critérios de moderada/grave. Conduta: ↑ broncodilatador de curta ação.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Moderada</w:t>
            </w:r>
          </w:p>
        </w:tc>
        <w:tc>
          <w:tcPr>
            <w:tcW w:type="dxa" w:w="7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Sinais vitais alterados (ex.: FR↑, FC↑) sem critério de grave. Conduta: SABA + corticoide 5 dias ± antibiótico.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Grave</w:t>
            </w:r>
          </w:p>
        </w:tc>
        <w:tc>
          <w:tcPr>
            <w:tcW w:type="dxa" w:w="7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Sofrimento respiratório importante, hipoxemia, e/ou hipercapnia com acidose; necessita avaliação hospitalar. Conduta: O₂ controlado + VNI precoce se IRpA hipercápnica + suporte intensivo.</w:t>
            </w:r>
          </w:p>
        </w:tc>
      </w:tr>
    </w:tbl>
    <w:p>
      <w:pPr>
        <w:pStyle w:val="Heading2"/>
      </w:pPr>
      <w:r>
        <w:t xml:space="preserve">8.2 Onde tratar? (critérios de internação/UTI — resumo)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Internação hospitalar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Sintomas intensos sem resposta à terapia inicial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Dispneia grave refratária à terapia inicial / na emergência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Surgimento de novos sinais (cianose, edema)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Alteração do estado mental (confusão, letargia, coma)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Comorbidades graves / suporte domiciliar insuficiente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Hipoxemia persistente/piora (PaO₂&lt;40) e/ou acidose grave (pH&lt;7,25) apesar de O₂/VNI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Falha do tratamento ambulatorial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Necessidade de VM invasiva</w:t>
            </w:r>
            <w:r>
              <w:t xml:space="preserve"> ou instabilidade hemodinâmica / vasopressor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🅾️ Oxigenoterapia controlada na exacerbação (aguda)</w:t>
      </w:r>
    </w:p>
    <w:p>
      <w:pPr>
        <w:pBdr>
          <w:left w:val="single" w:color="1F4E79" w:sz="18" w:space="6"/>
        </w:pBdr>
        <w:shd w:fill="C6E0B4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🎯 ALVO DE SpO₂</w:t>
      </w:r>
    </w:p>
    <w:p>
      <w:pPr>
        <w:pBdr>
          <w:left w:val="single" w:color="1F4E79" w:sz="18" w:space="6"/>
        </w:pBdr>
        <w:shd w:fill="C6E0B4" w:val="clear"/>
        <w:spacing w:after="50" w:line="270"/>
      </w:pPr>
      <w:r>
        <w:rPr>
          <w:b/>
          <w:bCs/>
        </w:rPr>
        <w:t xml:space="preserve">DPOC / risco de hipercapnia: SpO₂ 88–92% </w:t>
      </w:r>
      <w:r>
        <w:t xml:space="preserve">(equivale a PaO₂ ≈ 60–70 mmHg). </w:t>
      </w:r>
    </w:p>
    <w:p>
      <w:pPr>
        <w:pBdr>
          <w:left w:val="single" w:color="1F4E79" w:sz="18" w:space="6"/>
        </w:pBdr>
        <w:shd w:fill="C6E0B4" w:val="clear"/>
        <w:spacing w:after="50" w:line="270"/>
      </w:pPr>
      <w:r>
        <w:rPr>
          <w:b/>
          <w:bCs/>
        </w:rPr>
        <w:t xml:space="preserve">Demais pacientes agudos sem risco de retenção: SpO₂ 94–98%.</w:t>
      </w:r>
    </w:p>
    <w:p>
      <w:pPr>
        <w:pBdr>
          <w:left w:val="single" w:color="1F4E79" w:sz="18" w:space="6"/>
        </w:pBdr>
        <w:shd w:fill="C6E0B4" w:val="clear"/>
        <w:spacing w:after="140" w:line="270"/>
      </w:pPr>
      <w:r>
        <w:t xml:space="preserve">Antes da gasometria, na dúvida em DPOC conhecido, mire 88–92%. Após gasometria, ajuste.</w:t>
      </w:r>
    </w:p>
    <w:p>
      <w:pPr>
        <w:pStyle w:val="Heading2"/>
      </w:pPr>
      <w:r>
        <w:t xml:space="preserve">9.1 Dispositivos e FiO₂ aproximada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4946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FiO₂ aprox.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Máscara de Venturi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24–60% (precisa)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Preferida no DPOC retentor.</w:t>
            </w:r>
            <w:r>
              <w:t xml:space="preserve"> FiO₂ titulável e confiável: 24%, 28%, 31%, 35%, 40%, 60%. Comece 24–28%.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Cateter nasal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~24–40%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1–2 L/min costuma bastar p/ alvo 88–92%. Cada 1 L/min ↑ FiO₂ ~3–4% (variável).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Máscara facial simples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~40–60%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Fluxo mínimo 5 L/min (evitar reinalação). Pouco controle — cuidado no retentor.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Máscara com reservatório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~60–95%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Alto fluxo de O₂ — risco de hipercapnia no DPOC. Reservar para hipoxemia grave/instável e por curto período.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CNAF (alto fluxo)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21–100% (titulável)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Fluxo 30–60 L/min, FiO₂ ajustável; ver seção de suporte ventilatório.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BF8F00" w:sz="18" w:space="6"/>
        </w:pBdr>
        <w:shd w:fill="FFE699" w:val="clear"/>
        <w:spacing w:after="60"/>
      </w:pPr>
      <w:r>
        <w:rPr>
          <w:b/>
          <w:bCs/>
          <w:color w:val="1A1A1A"/>
          <w:sz w:val="22"/>
          <w:szCs w:val="22"/>
        </w:rPr>
        <w:t xml:space="preserve">⚠️ Regras de segurança do O₂</w:t>
      </w:r>
    </w:p>
    <w:p>
      <w:pPr>
        <w:pBdr>
          <w:left w:val="single" w:color="BF8F00" w:sz="18" w:space="6"/>
        </w:pBdr>
        <w:shd w:fill="FFE699" w:val="clear"/>
        <w:spacing w:after="50" w:line="270"/>
      </w:pPr>
      <w:r>
        <w:rPr>
          <w:sz w:val="22"/>
          <w:szCs w:val="22"/>
        </w:rPr>
        <w:t xml:space="preserve">Nebulizar broncodilatador com ar comprimido (não com O₂ de alto fluxo) no retentor de CO₂; se só houver O₂, limite o tempo e monitore.</w:t>
      </w:r>
    </w:p>
    <w:p>
      <w:pPr>
        <w:pBdr>
          <w:left w:val="single" w:color="BF8F00" w:sz="18" w:space="6"/>
        </w:pBdr>
        <w:shd w:fill="FFE699" w:val="clear"/>
        <w:spacing w:after="50" w:line="270"/>
      </w:pPr>
      <w:r>
        <w:rPr>
          <w:sz w:val="22"/>
          <w:szCs w:val="22"/>
        </w:rPr>
        <w:t xml:space="preserve">Hiperóxia (SpO₂ 100% no retentor) é sinal de alerta: reduza a FiO₂.</w:t>
      </w:r>
    </w:p>
    <w:p>
      <w:pPr>
        <w:pBdr>
          <w:left w:val="single" w:color="BF8F00" w:sz="18" w:space="6"/>
        </w:pBdr>
        <w:shd w:fill="FFE699" w:val="clear"/>
        <w:spacing w:after="140" w:line="270"/>
      </w:pPr>
      <w:r>
        <w:rPr>
          <w:b/>
          <w:bCs/>
        </w:rPr>
        <w:t xml:space="preserve">Nunca suspenda O₂ por medo de carbonarcose se o paciente está hipoxêmico — </w:t>
      </w:r>
      <w:r>
        <w:t xml:space="preserve">corrija a hipóxia para o alvo e ofereça suporte ventilatório (VNI) para o CO₂.</w:t>
      </w:r>
    </w:p>
    <w:p>
      <w:r>
        <w:br w:type="page"/>
      </w:r>
    </w:p>
    <w:p>
      <w:pPr>
        <w:pStyle w:val="Heading1"/>
      </w:pPr>
      <w:r>
        <w:t xml:space="preserve">10. 💨 Broncodilatadores na exacerbação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44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Fármaco / dose</w:t>
            </w:r>
          </w:p>
        </w:tc>
        <w:tc>
          <w:tcPr>
            <w:tcW w:type="dxa" w:w="4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SABA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Salbutamol (albuterol) 2,5–5 mg NBZ; ou 4–8 jatos spray + espaçador</w:t>
            </w:r>
          </w:p>
        </w:tc>
        <w:tc>
          <w:tcPr>
            <w:tcW w:type="dxa" w:w="4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Repetir a cada 20 min na 1ª hora se grave, depois 1/1 a 4/4 h. Base do tratamento agudo.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SAMA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Brometo de ipratrópio 0,5 mg NBZ; ou 4–8 jatos + espaçador</w:t>
            </w:r>
          </w:p>
        </w:tc>
        <w:tc>
          <w:tcPr>
            <w:tcW w:type="dxa" w:w="4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Associar ao SABA na exacerbação (efeito aditivo). Cada 4–6 h.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Metilxantinas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Aminofilina/teofilina</w:t>
            </w:r>
          </w:p>
        </w:tc>
        <w:tc>
          <w:tcPr>
            <w:tcW w:type="dxa" w:w="4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NÃO recomendadas de rotina (GOLD 2026)</w:t>
            </w:r>
            <w:r>
              <w:t xml:space="preserve">: estreita janela terapêutica, arritmia, náusea, sem benefício consistente. Apenas casos selecionados e refratários.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2E75B6" w:sz="18" w:space="6"/>
        </w:pBdr>
        <w:shd w:fill="F2F6FB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💡 Dica prática (TDAH-friendly)</w:t>
      </w:r>
    </w:p>
    <w:p>
      <w:pPr>
        <w:pBdr>
          <w:left w:val="single" w:color="2E75B6" w:sz="18" w:space="6"/>
        </w:pBdr>
        <w:shd w:fill="F2F6FB" w:val="clear"/>
        <w:spacing w:after="140" w:line="270"/>
      </w:pPr>
      <w:r>
        <w:rPr>
          <w:sz w:val="22"/>
          <w:szCs w:val="22"/>
        </w:rPr>
        <w:t xml:space="preserve">Spray + espaçador é tão eficaz quanto nebulização para SABA e gera menos aerossol — útil em quadros respiratórios infecciosos. Nebulização é prática quando o paciente está muito dispneico ou não coopera.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11. 💊 Corticoide sistêmico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Esquema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Prednisona 40 mg VO 1×/dia por 5 dias</w:t>
            </w:r>
            <w:r>
              <w:t xml:space="preserve"> (ensaio REDUCE, JAMA 2013: 5 dias = não inferior a 14 dias).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Via parenteral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Metilprednisolona 40–60 mg IV/dia se intolerância VO, rebaixamento ou má absorção. Transicionar para VO assim que possível.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Sem desmame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Cursos ≤ 5–7 dias não exigem desmame gradual.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Benefícios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Acelera recuperação do VEF1 e da oxigenação, reduz falência terapêutica, recidiva precoce e tempo de internação.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Cuidados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Hiperglicemia (monitorar/insulina), insônia, agitação, candidíase, risco infeccioso; cautela em DM e cardiopatas.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Eosinófilos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Eosinofilia sanguínea prediz melhor resposta ao corticoide; eosinopenia na admissão associa-se a maior gravidade/necessidade de VNI.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🦠 Antibióticos — quando e qual</w:t>
      </w:r>
    </w:p>
    <w:p>
      <w:pPr>
        <w:pStyle w:val="Heading2"/>
      </w:pPr>
      <w:r>
        <w:t xml:space="preserve">12.1 Critérios de Anthonisen (indicação)</w:t>
      </w:r>
    </w:p>
    <w:p>
      <w:pPr>
        <w:spacing w:after="80" w:before="0" w:line="276"/>
      </w:pPr>
      <w:r>
        <w:t xml:space="preserve">Indicar antibiótico se: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Os 3 sintomas cardinais</w:t>
      </w:r>
      <w:r>
        <w:t xml:space="preserve"> (↑ dispneia + ↑ volume do escarro + ↑ purulência) — Tipo I; OU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2 dos 3, desde que um seja o ↑ da purulência</w:t>
      </w:r>
      <w:r>
        <w:t xml:space="preserve"> — Tipo II; OU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Necessidade de suporte ventilatório</w:t>
      </w:r>
      <w:r>
        <w:t xml:space="preserve"> (VNI ou VM invasiva) — independentemente dos sintomas.</w:t>
      </w:r>
    </w:p>
    <w:p>
      <w:pPr>
        <w:spacing w:after="120" w:before="0" w:line="276"/>
      </w:pPr>
      <w:r>
        <w:rPr>
          <w:b/>
          <w:bCs/>
        </w:rPr>
        <w:t xml:space="preserve">Purulência do escarro</w:t>
      </w:r>
      <w:r>
        <w:t xml:space="preserve"> é o melhor preditor clínico isolado de infecção bacteriana. PCT pode auxiliar a decisão em casos selecionados.</w:t>
      </w:r>
    </w:p>
    <w:p>
      <w:pPr>
        <w:pStyle w:val="Heading2"/>
      </w:pPr>
      <w:r>
        <w:t xml:space="preserve">12.2 Escolha empírica (estratificar por risco de Pseudomonas)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Opções empíricas (ajustar a protocolos locais e cultura)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Sem risco de Pseudomonas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Amoxicilina-clavulanato; OU macrolídeo (azitromicina); OU cefalosporina (ex.: ceftriaxona); OU doxiciclina. Considerar perfil de resistência local.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Com risco de Pseudomonas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Cobrir Pseudomonas:</w:t>
            </w:r>
            <w:r>
              <w:t xml:space="preserve"> beta-lactâmico antipseudomonas (piperacilina-tazobactam, cefepime, meropenem) OU ciprofloxacino/levofloxacino. Colher cultura.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Fatores de risco p/ Pseudomonas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Bronquiectasias, isolamento prévio de Pseudomonas, internações/ATB recentes, VEF1 muito baixo, corticoide crônico, exacerbações frequentes.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1F4E79" w:sz="18" w:space="6"/>
        </w:pBdr>
        <w:shd w:fill="C6E0B4" w:val="clear"/>
        <w:spacing w:after="60"/>
      </w:pPr>
      <w:r>
        <w:rPr>
          <w:b/>
          <w:bCs/>
          <w:color w:val="1A1A1A"/>
          <w:sz w:val="22"/>
          <w:szCs w:val="22"/>
        </w:rPr>
        <w:t xml:space="preserve">⏱️ Duração</w:t>
      </w:r>
    </w:p>
    <w:p>
      <w:pPr>
        <w:pBdr>
          <w:left w:val="single" w:color="1F4E79" w:sz="18" w:space="6"/>
        </w:pBdr>
        <w:shd w:fill="C6E0B4" w:val="clear"/>
        <w:spacing w:after="140" w:line="270"/>
      </w:pPr>
      <w:r>
        <w:rPr>
          <w:b/>
          <w:bCs/>
        </w:rPr>
        <w:t xml:space="preserve">5 dias</w:t>
      </w:r>
      <w:r>
        <w:t xml:space="preserve"> para a maioria das exacerbações (GOLD 2026). Reavaliar conforme evolução e cultura; cursos mais longos em Pseudomonas/pneumonia associada.</w:t>
      </w:r>
    </w:p>
    <w:p>
      <w:pPr>
        <w:spacing w:after="40"/>
      </w:pPr>
      <w:r>
        <w:t xml:space="preserve"/>
      </w:r>
    </w:p>
    <w:p>
      <w:pPr>
        <w:pBdr>
          <w:left w:val="single" w:color="2E75B6" w:sz="18" w:space="6"/>
        </w:pBdr>
        <w:shd w:fill="F2F6FB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🤓 NERD FACT</w:t>
      </w:r>
    </w:p>
    <w:p>
      <w:pPr>
        <w:pBdr>
          <w:left w:val="single" w:color="2E75B6" w:sz="18" w:space="6"/>
        </w:pBdr>
        <w:shd w:fill="F2F6FB" w:val="clear"/>
        <w:spacing w:after="140" w:line="270"/>
      </w:pPr>
      <w:r>
        <w:rPr>
          <w:b/>
          <w:bCs/>
        </w:rPr>
        <w:t xml:space="preserve">Procalcitonina (PCT) </w:t>
      </w:r>
      <w:r>
        <w:t xml:space="preserve">foi estudada para reduzir uso de ATB em exacerbações; a evidência é mista e o GOLD não a torna obrigatória. Use a clínica (purulência) como guia principal — não substitua julgamento por um único biomarcador.</w:t>
      </w:r>
    </w:p>
    <w:p>
      <w:r>
        <w:br w:type="page"/>
      </w:r>
    </w:p>
    <w:p>
      <w:pPr>
        <w:pStyle w:val="Heading1"/>
      </w:pPr>
      <w:r>
        <w:t xml:space="preserve">13. 🫁 Suporte ventilatório — a escada do DPOC exacerbado</w:t>
      </w:r>
    </w:p>
    <w:p>
      <w:pPr>
        <w:pBdr>
          <w:left w:val="single" w:color="1F4E79" w:sz="18" w:space="6"/>
        </w:pBdr>
        <w:shd w:fill="C6E0B4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🪜 Sequência lógica de suporte</w:t>
      </w:r>
    </w:p>
    <w:p>
      <w:pPr>
        <w:pBdr>
          <w:left w:val="single" w:color="1F4E79" w:sz="18" w:space="6"/>
        </w:pBdr>
        <w:shd w:fill="C6E0B4" w:val="clear"/>
        <w:spacing w:after="140" w:line="270"/>
      </w:pPr>
      <w:r>
        <w:rPr>
          <w:b/>
          <w:bCs/>
        </w:rPr>
        <w:t xml:space="preserve">1) O₂ controlado </w:t>
      </w:r>
      <w:r>
        <w:t xml:space="preserve">(alvo 88–92%) → </w:t>
      </w:r>
      <w:r>
        <w:rPr>
          <w:b/>
          <w:bCs/>
        </w:rPr>
        <w:t xml:space="preserve">2) VNI (BiPAP) </w:t>
      </w:r>
      <w:r>
        <w:t xml:space="preserve">se acidose respiratória → </w:t>
      </w:r>
      <w:r>
        <w:rPr>
          <w:b/>
          <w:bCs/>
        </w:rPr>
        <w:t xml:space="preserve">3) CNAF </w:t>
      </w:r>
      <w:r>
        <w:t xml:space="preserve">se não tolera VNI / hipoxemia → </w:t>
      </w:r>
      <w:r>
        <w:rPr>
          <w:b/>
          <w:bCs/>
        </w:rPr>
        <w:t xml:space="preserve">4) IOT + VM invasiva </w:t>
      </w:r>
      <w:r>
        <w:t xml:space="preserve">se falha/contraindicação.</w:t>
      </w:r>
    </w:p>
    <w:p>
      <w:pPr>
        <w:pStyle w:val="Heading2"/>
      </w:pPr>
      <w:r>
        <w:t xml:space="preserve">13.1 CNAF / Cânula Nasal de Alto Fluxo (HFNT)</w:t>
      </w:r>
    </w:p>
    <w:p>
      <w:pPr>
        <w:spacing w:after="100" w:before="0" w:line="276"/>
      </w:pPr>
      <w:r>
        <w:rPr>
          <w:b/>
          <w:bCs/>
        </w:rPr>
        <w:t xml:space="preserve">Novidade GOLD 2026: </w:t>
      </w:r>
      <w:r>
        <w:t xml:space="preserve">a CNAF passou a ser considerada opção de </w:t>
      </w:r>
      <w:r>
        <w:rPr>
          <w:b/>
          <w:bCs/>
        </w:rPr>
        <w:t xml:space="preserve">primeira linha de suporte respiratório</w:t>
      </w:r>
      <w:r>
        <w:t xml:space="preserve"> na exacerbação, sobretudo para hipoxemia e quando há intolerância/contraindicação à VNI.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Mecanismo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Aquece e umidifica o gás; lava o espaço morto nasofaríngeo (reduz reinalação de CO₂); gera PEEP discreta; reduz trabalho respiratório; melhora conforto.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Indicações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Hipoxemia persistente; intolerância à VNI; contraindicação à VNI; desmame de O₂ após VNI; prevenção de intubação.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Parâmetros iniciais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Fluxo 30–60 L/min; FiO₂ titulada para SpO₂ 88–92%; temperatura 31–37 °C conforme conforto.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Limite importante</w:t>
            </w:r>
          </w:p>
        </w:tc>
        <w:tc>
          <w:tcPr>
            <w:tcW w:type="dxa" w:w="6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t xml:space="preserve">Na </w:t>
            </w:r>
            <w:r>
              <w:rPr>
                <w:b/>
                <w:bCs/>
              </w:rPr>
              <w:t xml:space="preserve">acidose respiratória hipercápnica, a VNI continua sendo o padrão-ouro</w:t>
            </w:r>
            <w:r>
              <w:t xml:space="preserve">. A CNAF é alternativa/complemento — se há acidose com pH&lt;7,35, priorize a VNI.</w:t>
            </w:r>
          </w:p>
        </w:tc>
      </w:tr>
    </w:tbl>
    <w:p>
      <w:pPr>
        <w:pStyle w:val="Heading2"/>
      </w:pPr>
      <w:r>
        <w:t xml:space="preserve">13.2 VNI / Ventilação Não Invasiva (BiPAP) — o que mais salva vida</w:t>
      </w:r>
    </w:p>
    <w:p>
      <w:pPr>
        <w:spacing w:after="100" w:before="0" w:line="276"/>
      </w:pPr>
      <w:r>
        <w:rPr>
          <w:b/>
          <w:bCs/>
        </w:rPr>
        <w:t xml:space="preserve">A VNI precoce reduz intubação, mortalidade e tempo de internação</w:t>
      </w:r>
      <w:r>
        <w:t xml:space="preserve"> na exacerbação com acidose respiratória (evidência forte; ensaios de referência como Plant 2000, Lancet).</w:t>
      </w:r>
    </w:p>
    <w:p>
      <w:pPr>
        <w:pStyle w:val="Heading3"/>
      </w:pPr>
      <w:r>
        <w:t xml:space="preserve">Indicações (≥1 critério)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Acidose respiratória: pH ≤ 7,35 com PaCO₂ ≥ 45 mmHg.</w:t>
      </w:r>
      <w:r>
        <w:t xml:space="preserve"> (principal gatilho)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Dispneia grave com sinais de fadiga / aumento do trabalho respiratório (musculatura acessória, respiração paradoxal).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Hipoxemia persistente apesar de O₂ adequado.</w:t>
      </w:r>
    </w:p>
    <w:p>
      <w:pPr>
        <w:pStyle w:val="Heading3"/>
      </w:pPr>
      <w:r>
        <w:t xml:space="preserve">Contraindicações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Absolutas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Relativas / cautela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Parada respiratória ou cardíaca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Rebaixamento por carbonarcose (pode-se TENTAR VNI com monitorização rigorosa — exceção clássica)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Incapacidade de proteger via aérea / vômitos / alto risco de aspiração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Agitação intensa / não cooperação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Instabilidade hemodinâmica grave / arritmia maligna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Secreção abundante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Trauma, cirurgia ou deformidade facial impedindo a máscara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Obstrução de via aérea superior / pós-extubação de alto risco</w:t>
            </w:r>
          </w:p>
        </w:tc>
      </w:tr>
    </w:tbl>
    <w:p>
      <w:pPr>
        <w:pStyle w:val="Heading3"/>
      </w:pPr>
      <w:r>
        <w:t xml:space="preserve">Parâmetros iniciais e ajuste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Modo: </w:t>
      </w:r>
      <w:r>
        <w:t xml:space="preserve">BiPAP (binível). IPAP </w:t>
      </w:r>
      <w:r>
        <w:rPr>
          <w:b/>
          <w:bCs/>
        </w:rPr>
        <w:t xml:space="preserve">10–12 cmH₂O</w:t>
      </w:r>
      <w:r>
        <w:t xml:space="preserve"> (titular até 15–20 conforme conforto e Vt 6–8 mL/kg); EPAP </w:t>
      </w:r>
      <w:r>
        <w:rPr>
          <w:b/>
          <w:bCs/>
        </w:rPr>
        <w:t xml:space="preserve">4–5 cmH₂O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FiO₂: </w:t>
      </w:r>
      <w:r>
        <w:t xml:space="preserve">ajustar para SpO₂ 88–92%.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Titulação: </w:t>
      </w:r>
      <w:r>
        <w:t xml:space="preserve">subir IPAP de 2 em 2 cmH₂O para melhorar ventilação (↓PaCO₂) e aliviar dispneia; ajustar EPAP para vencer auto-PEEP e melhorar disparo.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Reavaliar gasometria em 1–2 h </w:t>
      </w:r>
      <w:r>
        <w:t xml:space="preserve">(idealmente nova coleta após 1 h).</w:t>
      </w:r>
    </w:p>
    <w:p>
      <w:pPr>
        <w:pStyle w:val="Heading3"/>
      </w:pPr>
      <w:r>
        <w:t xml:space="preserve">Critérios de FALHA da VNI → intubar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Falha precoce (minutos–1ª hora)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Falha tardia / progressiva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Intolerância à máscara, agitação incontrolável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Piora ou ausência de melhora do pH/PaCO₂ após 1–2 h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Instabilidade hemodinâmica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Rebaixamento progressivo do nível de consciência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Incapacidade de melhorar oxigenação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Exaustão, incapacidade de manejar secreções, aspiração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BF8F00" w:sz="18" w:space="6"/>
        </w:pBdr>
        <w:shd w:fill="FFE699" w:val="clear"/>
        <w:spacing w:after="60"/>
      </w:pPr>
      <w:r>
        <w:rPr>
          <w:b/>
          <w:bCs/>
          <w:color w:val="1A1A1A"/>
          <w:sz w:val="22"/>
          <w:szCs w:val="22"/>
        </w:rPr>
        <w:t xml:space="preserve">⏱️ Regra prática</w:t>
      </w:r>
    </w:p>
    <w:p>
      <w:pPr>
        <w:pBdr>
          <w:left w:val="single" w:color="BF8F00" w:sz="18" w:space="6"/>
        </w:pBdr>
        <w:shd w:fill="FFE699" w:val="clear"/>
        <w:spacing w:after="140" w:line="270"/>
      </w:pPr>
      <w:r>
        <w:rPr>
          <w:b/>
          <w:bCs/>
        </w:rPr>
        <w:t xml:space="preserve">Defina uma "janela" de 1–2 h. </w:t>
      </w:r>
      <w:r>
        <w:t xml:space="preserve">VNI não é para "empurrar com a barriga": se não há melhora gasométrica e clínica nesse intervalo, intube — VNI prolongada que falha aumenta mortalidade.</w:t>
      </w:r>
    </w:p>
    <w:p>
      <w:r>
        <w:br w:type="page"/>
      </w:r>
    </w:p>
    <w:p>
      <w:pPr>
        <w:pStyle w:val="Heading1"/>
      </w:pPr>
      <w:r>
        <w:t xml:space="preserve">14. 🫧 IOT e Ventilação Mecânica Invasiva no DPOC</w:t>
      </w:r>
    </w:p>
    <w:p>
      <w:pPr>
        <w:pStyle w:val="Heading2"/>
      </w:pPr>
      <w:r>
        <w:t xml:space="preserve">14.1 Indicações de IOT / VM invasiva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Falha ou intolerância à VNI (ver critérios acima).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Parada respiratória ou cardíaca.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Rebaixamento grave do nível de consciência / coma; agitação não controlável que impede o cuidado.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Aspiração maciça ou vômitos persistentes; incapacidade de manejar secreções.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Hipoxemia ameaçadora à vida em paciente que não tolera VNI/CNAF.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Instabilidade hemodinâmica refratária; arritmias graves (ventriculares/supraventriculares).</w:t>
      </w:r>
    </w:p>
    <w:p>
      <w:pPr>
        <w:pStyle w:val="Heading2"/>
      </w:pPr>
      <w:r>
        <w:t xml:space="preserve">14.2 Estratégia ventilatória — EVITAR auto-PEEP/hiperinsuflação</w:t>
      </w:r>
    </w:p>
    <w:p>
      <w:pPr>
        <w:pBdr>
          <w:left w:val="single" w:color="1F4E79" w:sz="18" w:space="6"/>
        </w:pBdr>
        <w:shd w:fill="C6E0B4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🎯 Princípio central</w:t>
      </w:r>
    </w:p>
    <w:p>
      <w:pPr>
        <w:pBdr>
          <w:left w:val="single" w:color="1F4E79" w:sz="18" w:space="6"/>
        </w:pBdr>
        <w:shd w:fill="C6E0B4" w:val="clear"/>
        <w:spacing w:after="140" w:line="270"/>
      </w:pPr>
      <w:r>
        <w:rPr>
          <w:b/>
          <w:bCs/>
        </w:rPr>
        <w:t xml:space="preserve">O inimigo é o aprisionamento aéreo. </w:t>
      </w:r>
      <w:r>
        <w:t xml:space="preserve">Tudo na VM do DPOC visa PROLONGAR a expiração e permitir o esvaziamento pulmonar.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Ajuste no DPOC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Modo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VCV ou PCV (qualquer um, desde que se controle o tempo expiratório).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Volume corrente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6–8 mL/kg de peso predito.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Frequência respiratória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Baixa: 10–14 irpm (prioriza tempo expiratório).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Relação I:E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Prolongar a expiração: 1:3 a 1:4 (ou mais).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Fluxo inspiratório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Alto (~60 L/min) para encurtar o tempo inspiratório e alongar o expiratório.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PEEP extrínseca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≈ 80% da auto-PEEP medida — contrabalança a PEEPi, reduz esforço de disparo (sem agravar hiperinsuflação).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PaCO₂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Hipercapnia permissiva:</w:t>
            </w:r>
            <w:r>
              <w:t xml:space="preserve"> tolerar PaCO₂ alto desde que pH aceitável (ex.: ≥7,20). Não "normalize" o CO₂ do retentor crônico.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Metas de segurança</w:t>
            </w:r>
          </w:p>
        </w:tc>
        <w:tc>
          <w:tcPr>
            <w:tcW w:type="dxa" w:w="6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Pressão de platô &lt; 30 cmH₂O; monitorar auto-PEEP; vigiar hipotensão e barotrauma.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C00000" w:sz="18" w:space="6"/>
        </w:pBdr>
        <w:shd w:fill="F4B6B6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🚨 Hipotensão súbita pós-intubação no DPOC</w:t>
      </w:r>
    </w:p>
    <w:p>
      <w:pPr>
        <w:pBdr>
          <w:left w:val="single" w:color="C00000" w:sz="18" w:space="6"/>
        </w:pBdr>
        <w:shd w:fill="F4B6B6" w:val="clear"/>
        <w:spacing w:after="140" w:line="270"/>
      </w:pPr>
      <w:r>
        <w:rPr>
          <w:b/>
          <w:bCs/>
        </w:rPr>
        <w:t xml:space="preserve">Pense em 2 causas: </w:t>
      </w:r>
      <w:r>
        <w:t xml:space="preserve">(1) hiperinsuflação dinâmica/auto-PEEP → desconecte o tubo do ventilador por ~20–30 s para descomprimir o tórax e reduza FR/Vt; (2) pneumotórax hipertensivo → exame + descompressão. Reposição volêmica ajuda na ponte.</w:t>
      </w:r>
    </w:p>
    <w:p>
      <w:pPr>
        <w:spacing w:after="40"/>
      </w:pPr>
      <w:r>
        <w:t xml:space="preserve"/>
      </w:r>
    </w:p>
    <w:p>
      <w:pPr>
        <w:pBdr>
          <w:left w:val="single" w:color="2E75B6" w:sz="18" w:space="6"/>
        </w:pBdr>
        <w:shd w:fill="F2F6FB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🤓 NERD FACT</w:t>
      </w:r>
    </w:p>
    <w:p>
      <w:pPr>
        <w:pBdr>
          <w:left w:val="single" w:color="2E75B6" w:sz="18" w:space="6"/>
        </w:pBdr>
        <w:shd w:fill="F2F6FB" w:val="clear"/>
        <w:spacing w:after="140" w:line="270"/>
      </w:pPr>
      <w:r>
        <w:rPr>
          <w:b/>
          <w:bCs/>
        </w:rPr>
        <w:t xml:space="preserve">Por que não "corrigir" o CO₂ rápido no retentor crônico? </w:t>
      </w:r>
      <w:r>
        <w:t xml:space="preserve">A queda abrupta da PaCO₂ em quem tem HCO₃ cronicamente alto gera alcalose metabólica pós-hipercápnica, com convulsões e arritmias. Reduza o CO₂ ao basal do paciente, não ao "normal do livro".</w:t>
      </w:r>
    </w:p>
    <w:p>
      <w:r>
        <w:br w:type="page"/>
      </w:r>
    </w:p>
    <w:p>
      <w:pPr>
        <w:pStyle w:val="Heading1"/>
      </w:pPr>
      <w:r>
        <w:t xml:space="preserve">15. 🏥 Critérios de admissão em UTI (síntese)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226"/>
      </w:tblGrid>
      <w:tr>
        <w:trPr>
          <w:tblHeader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Indicações de UTI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•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Dispneia grave que não responde à terapia inicial na emergência.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•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Alteração do estado mental: confusão, letargia, coma (carbonarcose grave).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•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Hipoxemia persistente/piora (PaO₂ &lt; 40 mmHg) apesar de O₂.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•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Acidose respiratória grave/persistente (pH &lt; 7,25) apesar de O₂ e/ou VNI.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•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Necessidade de ventilação mecânica invasiva.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•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Instabilidade hemodinâmica / necessidade de vasopressores.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•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Falha da VNI iniciada na enfermaria/emergência.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🅾️ Indicação de oxigênio no DPOC — visão integrada</w:t>
      </w:r>
    </w:p>
    <w:p>
      <w:pPr>
        <w:spacing w:after="100" w:before="0" w:line="276"/>
      </w:pPr>
      <w:r>
        <w:t xml:space="preserve">Diferencie os três contextos — confundir é erro de prova e de plantão: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73"/>
        <w:gridCol w:w="3573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3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indicar</w:t>
            </w:r>
          </w:p>
        </w:tc>
        <w:tc>
          <w:tcPr>
            <w:tcW w:type="dxa" w:w="3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Alvo / meta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Agudo (exacerbação)</w:t>
            </w:r>
          </w:p>
        </w:tc>
        <w:tc>
          <w:tcPr>
            <w:tcW w:type="dxa" w:w="3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Hipoxemia na exacerbação (PaO₂&lt;60 / SpO₂&lt;88%).</w:t>
            </w:r>
          </w:p>
        </w:tc>
        <w:tc>
          <w:tcPr>
            <w:tcW w:type="dxa" w:w="3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SpO₂ 88–92%</w:t>
            </w:r>
            <w:r>
              <w:t xml:space="preserve"> (Venturi 24–28%).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Domiciliar de longo prazo (LTOT)</w:t>
            </w:r>
          </w:p>
        </w:tc>
        <w:tc>
          <w:tcPr>
            <w:tcW w:type="dxa" w:w="3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Hipoxemia crônica grave em repouso, estável (ver seção 17).</w:t>
            </w:r>
          </w:p>
        </w:tc>
        <w:tc>
          <w:tcPr>
            <w:tcW w:type="dxa" w:w="3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PaO₂ ≥ 60 / SpO₂ ≥ 90%</w:t>
            </w:r>
            <w:r>
              <w:t xml:space="preserve">; ≥ 15 h/dia.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Dessaturação moderada / ao exercício</w:t>
            </w:r>
          </w:p>
        </w:tc>
        <w:tc>
          <w:tcPr>
            <w:tcW w:type="dxa" w:w="3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NÃO indicar de rotina</w:t>
            </w:r>
            <w:r>
              <w:t xml:space="preserve"> (ensaio LOTT/NEJM 2016: sem benefício de sobrevida/hospitalização).</w:t>
            </w:r>
          </w:p>
        </w:tc>
        <w:tc>
          <w:tcPr>
            <w:tcW w:type="dxa" w:w="35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Sem indicação se SpO₂ repouso 89–93%.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BF8F00" w:sz="18" w:space="6"/>
        </w:pBdr>
        <w:shd w:fill="FFE699" w:val="clear"/>
        <w:spacing w:after="60"/>
      </w:pPr>
      <w:r>
        <w:rPr>
          <w:b/>
          <w:bCs/>
          <w:color w:val="1A1A1A"/>
          <w:sz w:val="22"/>
          <w:szCs w:val="22"/>
        </w:rPr>
        <w:t xml:space="preserve">⚠️ Pegadinha</w:t>
      </w:r>
    </w:p>
    <w:p>
      <w:pPr>
        <w:pBdr>
          <w:left w:val="single" w:color="BF8F00" w:sz="18" w:space="6"/>
        </w:pBdr>
        <w:shd w:fill="FFE699" w:val="clear"/>
        <w:spacing w:after="140" w:line="270"/>
      </w:pPr>
      <w:r>
        <w:rPr>
          <w:b/>
          <w:bCs/>
        </w:rPr>
        <w:t xml:space="preserve">O₂ na exacerbação ≠ O₂ domiciliar. </w:t>
      </w:r>
      <w:r>
        <w:t xml:space="preserve">Hipoxemia transitória na crise não indica oxigênio domiciliar — a indicação de LTOT exige paciente ESTÁVEL e gasometria/oximetria em repouso, repetida.</w:t>
      </w:r>
    </w:p>
    <w:p>
      <w:r>
        <w:br w:type="page"/>
      </w:r>
    </w:p>
    <w:p>
      <w:pPr>
        <w:pStyle w:val="Heading1"/>
      </w:pPr>
      <w:r>
        <w:t xml:space="preserve">17. 🏠 Oxigenoterapia domiciliar de longo prazo (LTOT)</w:t>
      </w:r>
    </w:p>
    <w:p>
      <w:pPr>
        <w:pBdr>
          <w:left w:val="single" w:color="1F4E79" w:sz="18" w:space="6"/>
        </w:pBdr>
        <w:shd w:fill="C6E0B4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📌 Por que importa</w:t>
      </w:r>
    </w:p>
    <w:p>
      <w:pPr>
        <w:pBdr>
          <w:left w:val="single" w:color="1F4E79" w:sz="18" w:space="6"/>
        </w:pBdr>
        <w:shd w:fill="C6E0B4" w:val="clear"/>
        <w:spacing w:after="140" w:line="270"/>
      </w:pPr>
      <w:r>
        <w:rPr>
          <w:b/>
          <w:bCs/>
        </w:rPr>
        <w:t xml:space="preserve">É a única terapia, junto com a cessação do tabagismo, que comprovadamente prolonga a sobrevida no DPOC hipoxêmico grave</w:t>
      </w:r>
      <w:r>
        <w:t xml:space="preserve"> (ensaios históricos NOTT 1980 e MRC 1981).</w:t>
      </w:r>
    </w:p>
    <w:p>
      <w:pPr>
        <w:pStyle w:val="Heading2"/>
      </w:pPr>
      <w:r>
        <w:t xml:space="preserve">17.1 Indicações (paciente ESTÁVEL, em repouso, após otimização do tratamento)</w:t>
      </w:r>
    </w:p>
    <w:p>
      <w:pPr>
        <w:spacing w:after="80" w:before="0" w:line="276"/>
      </w:pPr>
      <w:r>
        <w:t xml:space="preserve">Confirmar com </w:t>
      </w:r>
      <w:r>
        <w:rPr>
          <w:b/>
          <w:bCs/>
        </w:rPr>
        <w:t xml:space="preserve">2 medidas com pelo menos 2–3 semanas de intervalo</w:t>
      </w:r>
      <w:r>
        <w:t xml:space="preserve">, fora de exacerbação: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46"/>
      </w:tblGrid>
      <w:tr>
        <w:trPr>
          <w:tblHeader/>
        </w:trP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Limiar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Hipoxemia grave isolada</w:t>
            </w:r>
          </w:p>
        </w:tc>
        <w:tc>
          <w:tcPr>
            <w:tcW w:type="dxa" w:w="3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PaO₂ ≤ 55 mmHg OU SaO₂ ≤ 88%.</w:t>
            </w:r>
          </w:p>
        </w:tc>
      </w:tr>
      <w:tr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Hipoxemia moderada + dano de órgão-alvo</w:t>
            </w:r>
          </w:p>
        </w:tc>
        <w:tc>
          <w:tcPr>
            <w:tcW w:type="dxa" w:w="3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PaO₂ 56–59 mmHg (ou SaO₂ 88–89%) COM ≥1: cor pulmonale / hipertensão pulmonar; edema (sugestivo de ICC direita); policitemia (hematócrito &gt; 55%).</w:t>
            </w:r>
          </w:p>
        </w:tc>
      </w:tr>
    </w:tbl>
    <w:p>
      <w:pPr>
        <w:pStyle w:val="Heading2"/>
      </w:pPr>
      <w:r>
        <w:t xml:space="preserve">17.2 Metas e prescrição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Meta: </w:t>
      </w:r>
      <w:r>
        <w:t xml:space="preserve">PaO₂ ≥ 60 mmHg e/ou SaO₂ ≥ 90% em repouso.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Duração: </w:t>
      </w:r>
      <w:r>
        <w:t xml:space="preserve">≥ 15 h/dia (quanto mais horas, maior o benefício; idealmente &gt; 18 h, incluindo o sono).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Fonte: </w:t>
      </w:r>
      <w:r>
        <w:t xml:space="preserve">concentrador de O₂ domiciliar; cilindro portátil para deambulação; ajustar fluxo (geralmente 1–3 L/min) para a meta.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Reavaliar </w:t>
      </w:r>
      <w:r>
        <w:t xml:space="preserve">após 60–90 dias do início para confirmar manutenção da indicação (muitos pacientes pós-exacerbação melhoram e não precisam manter).</w:t>
      </w:r>
    </w:p>
    <w:p>
      <w:pPr>
        <w:spacing w:after="60"/>
      </w:pPr>
      <w:r>
        <w:t xml:space="preserve"/>
      </w:r>
    </w:p>
    <w:p>
      <w:pPr>
        <w:pBdr>
          <w:left w:val="single" w:color="BF8F00" w:sz="18" w:space="6"/>
        </w:pBdr>
        <w:shd w:fill="FFE699" w:val="clear"/>
        <w:spacing w:after="60"/>
      </w:pPr>
      <w:r>
        <w:rPr>
          <w:b/>
          <w:bCs/>
          <w:color w:val="1A1A1A"/>
          <w:sz w:val="22"/>
          <w:szCs w:val="22"/>
        </w:rPr>
        <w:t xml:space="preserve">⚠️ Não indicar LTOT se</w:t>
      </w:r>
    </w:p>
    <w:p>
      <w:pPr>
        <w:pBdr>
          <w:left w:val="single" w:color="BF8F00" w:sz="18" w:space="6"/>
        </w:pBdr>
        <w:shd w:fill="FFE699" w:val="clear"/>
        <w:spacing w:after="140" w:line="270"/>
      </w:pPr>
      <w:r>
        <w:rPr>
          <w:sz w:val="22"/>
          <w:szCs w:val="22"/>
        </w:rPr>
        <w:t xml:space="preserve">Dessaturação apenas moderada em repouso (SpO₂ 89–93%) ou apenas ao exercício/sono isolado, sem hipoxemia grave de repouso — não há benefício de sobrevida (LOTT, NEJM 2016). Tabagismo ativo com fonte de O₂ = risco de queimadura/incêndio: reforce cessação e segurança.</w:t>
      </w:r>
    </w:p>
    <w:p>
      <w:pPr>
        <w:spacing w:after="40"/>
      </w:pPr>
      <w:r>
        <w:t xml:space="preserve"/>
      </w:r>
    </w:p>
    <w:p>
      <w:pPr>
        <w:pBdr>
          <w:left w:val="single" w:color="2E75B6" w:sz="18" w:space="6"/>
        </w:pBdr>
        <w:shd w:fill="F2F6FB" w:val="clear"/>
        <w:spacing w:after="60"/>
      </w:pPr>
      <w:r>
        <w:rPr>
          <w:b/>
          <w:bCs/>
          <w:color w:val="1A1A1A"/>
          <w:sz w:val="22"/>
          <w:szCs w:val="22"/>
        </w:rPr>
        <w:t xml:space="preserve">🤓 NERD FACT</w:t>
      </w:r>
    </w:p>
    <w:p>
      <w:pPr>
        <w:pBdr>
          <w:left w:val="single" w:color="2E75B6" w:sz="18" w:space="6"/>
        </w:pBdr>
        <w:shd w:fill="F2F6FB" w:val="clear"/>
        <w:spacing w:after="140" w:line="270"/>
      </w:pPr>
      <w:r>
        <w:rPr>
          <w:b/>
          <w:bCs/>
        </w:rPr>
        <w:t xml:space="preserve">Por que o O₂ prolonga a vida no hipoxêmico grave? </w:t>
      </w:r>
      <w:r>
        <w:t xml:space="preserve">Corrige a vasoconstrição pulmonar hipóxica crônica → reduz a hipertensão pulmonar e a sobrecarga do VD (cor pulmonale), além de melhorar policitemia e função neurocognitiva. O efeito é hemodinâmico, não só "oxigenar o sangue".</w:t>
      </w:r>
    </w:p>
    <w:p>
      <w:r>
        <w:br w:type="page"/>
      </w:r>
    </w:p>
    <w:p>
      <w:pPr>
        <w:pStyle w:val="Heading1"/>
      </w:pPr>
      <w:r>
        <w:t xml:space="preserve">18. 🛡️ Prevenção de novas exacerbações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Intervenção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Cessação do tabagismo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medida isolada mais eficaz — muda a história natural. Apoio comportamental + farmacoterapia (vareniclina, bupropiona, TRN).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Vacinação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Influenza anual; pneumocócica; COVID-19; e, conforme recomendações recentes, coqueluche (Tdap) e VSR em idosos.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Terapia inalatória de manutenção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LABA + LAMA; adicionar ICS (tripla) se exacerbador com eosinófilos ≥ 300 (ou ≥100 com história relevante). Otimizar adesão e técnica.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Reabilitação pulmonar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Especialmente após exacerbação (idealmente até ~4 semanas pós-alta): reduz reinternação e melhora capacidade funcional e qualidade de vida.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Roflumilaste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Fenótipo bronquite crônica, VEF1 &lt; 50%, exacerbador apesar de terapia inalatória.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Azitromicina profilática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Considerar em exacerbadores apesar de terapia otimizada (atenção a QT e resistência); avaliar audiometria/ECG.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Plano de ação escrito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Reconhecimento precoce de sintomas + autogestão (broncodilatador, quando iniciar corticoide/ATB, quando procurar ajuda).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Comorbidades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Tratar ICC, DRGE, ansiedade/depressão, apneia do sono, anemia — todas pioram desfechos.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C00000" w:sz="18" w:space="6"/>
        </w:pBdr>
        <w:shd w:fill="F4B6B6" w:val="clear"/>
        <w:spacing w:after="60"/>
      </w:pPr>
      <w:r>
        <w:rPr>
          <w:b/>
          <w:bCs/>
          <w:color w:val="1A1A1A"/>
          <w:sz w:val="22"/>
          <w:szCs w:val="22"/>
        </w:rPr>
        <w:t xml:space="preserve">❤️ ALERTA cardiovascular (GOLD 2026)</w:t>
      </w:r>
    </w:p>
    <w:p>
      <w:pPr>
        <w:pBdr>
          <w:left w:val="single" w:color="C00000" w:sz="18" w:space="6"/>
        </w:pBdr>
        <w:shd w:fill="F4B6B6" w:val="clear"/>
        <w:spacing w:after="140" w:line="270"/>
      </w:pPr>
      <w:r>
        <w:rPr>
          <w:b/>
          <w:bCs/>
        </w:rPr>
        <w:t xml:space="preserve">O risco de evento cardiovascular maior está significativamente aumentado durante e por até 1 ano após uma exacerbação moderada/grave. </w:t>
      </w:r>
      <w:r>
        <w:t xml:space="preserve">Revise e otimize a prevenção CV (PA, lipídios, antiagregação quando indicada) no seguimento.</w:t>
      </w:r>
    </w:p>
    <w:p>
      <w:r>
        <w:br w:type="page"/>
      </w:r>
    </w:p>
    <w:p>
      <w:pPr>
        <w:pStyle w:val="Heading1"/>
      </w:pPr>
      <w:r>
        <w:t xml:space="preserve">19. 🚪 Critérios de alta e seguimento</w:t>
      </w:r>
    </w:p>
    <w:p>
      <w:pPr>
        <w:pStyle w:val="Heading2"/>
      </w:pPr>
      <w:r>
        <w:t xml:space="preserve">19.1 Checklist de alta hospitalar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226"/>
      </w:tblGrid>
      <w:tr>
        <w:trPr>
          <w:tblHeader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Capaz de usar broncodilatador de longa duração (manutenção iniciada).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SABA de resgate necessário não mais que a cada 4 h.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Capaz de deambular pelo quarto (se era a condição prévia).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Consegue comer e dormir sem despertares frequentes por dispneia.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Estabilidade clínica e gasométrica por 12–24 h.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Compreende o uso correto das medicações e da técnica inalatória.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Necessidade de O₂ domiciliar avaliada (e prescrita se critério).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9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Seguimento e cuidado domiciliar organizados; paciente/família/equipe confiantes.</w:t>
            </w:r>
          </w:p>
        </w:tc>
      </w:tr>
    </w:tbl>
    <w:p>
      <w:pPr>
        <w:pStyle w:val="Heading2"/>
      </w:pPr>
      <w:r>
        <w:t xml:space="preserve">19.2 Seguimento pós-alta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Precoce: </w:t>
      </w:r>
      <w:r>
        <w:t xml:space="preserve">reavaliação em 1–4 semanas (idealmente ~4 semanas). Verificar sintomas, técnica/adesão inalatória, retorno funcional, comorbidades.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Tardio: </w:t>
      </w:r>
      <w:r>
        <w:t xml:space="preserve">reavaliação em ~12–16 semanas. Espirometria, status de O₂ (reavaliar LTOT), ajuste da terapia de manutenção (considerar ICS se eosinófilos elevados).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Encaminhar à reabilitação pulmonar</w:t>
      </w:r>
      <w:r>
        <w:t xml:space="preserve"> e reforçar vacinação e cessação do tabagismo.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Recuperação: </w:t>
      </w:r>
      <w:r>
        <w:t xml:space="preserve">a exacerbação pode levar 4–6 semanas para resolver; parte dos pacientes não retorna ao status funcional prévio — documente e acompanhe.</w:t>
      </w:r>
    </w:p>
    <w:p>
      <w:r>
        <w:br w:type="page"/>
      </w:r>
    </w:p>
    <w:p>
      <w:pPr>
        <w:pStyle w:val="Heading1"/>
      </w:pPr>
      <w:r>
        <w:t xml:space="preserve">20. ☠️ Erros fatais e armadilhas (checklist de segurança)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400"/>
        <w:gridCol w:w="4826"/>
      </w:tblGrid>
      <w:tr>
        <w:trPr>
          <w:tblHeader/>
        </w:trP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C0000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evitar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O₂ alto fluxo sem alvo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Titule para SpO₂ 88–92%; Venturi 24–28%. Hiperóxia agrava a hipercapnia.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Negar O₂ por medo de reter CO₂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Hipóxia mata antes. Corrija a hipóxia até o alvo e dê suporte (VNI) ao CO₂.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Atrasar a VNI na acidose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 ≤ 7,35 + PaCO₂↑ + dispneia = VNI já. Reavalie em 1–2 h.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Insistir em VNI que falha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Janela de 1–2 h: sem melhora → intube. VNI prolongada que falha aumenta mortalidade.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Sedar o hipercápnico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Benzodiazepínicos/opioides deprimem o drive → piora carbonarcose. Cautela extrema.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Ignorar a auto-PEEP na VM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 baixa, I:E 1:3–4, PEEP ~80% da PEEPi. Hipotensão súbita → desconectar/descomprimir.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Tratar DPOC como asma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Estratégias ventilatórias diferentes; CO₂ basal alto no retentor. Não normalizar o CO₂ à força.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Não buscar o gatilho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TEP, ICC, pneumotórax, IAM, sedativos. Exacerbação refratária = reavaliar o diagnóstico.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Corrigir CO₂ rápido demais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Alcalose metabólica pós-hipercápnica → convulsão/arritmia. Volte ao basal do paciente.</w:t>
            </w:r>
          </w:p>
        </w:tc>
      </w:tr>
      <w:tr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Confundir O₂ agudo com domiciliar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LTOT exige estabilidade e medidas repetidas em repouso — não na crise.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21. 🎓 Pegadinhas de prova (TEMI / R3 Clínica Médica)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Pegadinha / conduta de prova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Alvo de SpO₂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DPOC retentor o alvo é 88–92%, NÃO 94–98%. Questão clássica de segurança.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Gatilho da VNI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É o pH (acidose respiratória), não o valor isolado do CO₂. pH ≤ 7,35 + PaCO₂ ≥ 45.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Corticoide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Prednisona 40 mg/dia por 5 dias (REDUCE). Cursos curtos ≥ longos; sem desmame.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Antibiótico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Anthonisen: purulência é o melhor preditor; ≥2 sintomas (incluindo purulência) ou suporte ventilatório.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Metilxantina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NÃO de rotina. Distrator frequente como "conduta correta".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LTOT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PaO₂ ≤ 55 / SaO₂ ≤ 88; ou 56–59 com cor pulmonale/policitemia (Ht&gt;55%). ≥15 h/dia. Meta PaO₂ ≥ 60.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LOTT (NEJM 2016)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O₂ em dessaturação moderada/ao exercício NÃO melhora sobrevida — não indicar.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Auto-PEEP / VM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Prolongar expiração (FR baixa, I:E 1:3–4); hipotensão súbita = desconectar e descartar pneumotórax.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Eosinófilos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Eosinopenia na admissão = maior gravidade / mais necessidade de VNI. Eosinofilia = melhor resposta a corticoide e racional para ICS.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</w:rPr>
              <w:t xml:space="preserve">Carbonarcose + VNI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Rebaixamento por hipercapnia é a exceção em que se pode TENTAR VNI (monitorização rigorosa), e não uma contraindicação absoluta automática.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22. 🤓 Curiosidades científicas (modo nerd)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Efeito Haldane × efeito Bohr: </w:t>
      </w:r>
      <w:r>
        <w:t xml:space="preserve">Bohr = a acidose/CO₂ reduz a afinidade da Hb pelo O₂ (libera O₂ nos tecidos); Haldane = a oxigenação reduz a afinidade da Hb pelo CO₂ (libera CO₂ nos pulmões). No retentor, o O₂ excessivo "empurra" CO₂ via Haldane.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Por que a expiração é o calcanhar do DPOC: </w:t>
      </w:r>
      <w:r>
        <w:t xml:space="preserve">a obstrução é predominantemente expiratória (colapso dinâmico das vias por perda do recolhimento elástico). Por isso a estratégia ventilatória inteira gira em torno de dar tempo para o ar sair.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Cor pulmonale e policitemia: </w:t>
      </w:r>
      <w:r>
        <w:t xml:space="preserve">a hipoxemia crônica estimula eritropoetina (policitemia secundária) e causa vasoconstrição pulmonar → hipertensão pulmonar → falência do VD. O O₂ domiciliar atua exatamente nessa via.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Tórax silencioso: </w:t>
      </w:r>
      <w:r>
        <w:t xml:space="preserve">ausência de sibilos em paciente muito dispneico não é melhora — é fluxo aéreo tão baixo que não gera ruído. Sinal de gravidade extrema/iminência de parada.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Asterix (flapping): </w:t>
      </w:r>
      <w:r>
        <w:t xml:space="preserve">o mesmo sinal da encefalopatia hepática aparece na encefalopatia hipercápnica — reflete disfunção difusa de neurônios reguladores do tônus postural.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Austin 2010 (BMJ): </w:t>
      </w:r>
      <w:r>
        <w:t xml:space="preserve">no pré-hospitalar, O₂ titulado vs alto fluxo em suspeita de DPOC reduziu mortalidade — evidência prática de que "mais O₂" pode matar no retentor.</w:t>
      </w:r>
    </w:p>
    <w:p>
      <w:r>
        <w:br w:type="page"/>
      </w:r>
    </w:p>
    <w:p>
      <w:pPr>
        <w:pStyle w:val="Heading1"/>
      </w:pPr>
      <w:r>
        <w:t xml:space="preserve">23. 🚀 Sugestões: imagens, sínteses e aprofundamento</w:t>
      </w:r>
    </w:p>
    <w:p>
      <w:pPr>
        <w:pStyle w:val="Heading2"/>
      </w:pPr>
      <w:r>
        <w:t xml:space="preserve">23.1 🎨 Imagens/sínteses que posso gerar para você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Fluxograma visual "Admissão → Alta" do DPOC exacerbado (uma página, estilo algoritmo).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Algoritmo de decisão O₂ → VNI → CNAF → IOT com gatilhos gasométricos.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Infográfico dos 3 mecanismos da hipercapnia induzida por O₂ (V/Q, Haldane, drive).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Tabela-pôster de parâmetros de VNI e de VM anti-auto-PEEP (para colar na UTI).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Quadro comparativo aguda × crônica × agudizada da gasometria (cartão de bolso).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Card de critérios de LTOT e metas (para o consultório/enfermaria).</w:t>
      </w:r>
    </w:p>
    <w:p>
      <w:pPr>
        <w:pStyle w:val="Heading2"/>
      </w:pPr>
      <w:r>
        <w:t xml:space="preserve">23.2 📚 Aprofundamento e pesquisa (próximos passos)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GOLD 2026 Report (goldcopd.org): </w:t>
      </w:r>
      <w:r>
        <w:t xml:space="preserve">ler os capítulos de exacerbação (figuras 4.4–4.10), CNAF como primeira linha, e o novo capítulo de IA em DPOC.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BTS Guideline for Oxygen Use in Adults: </w:t>
      </w:r>
      <w:r>
        <w:t xml:space="preserve">aprofundar alvos de SpO₂ e prescrição de O₂ em emergência.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VNI: </w:t>
      </w:r>
      <w:r>
        <w:t xml:space="preserve">revisar Plant 2000 (Lancet) e meta-análises de VNI na exacerbação; protocolos de titulação de IPAP/EPAP.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Hipercapnia permissiva e auto-PEEP: </w:t>
      </w:r>
      <w:r>
        <w:t xml:space="preserve">capítulos de ventilação mecânica obstrutiva (Tobin / Marino).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LTOT: </w:t>
      </w:r>
      <w:r>
        <w:t xml:space="preserve">comparar NOTT (1980), MRC (1981) e LOTT (NEJM 2016) — entender por que sobrevida só aparece na hipoxemia grave.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Para TEMI: </w:t>
      </w:r>
      <w:r>
        <w:t xml:space="preserve">integrar com Surviving Sepsis (gatilho infeccioso), distúrbios ácido-base e desmame ventilatório.</w:t>
      </w:r>
    </w:p>
    <w:p>
      <w:pPr>
        <w:pStyle w:val="Heading2"/>
      </w:pPr>
      <w:r>
        <w:t xml:space="preserve">23.3 🧩 Análises que posso preparar a seguir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Versão "cartão de bolso" (1–2 páginas) deste documento para plantão.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Conjunto de 15–20 questões estilo TEMI/R3 com gabarito comentado sobre este tema.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Modelo de prescrição/admissão de DPOC exacerbado para o prontuário (Apple Notes-friendly).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Planilha de titulação de O₂/VNI com metas e reavaliações.</w:t>
      </w:r>
    </w:p>
    <w:p>
      <w:r>
        <w:br w:type="page"/>
      </w:r>
    </w:p>
    <w:p>
      <w:pPr>
        <w:pStyle w:val="Heading1"/>
      </w:pPr>
      <w:r>
        <w:t xml:space="preserve">24. 📑 Referências de base (verificar citação exata antes de uso formal)</w:t>
      </w:r>
    </w:p>
    <w:p>
      <w:pPr>
        <w:pBdr>
          <w:left w:val="single" w:color="BF8F00" w:sz="18" w:space="6"/>
        </w:pBdr>
        <w:shd w:fill="FFE699" w:val="clear"/>
        <w:spacing w:after="60"/>
      </w:pPr>
      <w:r>
        <w:rPr>
          <w:b/>
          <w:bCs/>
          <w:color w:val="1A1A1A"/>
          <w:sz w:val="22"/>
          <w:szCs w:val="22"/>
        </w:rPr>
        <w:t xml:space="preserve">⚠️ Aviso de método</w:t>
      </w:r>
    </w:p>
    <w:p>
      <w:pPr>
        <w:pBdr>
          <w:left w:val="single" w:color="BF8F00" w:sz="18" w:space="6"/>
        </w:pBdr>
        <w:shd w:fill="FFE699" w:val="clear"/>
        <w:spacing w:after="140" w:line="270"/>
      </w:pPr>
      <w:r>
        <w:rPr>
          <w:sz w:val="22"/>
          <w:szCs w:val="22"/>
        </w:rPr>
        <w:t xml:space="preserve">As referências abaixo são marcos reconhecidos do tema. Confira volume/página/ano na fonte primária antes de citar em trabalho acadêmico ou protocolo institucional. Doses e condutas foram alinhadas ao GOLD 2026 e à prática consolidada — sempre ajuste a protocolos locais e ao caso individual.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GOLD — Global Strategy for Prevention, Diagnosis and Management of COPD, Relatório 2026 (goldcopd.org).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British Thoracic Society (BTS) — Guideline for oxygen use in healthcare and emergency settings.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Austin MA, et al. Effect of high flow oxygen on mortality in COPD patients in prehospital setting: randomised controlled trial. BMJ 2010.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Leuppi JD, et al. Short-term vs conventional glucocorticoid therapy in acute exacerbations of COPD: the REDUCE randomized clinical trial. JAMA 2013.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Anthonisen NR, et al. Antibiotic therapy in exacerbations of chronic obstructive pulmonary disease. Ann Intern Med 1987.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Plant PK, et al. Early use of non-invasive ventilation for acute exacerbations of COPD on general respiratory wards: a multicentre randomised controlled trial. Lancet 2000.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Nocturnal Oxygen Therapy Trial (NOTT) Group. Continuous or nocturnal oxygen therapy in hypoxemic chronic obstructive lung disease. Ann Intern Med 1980.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Medical Research Council (MRC) Working Party. Long term domiciliary oxygen therapy in chronic hypoxic cor pulmonale... Lancet 1981.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Long-Term Oxygen Treatment Trial (LOTT) Research Group. A randomized trial of long-term oxygen for COPD with moderate desaturation. N Engl J Med 2016.</w:t>
      </w:r>
    </w:p>
    <w:p>
      <w:pPr>
        <w:spacing w:after="120"/>
      </w:pPr>
      <w:r>
        <w:t xml:space="preserve"/>
      </w:r>
    </w:p>
    <w:p>
      <w:pPr>
        <w:pBdr>
          <w:top w:val="single" w:color="2E75B6" w:sz="8" w:space="8"/>
        </w:pBdr>
        <w:spacing w:before="200"/>
        <w:jc w:val="center"/>
      </w:pPr>
      <w:r>
        <w:rPr>
          <w:i/>
          <w:iCs/>
          <w:color w:val="595959"/>
          <w:sz w:val="18"/>
          <w:szCs w:val="18"/>
        </w:rPr>
        <w:t xml:space="preserve">Documento elaborado como ferramenta de apoio à decisão e estudo. Não substitui o julgamento clínico individualizado.</w:t>
      </w:r>
    </w:p>
    <w:p>
      <w:pPr>
        <w:spacing w:before="40"/>
        <w:jc w:val="center"/>
      </w:pPr>
      <w:r>
        <w:rPr>
          <w:color w:val="595959"/>
          <w:sz w:val="18"/>
          <w:szCs w:val="18"/>
        </w:rPr>
        <w:t xml:space="preserve">Dr. Aldenir Rocha • CRM-CE 16587 • Sobral/CE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i/>
        <w:iCs/>
        <w:color w:val="595959"/>
        <w:sz w:val="14"/>
        <w:szCs w:val="14"/>
      </w:rPr>
      <w:t xml:space="preserve">  •  Apoio à decisão — não substitui julgamento clínico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740"/>
      </w:tabs>
      <w:spacing w:after="40"/>
    </w:pPr>
    <w:r>
      <w:rPr>
        <w:b/>
        <w:bCs/>
        <w:color w:val="595959"/>
        <w:sz w:val="16"/>
        <w:szCs w:val="16"/>
      </w:rPr>
      <w:t xml:space="preserve">🫁 DPOC Exacerbado + Carbonarcose</w:t>
    </w:r>
    <w:r>
      <w:rPr>
        <w:color w:val="595959"/>
        <w:sz w:val="16"/>
        <w:szCs w:val="16"/>
      </w:rPr>
      <w:t xml:space="preserve">	Referência clínica — Dr. Aldenir Rocha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6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DPOC Exacerbado e Carbonarcose - Abordagem Completa</dc:title>
  <dc:creator>Dr. Aldenir Rocha</dc:creator>
  <dc:description>Documento de referência clínica - Medicina Intensiva</dc:description>
  <cp:lastModifiedBy>Un-named</cp:lastModifiedBy>
  <cp:revision>1</cp:revision>
  <dcterms:created xsi:type="dcterms:W3CDTF">2026-06-07T02:05:05.997Z</dcterms:created>
  <dcterms:modified xsi:type="dcterms:W3CDTF">2026-06-07T02:05:05.998Z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