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2E75B6"/>
          <w:sz w:val="28"/>
          <w:szCs w:val="28"/>
        </w:rPr>
        <w:t xml:space="preserve">🩸 PROTOCOLO INSTITUCIONAL</w:t>
      </w:r>
    </w:p>
    <w:p>
      <w:pPr>
        <w:spacing w:after="0" w:before="120"/>
        <w:jc w:val="center"/>
      </w:pPr>
      <w:r>
        <w:rPr>
          <w:b/>
          <w:bCs/>
          <w:color w:val="1F4E79"/>
          <w:sz w:val="56"/>
          <w:szCs w:val="56"/>
        </w:rPr>
        <w:t xml:space="preserve">MEDICINA SEM SANGUE</w:t>
      </w:r>
    </w:p>
    <w:p>
      <w:pPr>
        <w:spacing w:after="0" w:before="40"/>
        <w:jc w:val="center"/>
      </w:pPr>
      <w:r>
        <w:rPr>
          <w:b/>
          <w:bCs/>
          <w:i/>
          <w:iCs/>
          <w:color w:val="2E75B6"/>
          <w:sz w:val="30"/>
          <w:szCs w:val="30"/>
        </w:rPr>
        <w:t xml:space="preserve">Patient Blood Management (PBM)</w:t>
      </w:r>
    </w:p>
    <w:p>
      <w:pPr>
        <w:pBdr>
          <w:bottom w:val="single" w:color="2E75B6" w:sz="12" w:space="8"/>
        </w:pBdr>
        <w:spacing w:after="0" w:before="200"/>
        <w:jc w:val="center"/>
      </w:pPr>
    </w:p>
    <w:p>
      <w:pPr>
        <w:spacing w:after="0" w:before="260"/>
        <w:jc w:val="center"/>
      </w:pPr>
      <w:r>
        <w:rPr>
          <w:color w:val="000000"/>
          <w:sz w:val="24"/>
          <w:szCs w:val="24"/>
        </w:rPr>
        <w:t xml:space="preserve">Manejo integrado do paciente com recusa de hemotransfusão:</w:t>
      </w:r>
    </w:p>
    <w:p>
      <w:pPr>
        <w:spacing w:after="0" w:before="60"/>
        <w:jc w:val="center"/>
      </w:pPr>
      <w:r>
        <w:rPr>
          <w:b/>
          <w:bCs/>
          <w:color w:val="000000"/>
          <w:sz w:val="24"/>
          <w:szCs w:val="24"/>
        </w:rPr>
        <w:t xml:space="preserve">PBM imediato • cirurgia com pacote hemostático sem grande atraso •</w:t>
      </w:r>
    </w:p>
    <w:p>
      <w:pPr>
        <w:spacing w:after="0" w:before="0"/>
        <w:jc w:val="center"/>
      </w:pPr>
      <w:r>
        <w:rPr>
          <w:b/>
          <w:bCs/>
          <w:color w:val="000000"/>
          <w:sz w:val="24"/>
          <w:szCs w:val="24"/>
        </w:rPr>
        <w:t xml:space="preserve">monitorização de hipóxia tecidual • resolução ético-legal proativa</w:t>
      </w:r>
    </w:p>
    <w:p>
      <w:pPr>
        <w:spacing w:after="3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Autor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Dr. Aldenir Rocha de Oliveira Filho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Registro profissional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CRM-CE 16587 • RQE Clínica Médica 11846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Titulação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Mestre em Ciências da Saúde (UFC) • Suficiência para TEMI/AMIB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Instituições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Hospital Regional Norte (HRN) e Santa Casa de Misericórdia de Sobral / 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Protocolo Operacional Padrão (POP) / Diretriz assistencial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Versão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 — junho/2026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Intensivistas, clínicos, cirurgiões, anestesistas, hematologia, enfermagem, direção técnica e comitê de bioética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2"/>
              <w:left w:val="single" w:color="B45309" w:sz="24"/>
              <w:bottom w:val="single" w:color="B45309" w:sz="2"/>
              <w:right w:val="single" w:color="B45309" w:sz="2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⚠️ AVISO DE USO — LEIA ANTES DE APLICAR</w:t>
            </w:r>
          </w:p>
          <w:p>
            <w:pPr>
              <w:spacing w:after="40" w:before="0" w:line="264"/>
            </w:pPr>
            <w:r>
              <w:t xml:space="preserve">Documento de </w:t>
            </w:r>
            <w:r>
              <w:rPr>
                <w:b/>
                <w:bCs/>
              </w:rPr>
              <w:t xml:space="preserve">apoio à decisão clínica</w:t>
            </w:r>
            <w:r>
              <w:t xml:space="preserve">, a ser adaptado à realidade institucional, ao caso concreto e à jurisprudência vigente. </w:t>
            </w:r>
          </w:p>
          <w:p>
            <w:pPr>
              <w:spacing w:after="40" w:before="0" w:line="264"/>
            </w:pPr>
            <w:r>
              <w:t xml:space="preserve">Não substitui </w:t>
            </w:r>
            <w:r>
              <w:rPr>
                <w:b/>
                <w:bCs/>
              </w:rPr>
              <w:t xml:space="preserve">avaliação individual do paciente, parecer do comitê de bioética, assessoria jurídica formal nem protocolos próprios do HRN/Santa Casa.</w:t>
            </w:r>
          </w:p>
          <w:p>
            <w:pPr>
              <w:spacing w:after="40" w:before="0" w:line="264"/>
            </w:pPr>
            <w:r>
              <w:t xml:space="preserve">Doses são referências de literatura — </w:t>
            </w:r>
            <w:r>
              <w:rPr>
                <w:b/>
                <w:bCs/>
              </w:rPr>
              <w:t xml:space="preserve">confira sempre bula, peso, função renal/hepática e protocolo local antes de prescrever.</w:t>
            </w:r>
          </w:p>
          <w:p>
            <w:pPr>
              <w:spacing w:after="0" w:before="0" w:line="264"/>
            </w:pPr>
            <w:r>
              <w:t xml:space="preserve">Seção ético-legal reflete a situação até jun/2026; o tema </w:t>
            </w:r>
            <w:r>
              <w:rPr>
                <w:b/>
                <w:bCs/>
              </w:rPr>
              <w:t xml:space="preserve">não está pacificado no STF</w:t>
            </w:r>
            <w:r>
              <w:t xml:space="preserve"> (ver Seção 8). Reavalie antes de cada uso.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Resumo executivo — o que fazer JÁ ⏱️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2"/>
              <w:left w:val="single" w:color="2E7D32" w:sz="24"/>
              <w:bottom w:val="single" w:color="2E7D32" w:sz="2"/>
              <w:right w:val="single" w:color="2E7D32" w:sz="2"/>
            </w:tcBorders>
            <w:shd w:fill="E6F2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🟢 AÇÕES IMEDIATAS (primeiras horas)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Documente a recusa </w:t>
            </w:r>
            <w:r>
              <w:rPr>
                <w:b/>
                <w:bCs/>
              </w:rPr>
              <w:t xml:space="preserve">agora</w:t>
            </w:r>
            <w:r>
              <w:t xml:space="preserve">: termo de recusa específico + registro detalhado em prontuário + 2 testemunhas (modelos na Seção 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Mapeie o que o paciente aceita/recusa</w:t>
            </w:r>
            <w:r>
              <w:t xml:space="preserve"> (hemocomponentes x frações x técnicas de autotransfusão — Seção 3). Isso muda toda a estratégia.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Inicie o pacote hemostático farmacológico</w:t>
            </w:r>
            <w:r>
              <w:t xml:space="preserve">: ácido tranexâmico se houver sangramento ativo/cirurgia (Seção 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Pare a espoliação iatrogênica</w:t>
            </w:r>
            <w:r>
              <w:t xml:space="preserve">: tubos pediátricos, agrupar coletas, reduzir frequência (Seção 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Otimize a fisiologia da tolerância à anemia</w:t>
            </w:r>
            <w:r>
              <w:t xml:space="preserve">: O₂, sedação, normotermia, controle de consumo (Seção 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Acione comitê de bioética e direção técnica</w:t>
            </w:r>
            <w:r>
              <w:t xml:space="preserve">; avalie alvará judicial proativo se cirurgia/UTI de alto risco (Seção 8).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0000" w:sz="2"/>
              <w:left w:val="single" w:color="C00000" w:sz="24"/>
              <w:bottom w:val="single" w:color="C00000" w:sz="2"/>
              <w:right w:val="single" w:color="C00000" w:sz="2"/>
            </w:tcBorders>
            <w:shd w:fill="FBE4E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🔴 ERROS QUE MATAM — NÃO FAÇA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Assumir que “Testemunha de Jeová recusa tudo”. </w:t>
            </w:r>
            <w:r>
              <w:t xml:space="preserve">Muitos aceitam frações (albumina, fibrinogênio, fatores) e cell saver em circuito fechado.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Atrasar cirurgia de controle de dano para “esperar a EPO subir a Hb”. </w:t>
            </w:r>
            <w:r>
              <w:t xml:space="preserve">EPO leva dias; emergência não espera (Seção 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Espoliar o paciente com coletas em excesso </w:t>
            </w:r>
            <w:r>
              <w:t xml:space="preserve">— em anemia grave cada flebotomia conta.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Não documentar </w:t>
            </w:r>
            <w:r>
              <w:t xml:space="preserve">ou documentar mal a recusa e o esclarecimento.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Transfundir contra a vontade de adulto capaz sem amparo jurídico claro </w:t>
            </w:r>
            <w:r>
              <w:t xml:space="preserve">— hoje é zona de altíssimo risco ético-legal (Seção 8).</w:t>
            </w:r>
          </w:p>
        </w:tc>
      </w:tr>
    </w:tbl>
    <w:p>
      <w:pPr>
        <w:spacing w:after="120"/>
      </w:pPr>
    </w:p>
    <w:p>
      <w:pPr>
        <w:spacing w:after="100" w:before="0" w:line="264"/>
      </w:pPr>
      <w:r>
        <w:rPr>
          <w:b/>
          <w:bCs/>
          <w:color w:val="1F4E79"/>
        </w:rPr>
        <w:t xml:space="preserve">📌 Tese central: </w:t>
      </w:r>
      <w:r>
        <w:t xml:space="preserve">o melhor manejo do paciente que recusa sangue é </w:t>
      </w:r>
      <w:r>
        <w:rPr>
          <w:b/>
          <w:bCs/>
          <w:i/>
          <w:iCs/>
        </w:rPr>
        <w:t xml:space="preserve">não precisar de sangue</w:t>
      </w:r>
      <w:r>
        <w:t xml:space="preserve">. PBM transforma a transfusão de “rotina” em exceção, por meio de três pilares — otimizar a produção de hemácias, minimizar perdas e maximizar a tolerância à anemia — combinados a cirurgia hemostática precoce e blindagem ético-legal.</w:t>
      </w:r>
    </w:p>
    <w:p>
      <w:r>
        <w:br w:type="page"/>
      </w:r>
    </w:p>
    <w:p>
      <w:pPr>
        <w:pStyle w:val="Heading1"/>
      </w:pPr>
      <w:r>
        <w:t xml:space="preserve">2. Objetivo e escopo 🎯</w:t>
      </w:r>
    </w:p>
    <w:p>
      <w:pPr>
        <w:spacing w:after="100" w:before="0" w:line="264"/>
      </w:pPr>
      <w:r>
        <w:t xml:space="preserve">Padronizar o manejo multidisciplinar do paciente </w:t>
      </w:r>
      <w:r>
        <w:rPr>
          <w:b/>
          <w:bCs/>
        </w:rPr>
        <w:t xml:space="preserve">adulto</w:t>
      </w:r>
      <w:r>
        <w:t xml:space="preserve"> que recusa hemotransfusão (por convicção religiosa/filosófica ou por indisponibilidade de hemocomponente), com ênfase em UTI, enfermaria, emergência e perioperatório, em Sobral/CE.</w:t>
      </w:r>
    </w:p>
    <w:p>
      <w:pPr>
        <w:pStyle w:val="Heading3"/>
      </w:pPr>
      <w:r>
        <w:t xml:space="preserve">Aplica-se 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Paciente que recusa total ou parcialmente sangue/hemocomponentes.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Anemia perioperatória ou crítica em que a transfusão é indesejada ou indisponível.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Sangramento ativo (cirúrgico, trauma, obstétrico, digestivo) com restrição transfusional.</w:t>
      </w:r>
    </w:p>
    <w:p>
      <w:pPr>
        <w:pStyle w:val="Heading3"/>
      </w:pPr>
      <w:r>
        <w:t xml:space="preserve">Não cobre (requer protocolo próprio / parecer específico)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Pacientes pediátricos e incapazes (regras éticas e judiciais distintas — ver nota na Seção 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Gestantes (artigos da Res. CFM 2.232/2019 referentes a gestantes estão suspensos judicialmente — ver Seção 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Indicação detalhada de transfusão maciça quando o sangue É aceito.</w:t>
      </w:r>
    </w:p>
    <w:p>
      <w:r>
        <w:br w:type="page"/>
      </w:r>
    </w:p>
    <w:p>
      <w:pPr>
        <w:pStyle w:val="Heading1"/>
      </w:pPr>
      <w:r>
        <w:t xml:space="preserve">3. Definições e o “mapa” do que o paciente aceita 🗺️</w:t>
      </w:r>
    </w:p>
    <w:p>
      <w:pPr>
        <w:spacing w:after="100" w:before="0" w:line="264"/>
      </w:pPr>
      <w:r>
        <w:rPr>
          <w:b/>
          <w:bCs/>
        </w:rPr>
        <w:t xml:space="preserve">PBM (Patient Blood Management / Medicina Sem Sangue): </w:t>
      </w:r>
      <w:r>
        <w:t xml:space="preserve">abordagem multidisciplinar, baseada em evidência, centrada no paciente, que preserva o próprio sangue do doente para melhorar desfechos — reduzindo anemia, perdas e exposição a hemocomponentes. Endossado por OMS/OPAS.</w:t>
      </w:r>
    </w:p>
    <w:p>
      <w:pPr>
        <w:spacing w:after="100" w:before="0" w:line="264"/>
      </w:pPr>
      <w:r>
        <w:rPr>
          <w:b/>
          <w:bCs/>
        </w:rPr>
        <w:t xml:space="preserve">Recusa terapêutica: </w:t>
      </w:r>
      <w:r>
        <w:t xml:space="preserve">direito do paciente, lúcido, capaz e esclarecido, de recusar tratamento proposto (base: CEM e Res. CFM 2.232/2019 — Seção 8).</w:t>
      </w:r>
    </w:p>
    <w:p>
      <w:pPr>
        <w:pStyle w:val="Heading2"/>
      </w:pPr>
      <w:r>
        <w:t xml:space="preserve">3.1 ⚠️ O ponto mais importante na prática: individualizar a recusa</w:t>
      </w:r>
    </w:p>
    <w:p>
      <w:pPr>
        <w:spacing w:after="100" w:before="0" w:line="264"/>
      </w:pPr>
      <w:r>
        <w:t xml:space="preserve">Para Testemunhas de Jeová, a doutrina distingue </w:t>
      </w:r>
      <w:r>
        <w:rPr>
          <w:b/>
          <w:bCs/>
        </w:rPr>
        <w:t xml:space="preserve">hemocomponentes primários</w:t>
      </w:r>
      <w:r>
        <w:t xml:space="preserve"> (geralmente recusados) de </w:t>
      </w:r>
      <w:r>
        <w:rPr>
          <w:b/>
          <w:bCs/>
        </w:rPr>
        <w:t xml:space="preserve">frações menores e técnicas de autotransfusão em circuito contínuo</w:t>
      </w:r>
      <w:r>
        <w:t xml:space="preserve"> (decisão de consciência individual — muitos aceitam). </w:t>
      </w:r>
      <w:r>
        <w:rPr>
          <w:b/>
          <w:bCs/>
          <w:color w:val="C00000"/>
        </w:rPr>
        <w:t xml:space="preserve">Nunca presuma: pergunte item a item e registre.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38"/>
        <w:gridCol w:w="2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Postura típica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Hemocomponentes primários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Concentrado de hemácias, plasma, plaquetas, leucócitos, sangue total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Geralmente RECUSADOS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Frações menores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Albumina, imunoglobulinas, fatores de coagulação, concentrado de fibrinogênio, complexo protrombínico, crioprecipitado (frações), fator XIII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Decisão INDIVIDUAL (muitos aceitam)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Técnicas com sangue próprio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Recuperação intraoperatória (cell saver), hemodiluição normovolêmica aguda, circuito de hemodiálise/CEC — em alça contínua ao corpo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Frequentemente ACEITAS se circuito contínuo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Doação pré-depósito autóloga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Sangue retirado e estocado (fora do corpo) para reinfusão posterior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Geralmente RECUSADA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Sem relação com sangue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Cristaloides, coloides sintéticos, ferro, EPO, ácido tranexâmico, oxigênio, hemostáticos tópicos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ACEITOS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2"/>
              <w:left w:val="single" w:color="2E75B6" w:sz="24"/>
              <w:bottom w:val="single" w:color="2E75B6" w:sz="2"/>
              <w:right w:val="single" w:color="2E75B6" w:sz="2"/>
            </w:tcBorders>
            <w:shd w:fill="DCE9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🩺 Conduta</w:t>
            </w:r>
          </w:p>
          <w:p>
            <w:pPr>
              <w:spacing w:after="0" w:before="0" w:line="264"/>
            </w:pPr>
            <w:r>
              <w:t xml:space="preserve">Use um </w:t>
            </w:r>
            <w:r>
              <w:rPr>
                <w:b/>
                <w:bCs/>
              </w:rPr>
              <w:t xml:space="preserve">checklist assinado de aceitação/recusa item a item</w:t>
            </w:r>
            <w:r>
              <w:t xml:space="preserve"> (modelo na Seção 9). Inclua o cartão/diretiva antecipada que o paciente possa portar. Reconfirme a cada mudança de cenário (ex.: piora hemorrágica).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Ativação do protocolo — fluxo de decisão 🔀</w:t>
      </w:r>
    </w:p>
    <w:p>
      <w:pPr>
        <w:spacing w:after="100" w:before="0" w:line="264"/>
      </w:pPr>
      <w:r>
        <w:t xml:space="preserve">Fluxo textual (sugiro transformar em fluxograma visual — ver Seção 12). Diante de paciente que recusa sangue: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Capacidade e esclarecimento</w:t>
      </w:r>
      <w:r>
        <w:t xml:space="preserve"> → adulto lúcido, capaz, informado de riscos de aceitar e de recusar? </w:t>
      </w:r>
      <w:r>
        <w:rPr>
          <w:b/>
          <w:bCs/>
        </w:rPr>
        <w:t xml:space="preserve">Documente.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Mapa de aceitação</w:t>
      </w:r>
      <w:r>
        <w:t xml:space="preserve"> (Seção 3) → o que aceita: frações? cell saver? hemodiluição?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Estratifique o risco hemorrágico/anêmico</w:t>
      </w:r>
      <w:r>
        <w:t xml:space="preserve"> → eletivo, urgente ou emergente? Hb atual e dinâmica?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Acione o trilho PBM</w:t>
      </w:r>
      <w:r>
        <w:t xml:space="preserve">: Pilar 1 (produzir hemácias), Pilar 2 (não perder), Pilar 3 (tolerar) — em paralelo.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Acione governança</w:t>
      </w:r>
      <w:r>
        <w:t xml:space="preserve">: direção técnica + comitê de bioética; avalie alvará judicial proativo (Seção 8).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Reavalie continuamente</w:t>
      </w:r>
      <w:r>
        <w:t xml:space="preserve"> e reconfirme a recusa a cada mudança de cenário.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2"/>
              <w:left w:val="single" w:color="B45309" w:sz="24"/>
              <w:bottom w:val="single" w:color="B45309" w:sz="2"/>
              <w:right w:val="single" w:color="B45309" w:sz="2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⏱️ Regra de ouro do tempo</w:t>
            </w:r>
          </w:p>
          <w:p>
            <w:pPr>
              <w:spacing w:after="30" w:before="0" w:line="264"/>
            </w:pPr>
            <w:r>
              <w:rPr>
                <w:b/>
                <w:bCs/>
                <w:color w:val="2E7D32"/>
              </w:rPr>
              <w:t xml:space="preserve">ELETIVO</w:t>
            </w:r>
            <w:r>
              <w:t xml:space="preserve"> → tempo a favor: otimize Hb (ferro+EPO por dias/semanas) ANTES de operar.</w:t>
            </w:r>
          </w:p>
          <w:p>
            <w:pPr>
              <w:spacing w:after="30" w:before="0" w:line="264"/>
            </w:pPr>
            <w:r>
              <w:rPr>
                <w:b/>
                <w:bCs/>
                <w:color w:val="B45309"/>
              </w:rPr>
              <w:t xml:space="preserve">URGENTE</w:t>
            </w:r>
            <w:r>
              <w:t xml:space="preserve"> → janela curta: o que der para otimizar em horas/poucos dias (ferro EV, 1 dose EPO), sem atrasar demais.</w:t>
            </w:r>
          </w:p>
          <w:p>
            <w:pPr>
              <w:spacing w:after="0" w:before="0" w:line="264"/>
            </w:pPr>
            <w:r>
              <w:rPr>
                <w:b/>
                <w:bCs/>
                <w:color w:val="C00000"/>
              </w:rPr>
              <w:t xml:space="preserve">EMERGENTE</w:t>
            </w:r>
            <w:r>
              <w:t xml:space="preserve"> → NÃO espere a Hb subir: vá para controle cirúrgico do sangramento + pacote hemostático intraoperatório + tolerância à anemia. Otimização vem depois.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Os três pilares do PBM + Pilar 1: otimizar a produção de hemácias 🏗️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38"/>
        <w:gridCol w:w="18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Pergunta-chave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está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1️⃣ Eritropoiese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 paciente está produzindo hemácias o máximo possível?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Seção 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2️⃣ Minimizar perdas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Estou perdendo o mínimo de sangue (cirúrgico + iatrogênico)?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Seção 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3️⃣ Tolerar anemia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Estou maximizando a entrega e minimizando o consumo de O₂?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Seção 7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5.1 Investigação da anemia (rápida e dirigida)</w:t>
      </w:r>
    </w:p>
    <w:p>
      <w:pPr>
        <w:spacing w:after="100" w:before="0" w:line="264"/>
      </w:pPr>
      <w:r>
        <w:t xml:space="preserve">Toda anemia em paciente que recusa sangue é </w:t>
      </w:r>
      <w:r>
        <w:rPr>
          <w:b/>
          <w:bCs/>
        </w:rPr>
        <w:t xml:space="preserve">urgência diagnóstica</w:t>
      </w:r>
      <w:r>
        <w:t xml:space="preserve">. Solicite em bloco: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Hemograma + reticulócitos + índices (VCM/HCM/RDW).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Cinética do ferro: ferritina, saturação de transferrina (IST), ferro sérico, TIBC.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B12, ácido fólico; função renal (TFG) e hepática.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PCR/inflamação </w:t>
      </w:r>
      <w:r>
        <w:rPr>
          <w:i/>
          <w:iCs/>
        </w:rPr>
        <w:t xml:space="preserve">(ferritina é reagente de fase aguda — interprete junto à IST).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Pesquisa de perdas ocultas (digestivas, ginecológicas, hemólise: LDH, haptoglobina, bilirrubinas).</w:t>
      </w:r>
    </w:p>
    <w:p>
      <w:pPr>
        <w:spacing w:after="60"/>
      </w:pPr>
    </w:p>
    <w:p>
      <w:pPr>
        <w:pStyle w:val="Heading2"/>
      </w:pPr>
      <w:r>
        <w:t xml:space="preserve">5.2 Tratar a deficiência de ferro — ferro endovenoso é o carro-chefe</w:t>
      </w:r>
    </w:p>
    <w:p>
      <w:pPr>
        <w:spacing w:after="100" w:before="0" w:line="264"/>
      </w:pPr>
      <w:r>
        <w:t xml:space="preserve">Em anemia ferropriva com necessidade de resposta rápida, perdas contínuas ou má absorção, prefira </w:t>
      </w:r>
      <w:r>
        <w:rPr>
          <w:b/>
          <w:bCs/>
        </w:rPr>
        <w:t xml:space="preserve">ferro endovenoso</w:t>
      </w:r>
      <w:r>
        <w:t xml:space="preserve"> ao oral (oral é lento e mal tolerado).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38"/>
        <w:gridCol w:w="28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Agente EV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Esquema de referência*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Carboximaltose férrica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Dose por peso e déficit de Hb; comumente 1.000–1.500 mg total; até 1.000 mg/aplicação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Reposição rápida, poucas aplicações; alto custo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Sacarato de hidróxido férrico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≈100–200 mg por sessão, múltiplas sessões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Amplamente disponível no SUS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Ferro oral (se aceito e tempo permite)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Sais ferrosos; considerar dose em dias alternados para melhor absorção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Lento (semanas); efeitos GI limitam adesão</w:t>
            </w:r>
          </w:p>
        </w:tc>
      </w:tr>
    </w:tbl>
    <w:p>
      <w:pPr>
        <w:spacing w:after="100" w:before="0" w:line="264"/>
      </w:pPr>
      <w:r>
        <w:rPr>
          <w:i/>
          <w:iCs/>
          <w:sz w:val="18"/>
          <w:szCs w:val="18"/>
        </w:rPr>
        <w:t xml:space="preserve">*Confirmar dose pela bula/fórmula de reposição e função do paciente. </w:t>
      </w:r>
      <w:r>
        <w:rPr>
          <w:b/>
          <w:bCs/>
          <w:color w:val="2E7D32"/>
          <w:sz w:val="18"/>
          <w:szCs w:val="18"/>
        </w:rPr>
        <w:t xml:space="preserve">Ferro EV é aceito por Testemunhas de Jeová.</w:t>
      </w:r>
    </w:p>
    <w:p>
      <w:pPr>
        <w:spacing w:after="60"/>
      </w:pPr>
    </w:p>
    <w:p>
      <w:pPr>
        <w:pStyle w:val="Heading2"/>
      </w:pPr>
      <w:r>
        <w:t xml:space="preserve">5.3 Agentes estimuladores da eritropoiese (EPO)</w:t>
      </w:r>
    </w:p>
    <w:p>
      <w:pPr>
        <w:spacing w:after="100" w:before="0" w:line="264"/>
      </w:pPr>
      <w:r>
        <w:t xml:space="preserve">Eritropoetina recombinante (alfaepoetina) </w:t>
      </w:r>
      <w:r>
        <w:rPr>
          <w:b/>
          <w:bCs/>
        </w:rPr>
        <w:t xml:space="preserve">estimula a medula</w:t>
      </w:r>
      <w:r>
        <w:t xml:space="preserve"> — útil no pré-operatório eletivo e na anemia da doença crônica/renal, </w:t>
      </w:r>
      <w:r>
        <w:rPr>
          <w:b/>
          <w:bCs/>
        </w:rPr>
        <w:t xml:space="preserve">sempre associada a ferro</w:t>
      </w:r>
      <w:r>
        <w:t xml:space="preserve"> (a medula precisa de “matéria-prima”).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2"/>
              <w:left w:val="single" w:color="2E75B6" w:sz="24"/>
              <w:bottom w:val="single" w:color="2E75B6" w:sz="2"/>
              <w:right w:val="single" w:color="2E75B6" w:sz="2"/>
            </w:tcBorders>
            <w:shd w:fill="DCE9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💉 EPO — pontos práticos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Esquemas perioperatórios de referência: </w:t>
            </w:r>
            <w:r>
              <w:rPr>
                <w:b/>
                <w:bCs/>
              </w:rPr>
              <w:t xml:space="preserve">alfaepoetina 600 UI/kg SC/semana (até ~4 doses) OU ~300 UI/kg/dia SC</w:t>
            </w:r>
            <w:r>
              <w:t xml:space="preserve"> no peri-operatório — confirmar protocolo/bula.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  <w:color w:val="C00000"/>
              </w:rPr>
              <w:t xml:space="preserve">Efeito leva DIAS a semanas</w:t>
            </w:r>
            <w:r>
              <w:t xml:space="preserve"> → inútil para sangramento emergente; valiosíssima quando há tempo.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Risco trombótico</w:t>
            </w:r>
            <w:r>
              <w:t xml:space="preserve">: avalie tromboprofilaxia, controle de PA e alvo de Hb (não “supranormalizar”).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Some B12 e folato</w:t>
            </w:r>
            <w:r>
              <w:t xml:space="preserve"> se deficientes; corrija causa de base.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Pilar 2: minimizar perdas + pacote hemostático cirúrgico sem grande atraso 🔧🩹</w:t>
      </w:r>
    </w:p>
    <w:p>
      <w:pPr>
        <w:spacing w:after="100" w:before="0" w:line="264"/>
      </w:pPr>
      <w:r>
        <w:t xml:space="preserve">Objetivo: </w:t>
      </w:r>
      <w:r>
        <w:rPr>
          <w:b/>
          <w:bCs/>
        </w:rPr>
        <w:t xml:space="preserve">cada mL de sangue conservado é sangue que não precisa ser transfundido.</w:t>
      </w:r>
      <w:r>
        <w:t xml:space="preserve"> Combine medidas farmacológicas, cirúrgicas, anestésicas e laboratoriais — e não atrase a cirurgia que controla a fonte do sangramento.</w:t>
      </w:r>
    </w:p>
    <w:p>
      <w:pPr>
        <w:pStyle w:val="Heading2"/>
      </w:pPr>
      <w:r>
        <w:t xml:space="preserve">6.1 Antifibrinolíticos — ácido tranexâmico (TXA) 🧪</w:t>
      </w:r>
    </w:p>
    <w:p>
      <w:pPr>
        <w:spacing w:after="100" w:before="0" w:line="264"/>
      </w:pPr>
      <w:r>
        <w:t xml:space="preserve">Pedra angular do pacote. Barato, disponível, </w:t>
      </w:r>
      <w:r>
        <w:rPr>
          <w:b/>
          <w:bCs/>
          <w:color w:val="2E7D32"/>
        </w:rPr>
        <w:t xml:space="preserve">aceito por Testemunhas de Jeová</w:t>
      </w:r>
      <w:r>
        <w:t xml:space="preserve">, reduz sangramento e mortalidade hemorrágica quando administrado precocemente.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38"/>
        <w:gridCol w:w="28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 de referência*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Janela / observação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Trauma com sangramento (padrão CRASH-2)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 g IV em 10 min, depois 1 g IV em 8 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Iniciar ≤3 h do trauma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Hemorragia pós-parto (padrão WOMAN)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 g IV; repetir 1 g se sangramento persiste após 30 min ou recidiva em 24 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Quanto mais precoce, melhor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Cirurgia eletiva de alto sangramento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≈10–15 mg/kg IV pré-incisão ± infusão, ou 1 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Ortopedia, cardíaca, etc.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Uso tópico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Solução para irrigação/embebição do leito cirúrgico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Adjuvante local</w:t>
            </w:r>
          </w:p>
        </w:tc>
      </w:tr>
    </w:tbl>
    <w:p>
      <w:pPr>
        <w:spacing w:after="100" w:before="0" w:line="264"/>
      </w:pPr>
      <w:r>
        <w:rPr>
          <w:i/>
          <w:iCs/>
          <w:sz w:val="18"/>
          <w:szCs w:val="18"/>
        </w:rPr>
        <w:t xml:space="preserve">*Ajustar à função renal e protocolo local. Cautela em risco trombótico/convulsão (doses altas). </w:t>
      </w:r>
    </w:p>
    <w:p>
      <w:pPr>
        <w:spacing w:after="60"/>
      </w:pPr>
    </w:p>
    <w:p>
      <w:pPr>
        <w:pStyle w:val="Heading2"/>
      </w:pPr>
      <w:r>
        <w:t xml:space="preserve">6.2 Coagulação guiada por metas (point-of-care) 🎯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Viscoelastometria (ROTEM®/TEG®)</w:t>
      </w:r>
      <w:r>
        <w:t xml:space="preserve"> quando disponível: guia reposição precisa de fibrinogênio, fatores e antifibrinolítico.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Concentrado de fibrinogênio / crioprecipitado (fração)</w:t>
      </w:r>
      <w:r>
        <w:t xml:space="preserve">: manter fibrinogênio em alvo (em sangramento, geralmente &gt; 150–200 mg/dL). </w:t>
      </w:r>
      <w:r>
        <w:rPr>
          <w:i/>
          <w:iCs/>
        </w:rPr>
        <w:t xml:space="preserve">Frações costumam ser aceitas — confirme.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Complexo protrombínico (CCP)</w:t>
      </w:r>
      <w:r>
        <w:t xml:space="preserve">: reversão de anticoagulação/coagulopatia; dose por peso/INR. Em geral aceito como fração.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Cálcio iônico, normotermia e pH</w:t>
      </w:r>
      <w:r>
        <w:t xml:space="preserve">: corrija a “tríade letal” — hipotermia, acidose e hipocalcemia destroem a coagulação.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Desmopressina (DDAVP)</w:t>
      </w:r>
      <w:r>
        <w:t xml:space="preserve"> em disfunção plaquetária selecionada (ex.: urêmica).</w:t>
      </w:r>
    </w:p>
    <w:p>
      <w:pPr>
        <w:spacing w:after="60"/>
      </w:pPr>
    </w:p>
    <w:p>
      <w:pPr>
        <w:pStyle w:val="Heading2"/>
      </w:pPr>
      <w:r>
        <w:t xml:space="preserve">6.3 Técnicas com sangue próprio (autotransfusão) ♻️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738"/>
        <w:gridCol w:w="20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Aceitação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Recuperação intraoperatória (cell saver)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Aspira, lava e devolve as hemácias do campo cirúrgico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Frequente se circuito contínuo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Hemodiluição normovolêmica aguda (ANH)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Retira sangue no início (substitui por cristaloide/coloide) e reinfunde após; perdas ocorrem com sangue “diluído”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Possível se em alça contínua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Circuito de diálise / CEC contínuo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Mantém continuidade com a circulação do paciente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Geralmente aceita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 Cirurgia e anestesia poupadoras de sangue 🔪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Hemostasia meticulosa</w:t>
      </w:r>
      <w:r>
        <w:t xml:space="preserve">; eletrocautério/bisturi harmônico/seladores de vaso; cola de fibrina e hemostáticos tópicos (celulose oxidada, matriz de gelatina/trombina).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Técnica minimamente invasiva</w:t>
      </w:r>
      <w:r>
        <w:t xml:space="preserve"> quando viável; planejamento por etapas (damage control) para reduzir perda por tempo cirúrgico.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Hipotensão controlada</w:t>
      </w:r>
      <w:r>
        <w:t xml:space="preserve"> (quando segura para o paciente e o órgão) reduz sangramento no campo.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Normotermia ativa</w:t>
      </w:r>
      <w:r>
        <w:t xml:space="preserve">, posicionamento que reduz pressão venosa no sítio, torniquete quando aplicável.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Cirurgião e anestesista mais experientes disponíveis</w:t>
      </w:r>
      <w:r>
        <w:t xml:space="preserve"> para o caso de alto risco.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32" w:sz="2"/>
              <w:left w:val="single" w:color="2E7D32" w:sz="24"/>
              <w:bottom w:val="single" w:color="2E7D32" w:sz="2"/>
              <w:right w:val="single" w:color="2E7D32" w:sz="2"/>
            </w:tcBorders>
            <w:shd w:fill="E6F2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🩸 Pare a espoliação iatrogênica (PILAR 2 esquecido na UTI!)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Tubos de coleta pediátricos/microtainers</w:t>
            </w:r>
            <w:r>
              <w:t xml:space="preserve"> — reduzem o volume retirado por exame.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Agrupe coletas</w:t>
            </w:r>
            <w:r>
              <w:t xml:space="preserve">, elimine exames de rotina sem impacto, use point-of-care/gasometria com microvolume.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Sistemas fechados de coleta arterial</w:t>
            </w:r>
            <w:r>
              <w:t xml:space="preserve"> (devolvem o “descarte”).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b/>
                <w:bCs/>
              </w:rPr>
              <w:t xml:space="preserve">Some tudo</w:t>
            </w:r>
            <w:r>
              <w:t xml:space="preserve">: em UTI, flebotomias podem retirar dezenas de mL/dia — em anemia grave, isso é hemorragia lenta.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6.5 “Sem grande atraso”: como equilibrar otimização x urgência ⚖️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2"/>
              <w:left w:val="single" w:color="B45309" w:sz="24"/>
              <w:bottom w:val="single" w:color="B45309" w:sz="2"/>
              <w:right w:val="single" w:color="B45309" w:sz="2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Princípio</w:t>
            </w:r>
          </w:p>
          <w:p>
            <w:pPr>
              <w:spacing w:after="40" w:before="0" w:line="264"/>
            </w:pPr>
            <w:r>
              <w:rPr>
                <w:b/>
                <w:bCs/>
                <w:color w:val="C00000"/>
              </w:rPr>
              <w:t xml:space="preserve">Otimizar não pode virar PROCRASTINAR. </w:t>
            </w:r>
            <w:r>
              <w:t xml:space="preserve">Em sangramento emergente, </w:t>
            </w:r>
            <w:r>
              <w:rPr>
                <w:b/>
                <w:bCs/>
              </w:rPr>
              <w:t xml:space="preserve">o controle cirúrgico da fonte é a hemostasia mais importante</w:t>
            </w:r>
            <w:r>
              <w:t xml:space="preserve"> — nenhuma droga substitui parar o sangramento.</w:t>
            </w:r>
          </w:p>
          <w:p>
            <w:pPr>
              <w:spacing w:after="0" w:before="0" w:line="264"/>
            </w:pPr>
            <w:r>
              <w:rPr>
                <w:b/>
                <w:bCs/>
              </w:rPr>
              <w:t xml:space="preserve">Faça em paralelo (não em série): </w:t>
            </w:r>
            <w:r>
              <w:t xml:space="preserve">acionar centro cirúrgico + montar kit hemostático (TXA, fibrinogênio, cell saver, tópicos) + otimizar fisiologia, enquanto o paciente segue para a sala. Não segure a cirurgia esperando EPO/ferro fazerem efeito (levam dias).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Checklist “kit hemostático” pré-sala (montar em minutos)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tblHeader/>
        </w:trP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TXA disponível e dose definida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Cell saver/recuperador montado (se aceito e disponível)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Fibrinogênio/CCP/crioprecipitado disponíveis (se aceitos)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Hemostáticos tópicos + cola de fibrina na sala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Aquecedor de paciente/fluidos; cálcio à mão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ROTEM/TEG ou coagulograma seriado programados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Equipe sênior (cirurgia + anestesia) escalada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Plano de hipotensão controlada (se seguro) definido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Recusa reconfirmada e documentada para ESTE procedimento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Pilar 3: tolerar a anemia + monitorizar a hipóxia tecidual 🫀🧠</w:t>
      </w:r>
    </w:p>
    <w:p>
      <w:pPr>
        <w:spacing w:after="100" w:before="0" w:line="264"/>
      </w:pPr>
      <w:r>
        <w:t xml:space="preserve">Sem transfusão, a meta muda: </w:t>
      </w:r>
      <w:r>
        <w:rPr>
          <w:b/>
          <w:bCs/>
        </w:rPr>
        <w:t xml:space="preserve">não é “normalizar a Hb”, é manter a oferta de O₂ (DO₂) acima do consumo (VO₂) até a medula recuperar.</w:t>
      </w:r>
    </w:p>
    <w:p>
      <w:pPr>
        <w:pStyle w:val="Heading2"/>
      </w:pPr>
      <w:r>
        <w:t xml:space="preserve">7.1 A fisiologia que você vai manipular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2"/>
              <w:left w:val="single" w:color="2E75B6" w:sz="24"/>
              <w:bottom w:val="single" w:color="2E75B6" w:sz="2"/>
              <w:right w:val="single" w:color="2E75B6" w:sz="2"/>
            </w:tcBorders>
            <w:shd w:fill="DCE9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📐 Equações de bolso</w:t>
            </w:r>
          </w:p>
          <w:p>
            <w:pPr>
              <w:spacing w:after="30" w:before="0" w:line="264"/>
            </w:pPr>
            <w:r>
              <w:rPr>
                <w:b/>
                <w:bCs/>
              </w:rPr>
              <w:t xml:space="preserve">DO₂ = DC × CaO₂</w:t>
            </w:r>
            <w:r>
              <w:t xml:space="preserve">  (oferta de O₂ = débito cardíaco × conteúdo arterial de O₂)</w:t>
            </w:r>
          </w:p>
          <w:p>
            <w:pPr>
              <w:spacing w:after="30" w:before="0" w:line="264"/>
            </w:pPr>
            <w:r>
              <w:rPr>
                <w:b/>
                <w:bCs/>
              </w:rPr>
              <w:t xml:space="preserve">CaO₂ = (1,34 × Hb × SaO₂) + (0,0031 × PaO₂)</w:t>
            </w:r>
          </w:p>
          <w:p>
            <w:pPr>
              <w:spacing w:after="30" w:before="0" w:line="264"/>
            </w:pPr>
            <w:r>
              <w:rPr>
                <w:b/>
                <w:bCs/>
              </w:rPr>
              <w:t xml:space="preserve">Taxa de extração de O₂ (O₂ER) = (SaO₂ − SvO₂) / SaO₂  </w:t>
            </w:r>
            <w:r>
              <w:t xml:space="preserve">— normal ≈ 25–30%; crítica &gt; 50–60%.</w:t>
            </w:r>
          </w:p>
          <w:p>
            <w:pPr>
              <w:spacing w:after="0" w:before="0" w:line="264"/>
            </w:pPr>
            <w:r>
              <w:rPr>
                <w:b/>
                <w:bCs/>
                <w:color w:val="1F4E79"/>
              </w:rPr>
              <w:t xml:space="preserve">💡 Sacada da anemia extrema: </w:t>
            </w:r>
            <w:r>
              <w:t xml:space="preserve">com Hb muito baixa, a parcela de O₂ </w:t>
            </w:r>
            <w:r>
              <w:rPr>
                <w:i/>
                <w:iCs/>
              </w:rPr>
              <w:t xml:space="preserve">dissolvido</w:t>
            </w:r>
            <w:r>
              <w:t xml:space="preserve"> (0,0031 × PaO₂) ganha peso relativo → </w:t>
            </w:r>
            <w:r>
              <w:rPr>
                <w:b/>
                <w:bCs/>
              </w:rPr>
              <w:t xml:space="preserve">FiO₂ alta/hiperóxia</w:t>
            </w:r>
            <w:r>
              <w:t xml:space="preserve"> vira ponte fisiológica para somar O₂ dissolvido.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Mecanismos compensatórios (que você quer preservar)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↑ Débito cardíaco</w:t>
      </w:r>
      <w:r>
        <w:t xml:space="preserve"> (taquicardia + ↑ volume sistólico) — preserve volemia, evite β-bloqueio desnecessário em fase aguda.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↑ Extração de O₂</w:t>
      </w:r>
      <w:r>
        <w:t xml:space="preserve"> pelos tecidos.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Desvio à direita da curva de dissociação</w:t>
      </w:r>
      <w:r>
        <w:t xml:space="preserve"> (↑2,3-DPG) — entrega mais O₂ aos tecidos.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Redistribuição de fluxo</w:t>
      </w:r>
      <w:r>
        <w:t xml:space="preserve"> para coração e cérebro.</w:t>
      </w:r>
    </w:p>
    <w:p>
      <w:pPr>
        <w:spacing w:after="80"/>
      </w:pPr>
    </w:p>
    <w:p>
      <w:pPr>
        <w:pStyle w:val="Heading2"/>
      </w:pPr>
      <w:r>
        <w:t xml:space="preserve">7.2 Como AUMENTAR a oferta (DO₂) ⬆️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Alavanca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SaO₂ / O₂ dissolvido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FiO₂ alta / hiperóxia como ponte na anemia extrema; otimizar troca gasosa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Débito cardíaco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Otimizar volemia (sem sobrecarga), inotrópico se baixo DC; tratar arritmia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Produção de hemácias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Ferro EV + EPO + B12/folato (Pilar 1) — o “fechamento da conta” a médio prazo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Como REDUZIR o consumo (VO₂) ⬇️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Sedação/analgesia adequadas</w:t>
      </w:r>
      <w:r>
        <w:t xml:space="preserve">; bloqueio neuromuscular em casos selecionados para abolir trabalho muscular.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Ventilação mecânica</w:t>
      </w:r>
      <w:r>
        <w:t xml:space="preserve"> para “tirar” o trabalho respiratório do paciente gravemente anêmico.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Normotermia / tratar febre e calafrio</w:t>
      </w:r>
      <w:r>
        <w:t xml:space="preserve"> agressivamente (febre dispara VO₂).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Controlar agitação, dor, tremor, convulsão</w:t>
      </w:r>
      <w:r>
        <w:t xml:space="preserve">; ambiente calmo; repouso.</w:t>
      </w:r>
    </w:p>
    <w:p>
      <w:pPr>
        <w:spacing w:after="80"/>
      </w:pPr>
    </w:p>
    <w:p>
      <w:pPr>
        <w:pStyle w:val="Heading2"/>
      </w:pPr>
      <w:r>
        <w:t xml:space="preserve">7.4 Monitorização de hipóxia tecidual — o painel 📟</w:t>
      </w:r>
    </w:p>
    <w:p>
      <w:pPr>
        <w:spacing w:after="100" w:before="0" w:line="264"/>
      </w:pPr>
      <w:r>
        <w:t xml:space="preserve">Nenhum marcador isolado decide; </w:t>
      </w:r>
      <w:r>
        <w:rPr>
          <w:b/>
          <w:bCs/>
        </w:rPr>
        <w:t xml:space="preserve">interprete em conjunto e na tendência.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38"/>
        <w:gridCol w:w="25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Marcador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Sinaliza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Alvo / alerta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Lactato sérico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Metabolismo anaeróbio / hipoperfusão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color w:val="C00000"/>
                <w:sz w:val="19"/>
                <w:szCs w:val="19"/>
              </w:rPr>
              <w:t xml:space="preserve">↑ ou não-clareamento = mau sinal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ScvO₂ / SvO₂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Equilíbrio oferta×consumo; cai quando a extração se exaure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Queda progressiva (ex.: &lt; 60–70%) = reserva esgotando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O₂ER (taxa de extração)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Quanto de O₂ os tecidos já estão “espremendo”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color w:val="C00000"/>
                <w:sz w:val="19"/>
                <w:szCs w:val="19"/>
              </w:rPr>
              <w:t xml:space="preserve">&gt; 50–60% = limiar crítico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Gap venoso-arterial de CO₂ (Pv-aCO₂)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Adequação do fluxo à produção de CO₂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&gt; 6 mmHg sugere fluxo insuficiente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Base excess / déficit de base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Acidose metabólica por hipóxia tecidual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Déficit de base crescente = alerta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NIRS (oximetria tecidual/cerebral)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Oxigenação regional, quando disponível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Queda regional = sofrimento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Clínica/órgão-alvo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Isquemia: dor torácica, alteração de ECG (ST/T), confusão, oligúria, livedo/moteamento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color w:val="C00000"/>
                <w:sz w:val="19"/>
                <w:szCs w:val="19"/>
              </w:rPr>
              <w:t xml:space="preserve">Sinais de anemia crítica = agir já</w:t>
            </w:r>
          </w:p>
        </w:tc>
      </w:tr>
    </w:tbl>
    <w:p>
      <w:pPr>
        <w:spacing w:after="40"/>
      </w:pPr>
    </w:p>
    <w:p>
      <w:pPr>
        <w:spacing w:after="100" w:before="0" w:line="264"/>
      </w:pPr>
      <w:r>
        <w:t xml:space="preserve">⚠️ </w:t>
      </w:r>
      <w:r>
        <w:rPr>
          <w:b/>
          <w:bCs/>
        </w:rPr>
        <w:t xml:space="preserve">ECG seriado/telemetria</w:t>
      </w:r>
      <w:r>
        <w:t xml:space="preserve"> são essenciais: o miocárdio é o órgão mais vulnerável à anemia extrema (oferta coronariana já trabalha com extração quase máxima).</w:t>
      </w:r>
    </w:p>
    <w:p>
      <w:pPr>
        <w:spacing w:after="80"/>
      </w:pPr>
    </w:p>
    <w:p>
      <w:pPr>
        <w:pStyle w:val="Heading2"/>
      </w:pPr>
      <w:r>
        <w:t xml:space="preserve">7.5 Limiares de Hb e a fisiologia da anemia extrema 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2"/>
              <w:left w:val="single" w:color="B45309" w:sz="24"/>
              <w:bottom w:val="single" w:color="B45309" w:sz="2"/>
              <w:right w:val="single" w:color="B45309" w:sz="2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🧭 Como pensar (qualitativo — individualize)</w:t>
            </w:r>
          </w:p>
          <w:p>
            <w:pPr>
              <w:spacing w:after="40" w:before="0" w:line="264"/>
            </w:pPr>
            <w:r>
              <w:rPr>
                <w:b/>
                <w:bCs/>
              </w:rPr>
              <w:t xml:space="preserve">Não há “número mágico”. </w:t>
            </w:r>
            <w:r>
              <w:t xml:space="preserve">Pacientes jovens, euvolêmicos e sem doença cardiopulmonar toleram Hb muito mais baixa que idosos/cardiopatas.</w:t>
            </w:r>
          </w:p>
          <w:p>
            <w:pPr>
              <w:spacing w:after="40" w:before="0" w:line="264"/>
            </w:pPr>
            <w:r>
              <w:rPr>
                <w:b/>
                <w:bCs/>
              </w:rPr>
              <w:t xml:space="preserve">Risco crescente: </w:t>
            </w:r>
            <w:r>
              <w:t xml:space="preserve">a literatura em pacientes que recusam transfusão mostra que a mortalidade </w:t>
            </w:r>
            <w:r>
              <w:rPr>
                <w:b/>
                <w:bCs/>
              </w:rPr>
              <w:t xml:space="preserve">aumenta de forma acentuada abaixo de ~5–6 g/dL</w:t>
            </w:r>
            <w:r>
              <w:t xml:space="preserve"> e torna-se </w:t>
            </w:r>
            <w:r>
              <w:rPr>
                <w:b/>
                <w:bCs/>
              </w:rPr>
              <w:t xml:space="preserve">muito alta abaixo de ~3–4 g/dL</w:t>
            </w:r>
            <w:r>
              <w:t xml:space="preserve">.</w:t>
            </w:r>
          </w:p>
          <w:p>
            <w:pPr>
              <w:spacing w:after="0" w:before="0" w:line="264"/>
            </w:pPr>
            <w:r>
              <w:rPr>
                <w:b/>
                <w:bCs/>
              </w:rPr>
              <w:t xml:space="preserve">Sobrevida é possível no extremo: </w:t>
            </w:r>
            <w:r>
              <w:t xml:space="preserve">há relatos de sobrevivência em Hb extremamente baixa sob suporte máximo (sedação, VM, hiperóxia, controle do VO₂, PBM agressivo) — por isso o suporte fisiológico nunca é “fútil” cedo demais.</w:t>
            </w:r>
          </w:p>
        </w:tc>
      </w:tr>
    </w:tbl>
    <w:p>
      <w:pPr>
        <w:spacing w:after="60"/>
      </w:pPr>
    </w:p>
    <w:p>
      <w:pPr>
        <w:spacing w:after="100" w:before="0" w:line="264"/>
      </w:pPr>
      <w:r>
        <w:rPr>
          <w:b/>
          <w:bCs/>
          <w:color w:val="1F4E79"/>
        </w:rPr>
        <w:t xml:space="preserve">📌 Tradução prática: </w:t>
      </w:r>
      <w:r>
        <w:t xml:space="preserve">decida pela </w:t>
      </w:r>
      <w:r>
        <w:rPr>
          <w:b/>
          <w:bCs/>
        </w:rPr>
        <w:t xml:space="preserve">clínica + marcadores de hipóxia + tendência da Hb</w:t>
      </w:r>
      <w:r>
        <w:t xml:space="preserve">, não por um corte fixo. Hb caindo rápido com lactato subindo e ScvO₂ despencando é emergência — intensifique TODOS os pilares e o suporte fisiológico.</w:t>
      </w:r>
    </w:p>
    <w:p>
      <w:r>
        <w:br w:type="page"/>
      </w:r>
    </w:p>
    <w:p>
      <w:pPr>
        <w:pStyle w:val="Heading1"/>
      </w:pPr>
      <w:r>
        <w:t xml:space="preserve">8. Resolução ético-legal proativa ⚖️🛡️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2"/>
              <w:left w:val="single" w:color="B45309" w:sz="24"/>
              <w:bottom w:val="single" w:color="B45309" w:sz="2"/>
              <w:right w:val="single" w:color="B45309" w:sz="2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📅 Estado da arte (até jun/2026) — LEIA</w:t>
            </w:r>
          </w:p>
          <w:p>
            <w:pPr>
              <w:spacing w:after="40" w:before="0" w:line="264"/>
            </w:pPr>
            <w:r>
              <w:t xml:space="preserve">Tema </w:t>
            </w:r>
            <w:r>
              <w:rPr>
                <w:b/>
                <w:bCs/>
                <w:color w:val="C00000"/>
              </w:rPr>
              <w:t xml:space="preserve">NÃO pacificado no STF</w:t>
            </w:r>
            <w:r>
              <w:t xml:space="preserve">. O Supremo vem reconhecendo a autonomia do adulto capaz para recusar transfusão (decisão de set/2024, reiterada em ago/2025 no plenário virtual), mas a análise foi </w:t>
            </w:r>
            <w:r>
              <w:rPr>
                <w:b/>
                <w:bCs/>
              </w:rPr>
              <w:t xml:space="preserve">novamente suspensa em dez/2025</w:t>
            </w:r>
            <w:r>
              <w:t xml:space="preserve">, e há embargos do CFM e a ADPF 618 (PGR) em tramitação. A expressão “salvo em caso de iminente risco de morte” é justamente o ponto em disputa.</w:t>
            </w:r>
          </w:p>
          <w:p>
            <w:pPr>
              <w:spacing w:after="0" w:before="0" w:line="264"/>
            </w:pPr>
            <w:r>
              <w:rPr>
                <w:b/>
                <w:bCs/>
              </w:rPr>
              <w:t xml:space="preserve">Implicação: </w:t>
            </w:r>
            <w:r>
              <w:t xml:space="preserve">este documento NÃO resolve o ponto controverso por você. A postura segura é </w:t>
            </w:r>
            <w:r>
              <w:rPr>
                <w:b/>
                <w:bCs/>
              </w:rPr>
              <w:t xml:space="preserve">proativa: documentar, acionar bioética/jurídico e, quando possível, obter autorização judicial ANTES da urgência.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As normas que você precisa citar corretamente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38"/>
        <w:gridCol w:w="20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Norma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 que diz (essência)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CEM — Res. CFM 2.217/2018, Art. 22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Veda deixar de obter consentimento após esclarecer o procedimento, “salvo em caso de risco iminente de morte”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Vigente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CEM, Art. 24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Veda deixar de garantir ao paciente decidir livremente sobre sua pessoa/bem-estar (e usar autoridade para limitá-lo)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Vigente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CEM, Art. 31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Veda desrespeitar o direito do paciente de decidir sobre práticas diagnósticas/terapêuticas, “salvo em caso de risco iminente de morte”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Vigente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Res. CFM 2.232/2019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Regula recusa terapêutica do paciente e objeção de consciência do médico; em iminente perigo de morte, prevê adoção das medidas para preservar a vida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Vigente; alguns artigos suspensos (gestantes)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Res. CFM 1.021/1980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Antiga regra (transfundir se iminente perigo de morte)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REVOGADA — não citar como vigente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Código Civil, Art. 15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Ninguém pode ser constrangido a tratamento médico com risco de vida (base civil da autonomia)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Vigente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Código Penal, Art. 146, §3º, I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Não é constrangimento ilegal a intervenção médica sem consentimento se há iminente risco de morte (ponto criticado e em revisão constitucional)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Vigente, mas contestado</w:t>
            </w:r>
          </w:p>
        </w:tc>
      </w:tr>
    </w:tbl>
    <w:p>
      <w:pPr>
        <w:spacing w:after="100" w:before="0" w:line="264"/>
      </w:pPr>
      <w:r>
        <w:rPr>
          <w:i/>
          <w:iCs/>
          <w:sz w:val="17"/>
          <w:szCs w:val="17"/>
        </w:rPr>
        <w:t xml:space="preserve">Obs.: as redações acima são a essência dos dispositivos; confirme o texto literal vigente antes de transcrever em documento oficial/peça.</w:t>
      </w:r>
    </w:p>
    <w:p>
      <w:pPr>
        <w:spacing w:after="80"/>
      </w:pPr>
    </w:p>
    <w:p>
      <w:pPr>
        <w:pStyle w:val="Heading2"/>
      </w:pPr>
      <w:r>
        <w:t xml:space="preserve">8.2 Matriz de decisão por cenário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1900"/>
        <w:gridCol w:w="28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Cenário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Norma CFM (texto)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Tendência STF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Postura proativa recomendada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Eletivo, adulto capaz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Autonomia respeitada; médico pode ter objeção de consciência e encaminhar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Reforça autonomia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Respeitar recusa</w:t>
            </w:r>
            <w:r>
              <w:rPr>
                <w:sz w:val="19"/>
                <w:szCs w:val="19"/>
              </w:rPr>
              <w:t xml:space="preserve">; PBM; encaminhar se objeção; documentar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Urgência/emergência SEM risco iminente de morte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Autonomia tende a prevalecer; manter cuidados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Reforça autonomia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Maximizar PBM/suporte; documentar; bioética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Iminente RISCO DE MORTE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color w:val="B45309"/>
                <w:sz w:val="19"/>
                <w:szCs w:val="19"/>
              </w:rPr>
              <w:t xml:space="preserve">Norma formal prevê medidas para preservar a vida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color w:val="C00000"/>
                <w:sz w:val="19"/>
                <w:szCs w:val="19"/>
              </w:rPr>
              <w:t xml:space="preserve">Caminha p/ autonomia, porém não pacificado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ZONA CINZENTA: decisão individualizada COM jurídico/bioética; buscar autorização judicial; não agir sozinho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Menor / incapaz / gestante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Regras distintas; artigos sobre gestante suspensos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Caso a caso (juízo)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Acionar Justiça/MP; protocolo próprio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Checklist de blindagem ético-legal (faça proativamente) ✅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Esclarecimento documentado</w:t>
      </w:r>
      <w:r>
        <w:t xml:space="preserve">: riscos de aceitar E de recusar, alternativas (PBM), em linguagem acessível.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Termo de recusa específico</w:t>
      </w:r>
      <w:r>
        <w:t xml:space="preserve"> (não genérico), datado, assinado pelo paciente + 2 testemunhas; anexar diretiva antecipada/cartão se houver. Modelo na Seção 9.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Registro em prontuário</w:t>
      </w:r>
      <w:r>
        <w:t xml:space="preserve">: capacidade do paciente, conteúdo do esclarecimento, decisão, condutas PBM adotadas.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Comunicação à direção técnica e ao comitê de bioética</w:t>
      </w:r>
      <w:r>
        <w:t xml:space="preserve"> do hospital.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Autorização judicial PROATIVA</w:t>
      </w:r>
      <w:r>
        <w:t xml:space="preserve"> quando cirurgia/UTI de alto risco e tempo permite — protege o paciente e a equipe e tira a decisão crítica do calor da urgência.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Objeção de consciência</w:t>
      </w:r>
      <w:r>
        <w:t xml:space="preserve">: é seu direito recusar conduzir caso eletivo contrário à sua consciência — MAS, em urgência/emergência, sem outro médico e com dano previsível, você NÃO pode interromper o atendimento; deve assistir o paciente.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Equipe alinhada</w:t>
      </w:r>
      <w:r>
        <w:t xml:space="preserve">: cirurgia, anestesia, UTI, enfermagem e hematologia cientes da estratégia e dos limites.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Reconfirmar a recusa</w:t>
      </w:r>
      <w:r>
        <w:t xml:space="preserve"> a cada mudança relevante de cenário (piora, novo procedimento).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2"/>
              <w:left w:val="single" w:color="2E75B6" w:sz="24"/>
              <w:bottom w:val="single" w:color="2E75B6" w:sz="2"/>
              <w:right w:val="single" w:color="2E75B6" w:sz="2"/>
            </w:tcBorders>
            <w:shd w:fill="DCE9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🧷 Mensagem-chave</w:t>
            </w:r>
          </w:p>
          <w:p>
            <w:pPr>
              <w:spacing w:after="0" w:before="0" w:line="264"/>
            </w:pPr>
            <w:r>
              <w:t xml:space="preserve">A melhor defesa ético-legal é </w:t>
            </w:r>
            <w:r>
              <w:rPr>
                <w:b/>
                <w:bCs/>
              </w:rPr>
              <w:t xml:space="preserve">clínica + documental + institucional</w:t>
            </w:r>
            <w:r>
              <w:t xml:space="preserve">: PBM agressivo (para não chegar ao impasse), documentação impecável, bioética e — sempre que possível — </w:t>
            </w:r>
            <w:r>
              <w:rPr>
                <w:b/>
                <w:bCs/>
              </w:rPr>
              <w:t xml:space="preserve">decisão judicial antecipada.</w:t>
            </w:r>
            <w:r>
              <w:t xml:space="preserve"> Nunca decida sozinho o ponto controverso do “iminente risco de morte”.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Documentos prontos para copiar 📝</w:t>
      </w:r>
    </w:p>
    <w:p>
      <w:pPr>
        <w:spacing w:after="100" w:before="0" w:line="264"/>
      </w:pPr>
      <w:r>
        <w:rPr>
          <w:i/>
          <w:iCs/>
        </w:rPr>
        <w:t xml:space="preserve">Modelos editáveis. </w:t>
      </w:r>
      <w:r>
        <w:rPr>
          <w:i/>
          <w:iCs/>
          <w:color w:val="C00000"/>
        </w:rPr>
        <w:t xml:space="preserve">Adapte ao padrão jurídico do HRN/Santa Casa e valide com a assessoria jurídica.</w:t>
      </w:r>
    </w:p>
    <w:p>
      <w:pPr>
        <w:pStyle w:val="Heading2"/>
      </w:pPr>
      <w:r>
        <w:t xml:space="preserve">9.1 Termo de recusa de hemotransfusão (com mapa de aceitação)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2"/>
              <w:left w:val="single" w:color="2E75B6" w:sz="24"/>
              <w:bottom w:val="single" w:color="2E75B6" w:sz="2"/>
              <w:right w:val="single" w:color="2E75B6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TERMO DE RECUSA ESCLARECIDA DE TRANSFUSÃO DE SANGUE E HEMOCOMPONENTES</w:t>
            </w:r>
          </w:p>
          <w:p>
            <w:pPr>
              <w:spacing w:after="60" w:before="0" w:line="264"/>
            </w:pPr>
            <w:r>
              <w:rPr>
                <w:b/>
                <w:bCs/>
              </w:rPr>
              <w:t xml:space="preserve">Paciente: </w:t>
            </w:r>
            <w:r>
              <w:t xml:space="preserve">_______________________________________________________</w:t>
            </w:r>
          </w:p>
          <w:p>
            <w:pPr>
              <w:spacing w:after="60" w:before="0" w:line="264"/>
            </w:pPr>
            <w:r>
              <w:t xml:space="preserve">Documento/Prontuário: ____________________   Data: ___/___/______   Hora: ______</w:t>
            </w:r>
          </w:p>
          <w:p>
            <w:pPr>
              <w:spacing w:after="60" w:before="0" w:line="264"/>
            </w:pPr>
            <w:r>
              <w:t xml:space="preserve">Declaro que fui esclarecido(a), em linguagem que compreendi, sobre meu diagnóstico, o procedimento/tratamento proposto, os </w:t>
            </w:r>
            <w:r>
              <w:rPr>
                <w:b/>
                <w:bCs/>
              </w:rPr>
              <w:t xml:space="preserve">riscos de aceitar e os riscos de recusar a transfusão</w:t>
            </w:r>
            <w:r>
              <w:t xml:space="preserve"> (incluindo possibilidade de agravamento, lesão de órgãos e óbito), e sobre as </w:t>
            </w:r>
            <w:r>
              <w:rPr>
                <w:b/>
                <w:bCs/>
              </w:rPr>
              <w:t xml:space="preserve">alternativas disponíveis (Medicina Sem Sangue/PBM).</w:t>
            </w:r>
          </w:p>
          <w:p>
            <w:pPr>
              <w:spacing w:after="60" w:before="0" w:line="264"/>
            </w:pPr>
            <w:r>
              <w:rPr>
                <w:b/>
                <w:bCs/>
              </w:rPr>
              <w:t xml:space="preserve">No pleno uso de minhas faculdades mentais e por minha livre decisão, manifesto o que ACEITO e o que RECUSO:</w:t>
            </w:r>
          </w:p>
          <w:tbl>
            <w:tblPr>
              <w:tblW w:type="dxa" w:w="96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938"/>
              <w:gridCol w:w="1350"/>
              <w:gridCol w:w="1350"/>
            </w:tblGrid>
            <w:tr>
              <w:trPr>
                <w:tblHeader/>
              </w:trP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4E7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Item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4E7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Aceito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1F4E79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Recuso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Concentrado de hemácias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Plasma fresco congelado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Plaquetas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Albumina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Fatores de coagulação / complexo protrombínico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Concentrado de fibrinogênio / crioprecipitado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Imunoglobulinas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Recuperação intraoperatória (cell saver) em circuito contínuo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Hemodiluição normovolêmica aguda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  <w:tr>
              <w:tc>
                <w:tcPr>
                  <w:tcW w:type="dxa" w:w="693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Ácido tranexâmico / ferro EV / eritropoetina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  <w:tc>
                <w:tcPr>
                  <w:tcW w:type="dxa" w:w="13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 w:line="240"/>
                  </w:pPr>
                  <w:r>
                    <w:rPr>
                      <w:sz w:val="19"/>
                      <w:szCs w:val="19"/>
                    </w:rPr>
                    <w:t xml:space="preserve">☐</w:t>
                  </w:r>
                </w:p>
              </w:tc>
            </w:tr>
          </w:tbl>
          <w:p>
            <w:pPr>
              <w:spacing w:after="80"/>
            </w:pPr>
          </w:p>
          <w:p>
            <w:pPr>
              <w:spacing w:after="80" w:before="0" w:line="264"/>
            </w:pPr>
            <w:r>
              <w:t xml:space="preserve">Assumo a responsabilidade pelas consequências desta decisão e isento a equipe de responsabilidade por desfechos decorrentes exclusivamente da recusa, mantendo meu direito a todos os demais cuidados.</w:t>
            </w:r>
          </w:p>
          <w:p>
            <w:pPr>
              <w:spacing w:after="60" w:before="0" w:line="264"/>
            </w:pPr>
            <w:r>
              <w:rPr>
                <w:b/>
                <w:bCs/>
              </w:rPr>
              <w:t xml:space="preserve">Assinatura do paciente/representante legal: </w:t>
            </w:r>
            <w:r>
              <w:t xml:space="preserve">_______________________________________________________</w:t>
            </w:r>
          </w:p>
          <w:p>
            <w:pPr>
              <w:spacing w:after="60" w:before="0" w:line="264"/>
            </w:pPr>
            <w:r>
              <w:rPr>
                <w:b/>
                <w:bCs/>
              </w:rPr>
              <w:t xml:space="preserve">Testemunha 1 (nome/doc/assinatura): </w:t>
            </w:r>
            <w:r>
              <w:t xml:space="preserve">_______________________________________________________</w:t>
            </w:r>
          </w:p>
          <w:p>
            <w:pPr>
              <w:spacing w:after="60" w:before="0" w:line="264"/>
            </w:pPr>
            <w:r>
              <w:rPr>
                <w:b/>
                <w:bCs/>
              </w:rPr>
              <w:t xml:space="preserve">Testemunha 2 (nome/doc/assinatura): </w:t>
            </w:r>
            <w:r>
              <w:t xml:space="preserve">_______________________________________________________</w:t>
            </w:r>
          </w:p>
          <w:p>
            <w:pPr>
              <w:spacing w:after="60" w:before="0" w:line="264"/>
            </w:pPr>
            <w:r>
              <w:rPr>
                <w:b/>
                <w:bCs/>
              </w:rPr>
              <w:t xml:space="preserve">Médico responsável (nome/CRM/assinatura): </w:t>
            </w:r>
            <w:r>
              <w:t xml:space="preserve">_______________________________________________________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9.2 Modelo de registro em prontuário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2"/>
              <w:left w:val="single" w:color="2E75B6" w:sz="24"/>
              <w:bottom w:val="single" w:color="2E75B6" w:sz="2"/>
              <w:right w:val="single" w:color="2E75B6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EVOLUÇÃO — RECUSA DE HEMOTRANSFUSÃO</w:t>
            </w:r>
          </w:p>
          <w:p>
            <w:pPr>
              <w:spacing w:after="0" w:before="0" w:line="264"/>
            </w:pPr>
            <w:r>
              <w:t xml:space="preserve">Paciente adulto, avaliado(a) quanto à capacidade decisória: lúcido(a), orientado(a), sem alteração que comprometa o discernimento. Esclarecido(a) verbalmente e por escrito sobre diagnóstico, proposta terapêutica, riscos de aceitar e de recusar transfusão e alternativas (PBM). Manifestou recusa livre e esclarecida à transfusão de [especificar componentes], aceitando [especificar frações/técnicas/medidas]. Termo de recusa assinado por paciente e duas testemunhas, anexado. Comunicado(s): direção técnica e comitê de bioética. Conduta PBM instituída: [ferro EV / EPO / ácido tranexâmico / redução de espoliação / metas de DO₂-VO₂ / monitorização de hipóxia]. [Se aplicável: solicitada avaliação jurídica / autorização judicial.] Mantidos todos os demais cuidados. Reavaliação contínua.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Comunicação à direção técnica / comitê de bioética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2"/>
              <w:left w:val="single" w:color="2E75B6" w:sz="24"/>
              <w:bottom w:val="single" w:color="2E75B6" w:sz="2"/>
              <w:right w:val="single" w:color="2E75B6" w:sz="2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MEMORANDO INTERNO</w:t>
            </w:r>
          </w:p>
          <w:p>
            <w:pPr>
              <w:spacing w:after="40" w:before="0" w:line="264"/>
            </w:pPr>
            <w:r>
              <w:rPr>
                <w:b/>
                <w:bCs/>
              </w:rPr>
              <w:t xml:space="preserve">À Direção Técnica / Comitê de Bioética</w:t>
            </w:r>
          </w:p>
          <w:p>
            <w:pPr>
              <w:spacing w:after="60" w:before="0" w:line="264"/>
            </w:pPr>
            <w:r>
              <w:rPr>
                <w:b/>
                <w:bCs/>
              </w:rPr>
              <w:t xml:space="preserve">Assunto: recusa de hemotransfusão — paciente [iniciais], prontuário [nº]</w:t>
            </w:r>
          </w:p>
          <w:p>
            <w:pPr>
              <w:spacing w:after="60" w:before="0" w:line="264"/>
            </w:pPr>
            <w:r>
              <w:t xml:space="preserve">Informo o caso de paciente adulto, capaz, que recusa transfusão de sangue por [motivo]. Foram realizados esclarecimento e termo de recusa específico (anexos). Estratégia de Medicina Sem Sangue (PBM) instituída. Considerando [eletivo/urgente/emergente] e o risco [classificar], solicito apoio do comitê e, se cabível, providências para autorização judicial proativa, visando assegurar conduta tecnicamente correta e juridicamente amparada, preservando a autonomia do paciente e a segurança da equipe.</w:t>
            </w:r>
          </w:p>
          <w:p>
            <w:pPr>
              <w:spacing w:after="60" w:before="0" w:line="264"/>
            </w:pPr>
            <w:r>
              <w:rPr>
                <w:b/>
                <w:bCs/>
              </w:rPr>
              <w:t xml:space="preserve">Médico responsável (nome/CRM): </w:t>
            </w:r>
            <w:r>
              <w:t xml:space="preserve">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Checklists operacionais (modo plantão) ✅</w:t>
      </w:r>
    </w:p>
    <w:p>
      <w:pPr>
        <w:pStyle w:val="Heading2"/>
      </w:pPr>
      <w:r>
        <w:t xml:space="preserve">10.1 Beira-leito — primeiras 2 horas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tblHeader/>
        </w:trP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Confirmar capacidade + esclarecer riscos (aceitar/recusar)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Termo de recusa + 2 testemunhas + registro em prontuário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Mapear item a item o que aceita (frações? cell saver?)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Hemograma + reticulócitos + cinética do ferro + B12/folato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Iniciar TXA se sangramento ativo/cirurgia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Reduzir espoliação (tubos pediátricos, agrupar coletas)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Otimizar DO₂ (O₂/volemia) e reduzir VO₂ (sedação/normotermia)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Lactato + gasometria + ScvO₂ + ECG basais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Acionar bioética + direção técnica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Avaliar necessidade de autorização judicial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Pré-operatório (quando há tempo)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tblHeader/>
        </w:trP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Corrigir anemia: ferro EV ± EPO + B12/folato (dias/semanas antes)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Revisar e suspender/ajustar antiplaquetários/anticoagulantes (com a equipe)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Definir plano de cell saver/ANH (se aceitos)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Montar kit hemostático (Seção 6.5)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Escalar equipe sênior; reservar UTI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Reconfirmar recusa para o procedimento específico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Autorização judicial proativa, se alto risco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Curiosidades nerd 🤓🔬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Anemia “sem sangue” virou ciência de ponta: </w:t>
      </w:r>
      <w:r>
        <w:t xml:space="preserve">os melhores centros de Medicina Sem Sangue do mundo nasceram justamente do cuidado de Testemunhas de Jeová — e hoje beneficiam TODOS os pacientes, porque transfusão tem riscos (TRALI, TACO, imunomodulação).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 coração é o calcanhar de Aquiles da anemia: </w:t>
      </w:r>
      <w:r>
        <w:t xml:space="preserve">a circulação coronariana já opera com extração de O₂ quase máxima em repouso — por isso isquemia miocárdica é uma das primeiras manifestações da anemia crítica.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 O₂ dissolvido, normalmente “desprezível”, vira protagonista: </w:t>
      </w:r>
      <w:r>
        <w:t xml:space="preserve">em Hb de 2–3 g/dL, hiperóxia com FiO₂ 100% soma uma fração de oferta que pode ser a diferença entre compensar ou não.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2,3-DPG é o “ajuste fino” do corpo: </w:t>
      </w:r>
      <w:r>
        <w:t xml:space="preserve">a curva de dissociação desvia à direita para liberar mais O₂ aos tecidos — uma adaptação elegante à anemia.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Ácido tranexâmico salva vidas e é baratíssimo: </w:t>
      </w:r>
      <w:r>
        <w:t xml:space="preserve">os ensaios CRASH-2 (trauma) e WOMAN (hemorragia pós-parto) mostraram benefício de mortalidade — desde que precoce. Tempo é hemostasia.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Frações x componentes: </w:t>
      </w:r>
      <w:r>
        <w:t xml:space="preserve">a distinção teológica entre “sangue” e “frações do sangue” abre um espaço terapêutico enorme (albumina, fibrinogênio, fatores) que muitos médicos desconhecem — e que pode evitar o impasse.</w:t>
      </w:r>
    </w:p>
    <w:p>
      <w:pPr>
        <w:spacing w:after="120"/>
      </w:pPr>
    </w:p>
    <w:p>
      <w:pPr>
        <w:pStyle w:val="Heading1"/>
      </w:pPr>
      <w:r>
        <w:t xml:space="preserve">12. Aprofundamento, imagens e pesquisa 🚀</w:t>
      </w:r>
    </w:p>
    <w:p>
      <w:pPr>
        <w:pStyle w:val="Heading2"/>
      </w:pPr>
      <w:r>
        <w:t xml:space="preserve">12.1 🖼️ Imagens/diagramas que eu posso gerar para você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Fluxograma de ativação do protocolo</w:t>
      </w:r>
      <w:r>
        <w:t xml:space="preserve"> (recusa → mapa de aceitação → estratificação → 3 pilares → governança).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Infográfico dos 3 pilares do PBM</w:t>
      </w:r>
      <w:r>
        <w:t xml:space="preserve"> em uma página (visual, para parede da UTI).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Algoritmo de monitorização de hipóxia</w:t>
      </w:r>
      <w:r>
        <w:t xml:space="preserve"> (lactato/ScvO₂/O₂ER/gap CO₂ → escalonamento).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Árvore de decisão ético-legal</w:t>
      </w:r>
      <w:r>
        <w:t xml:space="preserve"> por cenário (eletivo/urgência/iminente risco de morte).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Curva DO₂×VO₂ e DO₂ crítico</w:t>
      </w:r>
      <w:r>
        <w:t xml:space="preserve"> ilustrando o ponto de início do metabolismo anaeróbio.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Tabela visual “frações x componentes”</w:t>
      </w:r>
      <w:r>
        <w:t xml:space="preserve"> para checagem rápida à beira-leito.</w:t>
      </w:r>
    </w:p>
    <w:p>
      <w:pPr>
        <w:spacing w:after="60"/>
      </w:pPr>
    </w:p>
    <w:p>
      <w:pPr>
        <w:pStyle w:val="Heading2"/>
      </w:pPr>
      <w:r>
        <w:t xml:space="preserve">12.2 🔎 Sugestões de pesquisa e próximos passos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Quer que eu transforme este protocolo em </w:t>
      </w:r>
      <w:r>
        <w:rPr>
          <w:b/>
          <w:bCs/>
        </w:rPr>
        <w:t xml:space="preserve">POP institucional formatado</w:t>
      </w:r>
      <w:r>
        <w:t xml:space="preserve"> para HRN/Santa Casa (com cabeçalho, código, validade, responsáveis)?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Quer uma versão </w:t>
      </w:r>
      <w:r>
        <w:rPr>
          <w:b/>
          <w:bCs/>
        </w:rPr>
        <w:t xml:space="preserve">pôster A3 de parede</w:t>
      </w:r>
      <w:r>
        <w:t xml:space="preserve"> (1 página, ultra-visual) para o centro cirúrgico/UTI?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Quer um </w:t>
      </w:r>
      <w:r>
        <w:rPr>
          <w:b/>
          <w:bCs/>
        </w:rPr>
        <w:t xml:space="preserve">checklist plastificável de bolso</w:t>
      </w:r>
      <w:r>
        <w:t xml:space="preserve"> (modo plantão) só com as ações imediatas?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Quer cards de </w:t>
      </w:r>
      <w:r>
        <w:rPr>
          <w:b/>
          <w:bCs/>
        </w:rPr>
        <w:t xml:space="preserve">PASSA-TEMPO TEMI</w:t>
      </w:r>
      <w:r>
        <w:t xml:space="preserve"> sobre PBM/hemorragia (modo CRASH CART, DOSE WIZARD, GUIDELINE) para fixar para a prova?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Quer que eu monte uma </w:t>
      </w:r>
      <w:r>
        <w:rPr>
          <w:b/>
          <w:bCs/>
        </w:rPr>
        <w:t xml:space="preserve">planilha de doses/metas</w:t>
      </w:r>
      <w:r>
        <w:t xml:space="preserve"> (TXA, ferro EV, EPO, alvos de DO₂/VO₂) integrável ao seu “UTI PRO 2026”?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Quer aprofundar a </w:t>
      </w:r>
      <w:r>
        <w:rPr>
          <w:b/>
          <w:bCs/>
        </w:rPr>
        <w:t xml:space="preserve">seção jurídica</w:t>
      </w:r>
      <w:r>
        <w:t xml:space="preserve"> com um modelo de petição/ofício para autorização judicial proativa (a validar com advogado)?</w:t>
      </w:r>
    </w:p>
    <w:p>
      <w:r>
        <w:br w:type="page"/>
      </w:r>
    </w:p>
    <w:p>
      <w:pPr>
        <w:pStyle w:val="Heading1"/>
      </w:pPr>
      <w:r>
        <w:t xml:space="preserve">13. Referências e fontes 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2"/>
              <w:left w:val="single" w:color="B45309" w:sz="24"/>
              <w:bottom w:val="single" w:color="B45309" w:sz="2"/>
              <w:right w:val="single" w:color="B45309" w:sz="2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⚠️ Sobre as referências</w:t>
            </w:r>
          </w:p>
          <w:p>
            <w:pPr>
              <w:spacing w:after="0" w:before="0" w:line="264"/>
            </w:pPr>
            <w:r>
              <w:t xml:space="preserve">Lista de fontes consagradas fornecida para conferência. </w:t>
            </w:r>
            <w:r>
              <w:rPr>
                <w:b/>
                <w:bCs/>
              </w:rPr>
              <w:t xml:space="preserve">Confirme edição/ano e o texto literal antes de citar em documento oficial.</w:t>
            </w:r>
            <w:r>
              <w:t xml:space="preserve"> Não foram fabricados DOIs, páginas ou números que eu não tenha certeza.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Normativos e jurisprudência (Brasil)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Conselho Federal de Medicina. Resolução CFM nº 2.232/2019 — recusa terapêutica e objeção de consciência.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Conselho Federal de Medicina. Código de Ética Médica — Resolução CFM nº 2.217/2018 (arts. 22, 24 e 31).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Resolução CFM nº 1.021/1980 — REVOGADA (referência histórica).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Código Civil, art. 15; Código Penal, art. 146, §3º, 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STF — ADPF 618 e julgados correlatos sobre recusa de transfusão por Testemunhas de Jeová (em tramitação/não pacificado até jun/2026). Confirmar andamento atualizado no portal do STF.</w:t>
      </w:r>
    </w:p>
    <w:p>
      <w:pPr>
        <w:pStyle w:val="Heading3"/>
      </w:pPr>
      <w:r>
        <w:t xml:space="preserve">Clínica / PBM (literatura internacional consagrada)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Mueller MM, et al. Patient Blood Management — recomendações do Consenso de Frankfurt 2018. JAMA, 2019.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CRASH-2 trial. Ácido tranexâmico em trauma com sangramento. The Lancet, 2010.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WOMAN trial. Ácido tranexâmico em hemorragia pós-parto. The Lancet, 2017.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Spahn DR, et al. Diretriz europeia de manejo do sangramento maior e coagulopatia no trauma. Critical Care (edições sucessivas).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Carson JL, et al. Estudos de desfecho/mortalidade em pacientes que recusam transfusão. Transfusion / The Lancet.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Shander A, et al. Tolerância à anemia e medicina sem sangue (revisões).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Society for the Advancement of Patient Blood Management (SABM) e materiais NATA — protocolos e recursos de PBM.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OMS/OPAS — endosso e diretrizes de implementação do Patient Blood Management.</w:t>
      </w:r>
    </w:p>
    <w:p>
      <w:pPr>
        <w:spacing w:after="160"/>
      </w:pPr>
    </w:p>
    <w:p>
      <w:pPr>
        <w:pBdr>
          <w:top w:val="single" w:color="2E75B6" w:sz="6" w:space="8"/>
        </w:pBdr>
        <w:spacing w:before="200"/>
        <w:jc w:val="center"/>
      </w:pPr>
      <w:r>
        <w:rPr>
          <w:i/>
          <w:iCs/>
          <w:color w:val="2E75B6"/>
          <w:sz w:val="16"/>
          <w:szCs w:val="16"/>
        </w:rPr>
        <w:t xml:space="preserve">Documento de apoio à decisão — Dr. Aldenir Rocha de Oliveira Filho (CRM-CE 16587) — v1.0 jun/2026</w:t>
      </w:r>
    </w:p>
    <w:sectPr>
      <w:headerReference w:type="default" r:id="rId7"/>
      <w:footerReference w:type="default" r:id="rId8"/>
      <w:pgSz w:w="11906" w:h="16838" w:orient="portrait"/>
      <w:pgMar w:top="1418" w:right="1134" w:bottom="1276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Apoio à decisão clínica — não substitui avaliação individual, bioética e assessoria jurídica  •  Página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de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38"/>
      </w:tabs>
    </w:pPr>
    <w:r>
      <w:rPr>
        <w:b/>
        <w:bCs/>
        <w:color w:val="2E75B6"/>
        <w:sz w:val="16"/>
        <w:szCs w:val="16"/>
      </w:rPr>
      <w:t xml:space="preserve">🩸 Protocolo Medicina Sem Sangue (PBM)</w:t>
    </w:r>
    <w:r>
      <w:rPr>
        <w:color w:val="2E75B6"/>
        <w:sz w:val="16"/>
        <w:szCs w:val="16"/>
      </w:rPr>
      <w:t xml:space="preserve">	v1.0 — jun/2026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Medicina Sem Sangue (PBM)</dc:title>
  <dc:creator>Dr. Aldenir Rocha de Oliveira Filho</dc:creator>
  <dc:description>Protocolo PBM, cirurgia hemostática, monitorização de hipóxia e resolução ético-legal</dc:description>
  <cp:lastModifiedBy>Un-named</cp:lastModifiedBy>
  <cp:revision>1</cp:revision>
  <dcterms:created xsi:type="dcterms:W3CDTF">2026-06-07T02:49:34.217Z</dcterms:created>
  <dcterms:modified xsi:type="dcterms:W3CDTF">2026-06-07T02:49:34.217Z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