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F75B5"/>
          <w:sz w:val="28"/>
        </w:rPr>
        <w:t>PROTOCOLO OPERACIONAL DE UTI</w:t>
      </w:r>
    </w:p>
    <w:p>
      <w:pPr>
        <w:jc w:val="center"/>
      </w:pPr>
      <w:r>
        <w:rPr>
          <w:rFonts w:ascii="Arial" w:hAnsi="Arial" w:eastAsia="Arial"/>
          <w:b/>
          <w:color w:val="1F4E79"/>
          <w:sz w:val="44"/>
        </w:rPr>
        <w:t>AFOGAMENTO: ABORDAGEM COMPLETA EM UTI ADULTO</w:t>
      </w:r>
    </w:p>
    <w:p>
      <w:pPr>
        <w:jc w:val="center"/>
      </w:pPr>
      <w:r>
        <w:rPr>
          <w:rFonts w:ascii="Arial" w:hAnsi="Arial" w:eastAsia="Arial"/>
          <w:i/>
          <w:color w:val="555555"/>
          <w:sz w:val="22"/>
        </w:rPr>
        <w:t>Da cena ao pós-ROSC, SDRA, pneumonia associada ao afogamento, neuroproteção, hipoterapia/reaquecimento e checklist de plantão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4FF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2"/>
              </w:rPr>
              <w:t>RESUMO EXECUTIVO - 6 ideias que salvam tempo no plantão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Afogamento é uma injúria primariamente hipóxica: ventilação e oxigenação precoces são o eixo da ressuscitação.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Não usar termos como 'afogamento seco', 'afogamento molhado', 'quase afogamento' ou 'afogamento secundário'; classificar como fatal ou não fatal, com ou sem morbidade.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Paciente assintomático, com exame respiratório e estado mental normais após observação adequada, geralmente não precisa de exames extensos; paciente sintomático exige vigilância respiratória seriada.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Na UTI, tratar como lesão pulmonar/SDRA: ventilação protetora, PEEP adequada, alvo de oxigenação seguro, pronação se SDRA moderada-grave, e ECMO VV em hipoxemia refratária selecionada.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Antibiótico profilático não é rotina. Colher culturas e tratar quando houver pneumonia, sepse, água contaminada ou deterioração clínica compatível.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Após parada por afogamento: evitar hipoxemia, hiperóxia sustentada, hipotensão, febre, hipoglicemia/hiperglicemia extrema e crises convulsivas. Prognóstico neurológico deve ser tardio e multimodal.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color w:val="666666"/>
          <w:sz w:val="18"/>
        </w:rPr>
        <w:t>Versão: maio/2026 | Público-alvo: UTI adulto, emergência, enfermaria de retaguarda e transporte intra/inter-hospitalar</w:t>
      </w:r>
    </w:p>
    <w:p>
      <w:pPr>
        <w:jc w:val="center"/>
      </w:pPr>
      <w:r>
        <w:rPr>
          <w:rFonts w:ascii="Arial" w:hAnsi="Arial" w:eastAsia="Arial"/>
          <w:i/>
          <w:color w:val="666666"/>
          <w:sz w:val="16"/>
        </w:rPr>
        <w:t>Nota: documento educacional. Não substitui julgamento clínico, protocolos institucionais, CCIH, SAMU/APH local ou regulação estadual.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  <w:keepNext/>
      </w:pPr>
      <w:r>
        <w:rPr>
          <w:rFonts w:ascii="Arial" w:hAnsi="Arial" w:eastAsia="Arial"/>
        </w:rPr>
        <w:t>Sumário operacional</w:t>
      </w:r>
    </w:p>
    <w:p>
      <w:pPr>
        <w:pStyle w:val="TOCEntry"/>
      </w:pPr>
      <w:r>
        <w:rPr>
          <w:rFonts w:ascii="Arial" w:hAnsi="Arial" w:eastAsia="Arial"/>
        </w:rPr>
        <w:t>1. Definição, terminologia e fisiopatologia</w:t>
      </w:r>
    </w:p>
    <w:p>
      <w:pPr>
        <w:pStyle w:val="TOCEntry"/>
      </w:pPr>
      <w:r>
        <w:rPr>
          <w:rFonts w:ascii="Arial" w:hAnsi="Arial" w:eastAsia="Arial"/>
        </w:rPr>
        <w:t>2. Classificação prática de gravidade</w:t>
      </w:r>
    </w:p>
    <w:p>
      <w:pPr>
        <w:pStyle w:val="TOCEntry"/>
      </w:pPr>
      <w:r>
        <w:rPr>
          <w:rFonts w:ascii="Arial" w:hAnsi="Arial" w:eastAsia="Arial"/>
        </w:rPr>
        <w:t>3. Atendimento inicial: cena, APH e emergência</w:t>
      </w:r>
    </w:p>
    <w:p>
      <w:pPr>
        <w:pStyle w:val="TOCEntry"/>
      </w:pPr>
      <w:r>
        <w:rPr>
          <w:rFonts w:ascii="Arial" w:hAnsi="Arial" w:eastAsia="Arial"/>
        </w:rPr>
        <w:t>4. Critérios de internação em UTI</w:t>
      </w:r>
    </w:p>
    <w:p>
      <w:pPr>
        <w:pStyle w:val="TOCEntry"/>
      </w:pPr>
      <w:r>
        <w:rPr>
          <w:rFonts w:ascii="Arial" w:hAnsi="Arial" w:eastAsia="Arial"/>
        </w:rPr>
        <w:t>5. Bundle de admissão na UTI: primeira hora</w:t>
      </w:r>
    </w:p>
    <w:p>
      <w:pPr>
        <w:pStyle w:val="TOCEntry"/>
      </w:pPr>
      <w:r>
        <w:rPr>
          <w:rFonts w:ascii="Arial" w:hAnsi="Arial" w:eastAsia="Arial"/>
        </w:rPr>
        <w:t>6. Suporte respiratório: O2, CNAF, VNI, intubação e VM</w:t>
      </w:r>
    </w:p>
    <w:p>
      <w:pPr>
        <w:pStyle w:val="TOCEntry"/>
      </w:pPr>
      <w:r>
        <w:rPr>
          <w:rFonts w:ascii="Arial" w:hAnsi="Arial" w:eastAsia="Arial"/>
        </w:rPr>
        <w:t>7. SDRA pós-afogamento: estratégia ventilatória avançada</w:t>
      </w:r>
    </w:p>
    <w:p>
      <w:pPr>
        <w:pStyle w:val="TOCEntry"/>
      </w:pPr>
      <w:r>
        <w:rPr>
          <w:rFonts w:ascii="Arial" w:hAnsi="Arial" w:eastAsia="Arial"/>
        </w:rPr>
        <w:t>8. Pós-parada, neuroproteção, temperatura e prognóstico</w:t>
      </w:r>
    </w:p>
    <w:p>
      <w:pPr>
        <w:pStyle w:val="TOCEntry"/>
      </w:pPr>
      <w:r>
        <w:rPr>
          <w:rFonts w:ascii="Arial" w:hAnsi="Arial" w:eastAsia="Arial"/>
        </w:rPr>
        <w:t>9. Infecção, pneumonia associada ao afogamento e antibióticos</w:t>
      </w:r>
    </w:p>
    <w:p>
      <w:pPr>
        <w:pStyle w:val="TOCEntry"/>
      </w:pPr>
      <w:r>
        <w:rPr>
          <w:rFonts w:ascii="Arial" w:hAnsi="Arial" w:eastAsia="Arial"/>
        </w:rPr>
        <w:t>10. Exames, imagem, POCUS e diagnósticos diferenciais</w:t>
      </w:r>
    </w:p>
    <w:p>
      <w:pPr>
        <w:pStyle w:val="TOCEntry"/>
      </w:pPr>
      <w:r>
        <w:rPr>
          <w:rFonts w:ascii="Arial" w:hAnsi="Arial" w:eastAsia="Arial"/>
        </w:rPr>
        <w:t>11. Complicações e situações especiais</w:t>
      </w:r>
    </w:p>
    <w:p>
      <w:pPr>
        <w:pStyle w:val="TOCEntry"/>
      </w:pPr>
      <w:r>
        <w:rPr>
          <w:rFonts w:ascii="Arial" w:hAnsi="Arial" w:eastAsia="Arial"/>
        </w:rPr>
        <w:t>12. Prescrição/checklists prontos para plantão</w:t>
      </w:r>
    </w:p>
    <w:p>
      <w:pPr>
        <w:pStyle w:val="TOCEntry"/>
      </w:pPr>
      <w:r>
        <w:rPr>
          <w:rFonts w:ascii="Arial" w:hAnsi="Arial" w:eastAsia="Arial"/>
        </w:rPr>
        <w:t>13. Comunicação, documentação e alta</w:t>
      </w:r>
    </w:p>
    <w:p>
      <w:pPr>
        <w:pStyle w:val="TOCEntry"/>
      </w:pPr>
      <w:r>
        <w:rPr>
          <w:rFonts w:ascii="Arial" w:hAnsi="Arial" w:eastAsia="Arial"/>
        </w:rPr>
        <w:t>14. Pérolas TEMI e referências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  <w:keepNext/>
      </w:pPr>
      <w:r>
        <w:rPr>
          <w:rFonts w:ascii="Arial" w:hAnsi="Arial" w:eastAsia="Arial"/>
        </w:rPr>
        <w:t>1. Definição, terminologia e fisiopatologia</w:t>
      </w:r>
    </w:p>
    <w:p>
      <w:r>
        <w:rPr>
          <w:rFonts w:ascii="Arial" w:hAnsi="Arial" w:eastAsia="Arial"/>
          <w:b/>
        </w:rPr>
        <w:t xml:space="preserve">Definição moderna: </w:t>
      </w:r>
      <w:r>
        <w:rPr>
          <w:rFonts w:ascii="Arial" w:hAnsi="Arial" w:eastAsia="Arial"/>
        </w:rPr>
        <w:t>afogamento é o processo de experimentar comprometimento respiratório por submersão ou imersão em líquido. O desfecho deve ser descrito como afogamento fatal ou não fatal, com ou sem morbidade. A linguagem moderna evita termos ambíguos que atrapalham comunicação e pesquisa, como 'quase afogamento', 'afogamento seco', 'afogamento molhado' e 'afogamento secundário'. [1]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FF2CC"/>
            <w:tcBorders>
              <w:top w:val="single" w:sz="12" w:space="0" w:color="BF9000"/>
              <w:left w:val="single" w:sz="12" w:space="0" w:color="BF9000"/>
              <w:bottom w:val="single" w:sz="12" w:space="0" w:color="BF9000"/>
              <w:right w:val="single" w:sz="12" w:space="0" w:color="BF900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2"/>
              </w:rPr>
              <w:t>Fisiopatologia em modo 'plantão'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Evento inicial: água na via aérea → tosse, laringoespasmo transitório, aspiração variável e perda de surfactante.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Via final comum: hipoxemia progressiva → bradicardia/PEA/assistolia, acidose láctica, lesão cerebral hipóxico-isquêmica e disfunção multiorgânica.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Pulmão: alteração de permeabilidade alveolocapilar, atelectasias, edema pulmonar, broncoespasmo e padrão de lesão semelhante à SDRA.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Coração: arritmias podem ocorrer por hipóxia, acidose, hipotermia ou evento primário que precipitou a submersão.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Neurológico: não prognosticar cedo; sedação, hipotermia e distúrbios metabólicos confundem exame neurológico.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Mecanismo</w:t>
            </w:r>
          </w:p>
        </w:tc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Consequência</w:t>
            </w:r>
          </w:p>
        </w:tc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Conduta-chave na UTI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Aspiração/edema alveolar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Hipoxemia, complacência baixa, infiltrados bilaterais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PEEP, VM protetora, considerar prona se P/F &lt;150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Perda de surfactante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Atelectasia e shunt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Recrutamento com PEEP; evitar desmame precoce em lesão importante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Hipóxia cerebral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Coma, convulsões, edema cerebral secundário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Oxigenação, PAM adequada, evitar febre, tratar crises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Hipotermia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Bradicardia, coagulopatia, alteração farmacocinética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Reaquecer conforme gravidade; cuidado com arritmias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Água contaminada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Pneumonia associada ao afogamento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Culturas precoces; antibiótico se infecção/alto risco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Arial"/>
        </w:rPr>
        <w:t>2. Classificação prática de gravidade</w:t>
      </w:r>
    </w:p>
    <w:p>
      <w:r>
        <w:rPr>
          <w:rFonts w:ascii="Arial" w:hAnsi="Arial" w:eastAsia="Arial"/>
          <w:b/>
        </w:rPr>
        <w:t xml:space="preserve">Na beira-leito, a classificação que mais ajuda é sindrômica: </w:t>
      </w:r>
      <w:r>
        <w:rPr>
          <w:rFonts w:ascii="Arial" w:hAnsi="Arial" w:eastAsia="Arial"/>
        </w:rPr>
        <w:t>assintomático, sintomático leve, insuficiência respiratória, choque, parada respiratória ou cardiorrespiratória. A classificação de Szpilman também é útil como linguagem operacional, especialmente no Brasil.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Grau prático</w:t>
            </w:r>
          </w:p>
        </w:tc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Achados</w:t>
            </w:r>
          </w:p>
        </w:tc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Destino provável</w:t>
            </w:r>
          </w:p>
        </w:tc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Conduta inicial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0 - Resgate sem sintomas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Sem tosse persistente, SatO2 normal, ausculta normal, estado mental normal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Observação/alta se estável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Observar 4-6 h conforme contexto; orientar retorno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1 - Tosse leve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Tosse; ausculta normal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Observação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O2 se necessário, reavaliação seriada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2 - Ausculta alterada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Estertores/roncos, tosse intensa, SatO2 limítrofe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Emergência/observação prolongada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O2, RX se sintomas, gaso se hipoxemia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3 - Edema pulmonar sem choque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Dispneia, hipoxemia, infiltrado/crepitações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UTI ou semi-intensiva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CNAF/VNI se elegível; intubar se falha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4 - Edema pulmonar + choque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Hipoxemia + hipotensão/hipoperfusão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UTI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VM invasiva se necessário, noradrenalina, metas de perfusão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5 - Parada respiratória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Apneia, pulso presente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UTI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Ventilação imediata; intubação geralmente indicada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6 - PCR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Sem pulso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UTI pós-ROSC ou óbito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RCP com ventilações, ALS, pós-parada estruturado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CE4D6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2"/>
              </w:rPr>
              <w:t>Alerta de triagem para UTI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SatO2 &lt; 92% persistente, necessidade crescente de O2 ou PaO2/FiO2 reduzida.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Trabalho respiratório, hipercapnia, acidose, rebaixamento, vômitos/aspiração ou incapacidade de proteger via aérea.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Choque, arritmia, hipotermia moderada-grave, convulsão, PCR/ROSC, trauma associado ou suspeita de causa clínica precipitante grave.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Infiltrado pulmonar progressivo, necessidade de VNI/CNAF com alta FiO2 ou ventilação mecânica invasiva.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Arial"/>
        </w:rPr>
        <w:t>3. Atendimento inicial: cena, APH e emergência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2F0D9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2"/>
              </w:rPr>
              <w:t>Sequência mental: 'Tirar da água, ventilar, aquecer, procurar causa'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Segurança da cena e retirada segura da vítima são prioridade. Não transformar o socorrista em segunda vítima.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Na PCR por afogamento, o mecanismo costuma ser hipóxico: ventilações têm peso maior que na PCR cardíaca primária.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Socorrista treinado deve fornecer respirações/ventilações pelo primeiro meio disponível e iniciar RCP com ventilações e compressões após retirada da água.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AED é útil se ritmo chocável, mas não deve atrasar ventilação e RCP inicial com ventilações.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Não fazer manobra de Heimlich para tentar 'retirar água' dos pulmões; atrasa ventilação e aumenta vômito/aspiração.</w:t>
            </w:r>
          </w:p>
        </w:tc>
      </w:tr>
    </w:tbl>
    <w:p/>
    <w:p>
      <w:pPr>
        <w:spacing w:after="60"/>
        <w:ind w:left="397" w:hanging="255"/>
      </w:pPr>
      <w:r>
        <w:rPr>
          <w:rFonts w:ascii="Arial" w:hAnsi="Arial" w:eastAsia="Arial"/>
          <w:sz w:val="20"/>
        </w:rPr>
        <w:t xml:space="preserve">1.   </w:t>
      </w:r>
      <w:r>
        <w:rPr>
          <w:rFonts w:ascii="Arial" w:hAnsi="Arial" w:eastAsia="Arial"/>
        </w:rPr>
        <w:t>ABCDE imediato: via aérea, padrão respiratório, SatO2, pulso, pressão, temperatura central, glicemia capilar e nível de consciência.</w:t>
      </w:r>
    </w:p>
    <w:p>
      <w:pPr>
        <w:spacing w:after="60"/>
        <w:ind w:left="397" w:hanging="255"/>
      </w:pPr>
      <w:r>
        <w:rPr>
          <w:rFonts w:ascii="Arial" w:hAnsi="Arial" w:eastAsia="Arial"/>
          <w:sz w:val="20"/>
        </w:rPr>
        <w:t xml:space="preserve">2.   </w:t>
      </w:r>
      <w:r>
        <w:rPr>
          <w:rFonts w:ascii="Arial" w:hAnsi="Arial" w:eastAsia="Arial"/>
        </w:rPr>
        <w:t>Oxigênio em alta concentração inicialmente se hipoxemia, desconforto respiratório, alteração neurológica ou pós-ROSC; reduzir FiO2 após estabilização para evitar hiperóxia sustentada.</w:t>
      </w:r>
    </w:p>
    <w:p>
      <w:pPr>
        <w:spacing w:after="60"/>
        <w:ind w:left="397" w:hanging="255"/>
      </w:pPr>
      <w:r>
        <w:rPr>
          <w:rFonts w:ascii="Arial" w:hAnsi="Arial" w:eastAsia="Arial"/>
          <w:sz w:val="20"/>
        </w:rPr>
        <w:t xml:space="preserve">3.   </w:t>
      </w:r>
      <w:r>
        <w:rPr>
          <w:rFonts w:ascii="Arial" w:hAnsi="Arial" w:eastAsia="Arial"/>
        </w:rPr>
        <w:t>Proteger coluna cervical apenas se houver trauma, mergulho, queda, déficit focal, dor cervical, intoxicação com trauma provável ou mecanismo desconhecido de alto risco. Imobilização rotineira não deve atrasar ventilação.</w:t>
      </w:r>
    </w:p>
    <w:p>
      <w:pPr>
        <w:spacing w:after="60"/>
        <w:ind w:left="397" w:hanging="255"/>
      </w:pPr>
      <w:r>
        <w:rPr>
          <w:rFonts w:ascii="Arial" w:hAnsi="Arial" w:eastAsia="Arial"/>
          <w:sz w:val="20"/>
        </w:rPr>
        <w:t xml:space="preserve">4.   </w:t>
      </w:r>
      <w:r>
        <w:rPr>
          <w:rFonts w:ascii="Arial" w:hAnsi="Arial" w:eastAsia="Arial"/>
        </w:rPr>
        <w:t>Remover roupas molhadas, secar, cobrir, monitorizar temperatura e reaquecer de modo proporcional à hipotermia.</w:t>
      </w:r>
    </w:p>
    <w:p>
      <w:pPr>
        <w:spacing w:after="60"/>
        <w:ind w:left="397" w:hanging="255"/>
      </w:pPr>
      <w:r>
        <w:rPr>
          <w:rFonts w:ascii="Arial" w:hAnsi="Arial" w:eastAsia="Arial"/>
          <w:sz w:val="20"/>
        </w:rPr>
        <w:t xml:space="preserve">5.   </w:t>
      </w:r>
      <w:r>
        <w:rPr>
          <w:rFonts w:ascii="Arial" w:hAnsi="Arial" w:eastAsia="Arial"/>
        </w:rPr>
        <w:t>Investigar causa precipitante: síncope, arritmia, IAM, AVC, epilepsia, intoxicação, hipoglicemia, mergulho, trauma, tentativa de autoextermínio ou exaustão.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Situação na emergência</w:t>
            </w:r>
          </w:p>
        </w:tc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Conduta sugerida</w:t>
            </w:r>
          </w:p>
        </w:tc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Observação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Assintomático ou tosse mínima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Observar 4-6 h; sem exames de rotina se exame normal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Alta se SatO2, ausculta e estado mental normais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Hipoxemia leve/moderada e alerta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O2, CNAF ou VNI/CPAP se cooperativo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Reavaliar em 30-60 min; falha = intubação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Rebaixado, vômitos, choque ou hipoxemia grave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Intubação orotraqueal e VM protetora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Pré-oxigenação cuidadosa; risco alto de aspiração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PCR/ROSC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Pós-parada completo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Ventilação, hemodinâmica, temperatura e neuroproteção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Hipotermia grave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Reaquecimento ativo interno/ECMO se disponível em PCR refratária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Evitar manipulação brusca; risco arrítmico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Arial"/>
        </w:rPr>
        <w:t>4. Critérios de internação em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5156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5156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Internar em UTI se houver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Respiratório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Necessidade de VNI/CNAF com FiO2 alta, VM invasiva, PaO2/FiO2 &lt;300, broncoespasmo grave, edema pulmonar, hemoptise importante ou fadiga respiratória.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Neurológico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GCS &lt;15 persistente, convulsão, coma, pós-PCR, suspeita de lesão anóxica, intoxicação, TCE ou afogamento não testemunhado com mecanismo incerto.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Hemodinâmico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Hipotensão, necessidade de vasopressor, arritmia relevante, hipoperfusão, lactato elevado persistente, sinais de miocardiopatia por hipóxia.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Temperatura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Hipotermia moderada-grave, instabilidade durante rewarming, coagulopatia ou PCR em hipotermia.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Infeccioso/toxicológico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Água contaminada/esgoto, sepse, imunossupressão, pneumonia progressiva, intoxicação por álcool/drogas ou risco de abstinência.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Logística/segurança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Distância de centro de referência, piora durante observação, necessidade de transporte, suporte familiar/social insuficiente para retorno se alta.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  <w:tcBorders>
              <w:top w:val="single" w:sz="12" w:space="0" w:color="7F7F7F"/>
              <w:left w:val="single" w:sz="12" w:space="0" w:color="7F7F7F"/>
              <w:bottom w:val="single" w:sz="12" w:space="0" w:color="7F7F7F"/>
              <w:right w:val="single" w:sz="12" w:space="0" w:color="7F7F7F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2"/>
              </w:rPr>
              <w:t>Critérios razoáveis de alta da emergência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Estado mental normal, sem dispneia, sem deterioração respiratória durante 4-6 h de observação.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SatO2 normal em ar ambiente ou no basal do paciente; ausculta sem achados significativos.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Sem hipotermia, trauma, intoxicação, síncope/arrítmia não esclarecida ou comorbidade que exija investigação.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Orientação escrita: retorno imediato se tosse progressiva, febre persistente, dispneia, dor torácica, confusão, vômitos ou queda da saturação.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Arial"/>
        </w:rPr>
        <w:t>5. Bundle de admissão na UTI: primeira hora</w:t>
      </w:r>
    </w:p>
    <w:p>
      <w:pPr>
        <w:spacing w:after="60"/>
        <w:ind w:left="397" w:hanging="255"/>
      </w:pPr>
      <w:r>
        <w:rPr>
          <w:rFonts w:ascii="Arial" w:hAnsi="Arial" w:eastAsia="Arial"/>
          <w:sz w:val="20"/>
        </w:rPr>
        <w:t xml:space="preserve">1.   </w:t>
      </w:r>
      <w:r>
        <w:rPr>
          <w:rFonts w:ascii="Arial" w:hAnsi="Arial" w:eastAsia="Arial"/>
        </w:rPr>
        <w:t>Receber com monitor multiparamétrico, PA invasiva se choque/vasopressor, oximetria contínua, ECG contínuo, temperatura central se possível.</w:t>
      </w:r>
    </w:p>
    <w:p>
      <w:pPr>
        <w:spacing w:after="60"/>
        <w:ind w:left="397" w:hanging="255"/>
      </w:pPr>
      <w:r>
        <w:rPr>
          <w:rFonts w:ascii="Arial" w:hAnsi="Arial" w:eastAsia="Arial"/>
          <w:sz w:val="20"/>
        </w:rPr>
        <w:t xml:space="preserve">2.   </w:t>
      </w:r>
      <w:r>
        <w:rPr>
          <w:rFonts w:ascii="Arial" w:hAnsi="Arial" w:eastAsia="Arial"/>
        </w:rPr>
        <w:t>Reavaliar via aérea: nível de consciência, vômitos, secreção espumosa, broncoaspiração, necessidade de IOT.</w:t>
      </w:r>
    </w:p>
    <w:p>
      <w:pPr>
        <w:spacing w:after="60"/>
        <w:ind w:left="397" w:hanging="255"/>
      </w:pPr>
      <w:r>
        <w:rPr>
          <w:rFonts w:ascii="Arial" w:hAnsi="Arial" w:eastAsia="Arial"/>
          <w:sz w:val="20"/>
        </w:rPr>
        <w:t xml:space="preserve">3.   </w:t>
      </w:r>
      <w:r>
        <w:rPr>
          <w:rFonts w:ascii="Arial" w:hAnsi="Arial" w:eastAsia="Arial"/>
        </w:rPr>
        <w:t>Coletar gasometria arterial/lactato se hipoxemia, desconforto, choque, VNI/CNAF alta ou VM; repetir após ajuste ventilatório.</w:t>
      </w:r>
    </w:p>
    <w:p>
      <w:pPr>
        <w:spacing w:after="60"/>
        <w:ind w:left="397" w:hanging="255"/>
      </w:pPr>
      <w:r>
        <w:rPr>
          <w:rFonts w:ascii="Arial" w:hAnsi="Arial" w:eastAsia="Arial"/>
          <w:sz w:val="20"/>
        </w:rPr>
        <w:t xml:space="preserve">4.   </w:t>
      </w:r>
      <w:r>
        <w:rPr>
          <w:rFonts w:ascii="Arial" w:hAnsi="Arial" w:eastAsia="Arial"/>
        </w:rPr>
        <w:t>Radiografia de tórax ou USG pulmonar se sintomático; TC apenas se dúvida diagnóstica, trauma, complicação ou piora sem explicação.</w:t>
      </w:r>
    </w:p>
    <w:p>
      <w:pPr>
        <w:spacing w:after="60"/>
        <w:ind w:left="397" w:hanging="255"/>
      </w:pPr>
      <w:r>
        <w:rPr>
          <w:rFonts w:ascii="Arial" w:hAnsi="Arial" w:eastAsia="Arial"/>
          <w:sz w:val="20"/>
        </w:rPr>
        <w:t xml:space="preserve">5.   </w:t>
      </w:r>
      <w:r>
        <w:rPr>
          <w:rFonts w:ascii="Arial" w:hAnsi="Arial" w:eastAsia="Arial"/>
        </w:rPr>
        <w:t>Se intubado: confirmar posição do tubo, cuff, capnografia, RX, fixação, cabeceira 30-45°, bundle de prevenção de PAV.</w:t>
      </w:r>
    </w:p>
    <w:p>
      <w:pPr>
        <w:spacing w:after="60"/>
        <w:ind w:left="397" w:hanging="255"/>
      </w:pPr>
      <w:r>
        <w:rPr>
          <w:rFonts w:ascii="Arial" w:hAnsi="Arial" w:eastAsia="Arial"/>
          <w:sz w:val="20"/>
        </w:rPr>
        <w:t xml:space="preserve">6.   </w:t>
      </w:r>
      <w:r>
        <w:rPr>
          <w:rFonts w:ascii="Arial" w:hAnsi="Arial" w:eastAsia="Arial"/>
        </w:rPr>
        <w:t>Definir metas das primeiras 6 h: SpO2 92-96% na maioria; PAM &gt;=65 mmHg; diurese &gt;=0,5 mL/kg/h; temperatura alvo; lactato em queda; plano de antibiótico/culturas se indicado.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Primeiros 10 min</w:t>
            </w:r>
          </w:p>
        </w:tc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Primeira hora</w:t>
            </w:r>
          </w:p>
        </w:tc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6-24 h</w:t>
            </w:r>
          </w:p>
        </w:tc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24-48 h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ABCDE, O2 alto fluxo, monitor, glicemia, temperatura, RCP/ROSC se necessário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Gaso/lactato, RX/POCUS, VM protetora, noradrenalina se choque, aquecimento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Reavaliar P/F, complacência, secreção, febre, culturas, balanço hídrico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Evitar desmame precipitado se edema/SDRA; rastrear pneumonia/complicações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Decidir IOT vs VNI/CNAF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Plano de analgesia/sedação; prevenção de aspiração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Nutrição, profilaxias, fisioterapia, metas de despertar se seguro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Teste de respiração espontânea quando pulmão e neurologia permitirem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Arial"/>
        </w:rPr>
        <w:t>6. Suporte respiratório: O2, CNAF, VNI, intubação e VM</w:t>
      </w:r>
    </w:p>
    <w:p>
      <w:pPr>
        <w:pStyle w:val="Heading2"/>
        <w:keepNext/>
      </w:pPr>
      <w:r>
        <w:rPr>
          <w:rFonts w:ascii="Arial" w:hAnsi="Arial" w:eastAsia="Arial"/>
        </w:rPr>
        <w:t>6.1 Oxigênio, CNAF e VNI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Modalidade</w:t>
            </w:r>
          </w:p>
        </w:tc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Quando usar</w:t>
            </w:r>
          </w:p>
        </w:tc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Parâmetros iniciais</w:t>
            </w:r>
          </w:p>
        </w:tc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Falha/contraindicações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Máscara não reinalante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Hipoxemia inicial, transporte, enquanto prepara suporte avançado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10-15 L/min; alvo de SatO2 seguro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Se SatO2 não melhora, trabalho respiratório ou rebaixamento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CNAF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Paciente alerta, respiração espontânea, hipoxemia leve/moderada, secreção manejável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Fluxo 40-60 L/min; FiO2 titulada; aquecimento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ROX baixo, fadiga, hipercapnia progressiva, instabilidade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VNI/CPAP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Paciente alerta/cooperativo com edema pulmonar/atelectasia, sem vômitos, sem choque grave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CPAP 8-12 cmH2O ou BiPAP IPAP 10-15/EPAP 5-8; FiO2 titulada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Rebaixamento, vômitos, aspiração, incapacidade de proteger VA, choque, agitação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4FF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2"/>
              </w:rPr>
              <w:t>Regra de ouro da VNI no afogamento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VNI pode funcionar em paciente acordado e cooperativo, mas o afogamento vem com secreção, vômito e rebaixamento: tenha limiar baixo para intubação se a trajetória não melhorar rapidamente.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Reavaliar em 30-60 min: frequência respiratória, uso de musculatura acessória, SatO2/FiO2, gasometria, estado mental e conforto.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Arial"/>
        </w:rPr>
        <w:t>6.2 Indicações práticas de intubação orotraqueal</w:t>
      </w:r>
    </w:p>
    <w:p>
      <w:pPr>
        <w:pStyle w:val="ListBullet"/>
      </w:pPr>
      <w:r>
        <w:rPr>
          <w:rFonts w:ascii="Arial" w:hAnsi="Arial" w:eastAsia="Arial"/>
        </w:rPr>
        <w:t>PCR, parada respiratória ou pós-ROSC com coma/instabilidade.</w:t>
      </w:r>
    </w:p>
    <w:p>
      <w:pPr>
        <w:pStyle w:val="ListBullet"/>
      </w:pPr>
      <w:r>
        <w:rPr>
          <w:rFonts w:ascii="Arial" w:hAnsi="Arial" w:eastAsia="Arial"/>
        </w:rPr>
        <w:t>GCS &lt;= 8, vômitos recorrentes, aspiração maciça, secreção espumosa abundante ou incapacidade de proteger via aérea.</w:t>
      </w:r>
    </w:p>
    <w:p>
      <w:pPr>
        <w:pStyle w:val="ListBullet"/>
      </w:pPr>
      <w:r>
        <w:rPr>
          <w:rFonts w:ascii="Arial" w:hAnsi="Arial" w:eastAsia="Arial"/>
        </w:rPr>
        <w:t>Hipoxemia grave apesar de O2 alto fluxo/VNI, PaO2/FiO2 muito baixo, fadiga respiratória ou acidose progressiva.</w:t>
      </w:r>
    </w:p>
    <w:p>
      <w:pPr>
        <w:pStyle w:val="ListBullet"/>
      </w:pPr>
      <w:r>
        <w:rPr>
          <w:rFonts w:ascii="Arial" w:hAnsi="Arial" w:eastAsia="Arial"/>
        </w:rPr>
        <w:t>Choque, arritmia instável, hipotermia grave, convulsão persistente ou necessidade de transporte inseguro sem via aérea definitiva.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CE4D6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2"/>
              </w:rPr>
              <w:t>IOT em paciente afogado: checklist rápido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Pré-oxigene com O2 100%, PEEP se possível; tenha aspiração pronta e duas fontes de sucção.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Considere sequência rápida com proteção contra aspiração; escolha fármacos conforme hemodinâmica e temperatura.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Após intubação: capnografia, ausculta, fixação, pressão do cuff, RX, gasometria em 20-30 min e ajuste de PEEP/FiO2.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Evite ventilação agressiva; tratar hipoxemia com PEEP/recrutamento controlado, não com volume corrente alto.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Arial"/>
        </w:rPr>
        <w:t>6.3 Ventilação mecânica inicial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Sugestão inicial</w:t>
            </w:r>
          </w:p>
        </w:tc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Meta/ajuste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Modo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VCV, PCV ou PRVC conforme ventilador/equipe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Garantir sincronia e medida de Pplat/DP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Volume corrente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6 mL/kg de peso predito; 4-8 mL/kg se SDRA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Pplat &lt;30 cmH2O; driving pressure idealmente &lt;15 cmH2O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PEEP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8-12 cmH2O se hipoxemia/edema; ajustar por tabela PEEP/FiO2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Evitar colapso alveolar e hiperinsuflação; olhar hemodinâmica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FiO2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1,0 na IOT/instabilidade; reduzir assim que possível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SatO2 92-96% na maioria; evitar hiperóxia sustentada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FR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16-24 irpm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pH &gt;7,25 se permissivo; evitar auto-PEEP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Pressões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Checar Pplat após pausa inspiratória; calcular DP=Pplat-PEEP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Pplat &lt;30; DP &lt;15; complacência seriada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Sedação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Analgesia primeiro; sedação leve se possível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Profunda/bloqueio se SDRA grave, prona ou assincronia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Arial"/>
        </w:rPr>
        <w:t>7. SDRA pós-afogamento: estratégia ventilatória avançada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4FF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2"/>
              </w:rPr>
              <w:t>Fenótipo típico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O pulmão do afogamento pode se comportar como SDRA precoce: shunt, atelectasia, edema, complacência reduzida e necessidade de PEEP.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A radiografia inicial pode subestimar a evolução; o paciente pode piorar nas primeiras horas. O monitoramento clínico e gasométrico seriado vale mais que uma imagem isolada.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5156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5156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Resposta prática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P/F &lt;300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VM protetora, PEEP adequada, controlar balanço hídrico após ressuscitação, monitorar evolução.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P/F &lt;150 com FiO2 &gt;=0,6 e PEEP &gt;=5-10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Prona 16 h/dia se sem contraindicações; sedação profunda e bloqueio se assincronia.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Hipercapnia/acidemia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Ajustar FR, reduzir espaço morto, aceitar hipercapnia permissiva se pH tolerável; evitar VT alto.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Choque com PEEP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POCUS/eco, fluido se responsivo, noradrenalina; reduzir PEEP se colapso hemodinâmico e hiperinsuflação.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Hipoxemia refratária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Confirmar tubo/atelectasia/pneumotórax, otimizar PEEP, prona, bloqueio, considerar vasodilatador inalatório como ponte e ECMO VV.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Arial"/>
        </w:rPr>
        <w:t>7.1 Quando pensar em ECMO VV</w:t>
      </w:r>
    </w:p>
    <w:p>
      <w:pPr>
        <w:pStyle w:val="ListBullet"/>
      </w:pPr>
      <w:r>
        <w:rPr>
          <w:rFonts w:ascii="Arial" w:hAnsi="Arial" w:eastAsia="Arial"/>
        </w:rPr>
        <w:t>SDRA grave potencialmente reversível em paciente sem contraindicação maior, apesar de VM protetora otimizada e pronação.</w:t>
      </w:r>
    </w:p>
    <w:p>
      <w:pPr>
        <w:pStyle w:val="ListBullet"/>
      </w:pPr>
      <w:r>
        <w:rPr>
          <w:rFonts w:ascii="Arial" w:hAnsi="Arial" w:eastAsia="Arial"/>
        </w:rPr>
        <w:t>Critérios usuais de discussão com centro ECMO: PaO2/FiO2 &lt;80 por &gt;6 h, ou &lt;50 por &gt;3 h, ou pH &lt;7,25 com PaCO2 &gt;60 por &gt;6 h apesar de ajuste seguro.</w:t>
      </w:r>
    </w:p>
    <w:p>
      <w:pPr>
        <w:pStyle w:val="ListBullet"/>
      </w:pPr>
      <w:r>
        <w:rPr>
          <w:rFonts w:ascii="Arial" w:hAnsi="Arial" w:eastAsia="Arial"/>
        </w:rPr>
        <w:t>No afogamento, ECMO pode ser ponte valiosa porque a injúria pulmonar pode ser reversível em dias; a decisão depende de tempo de hipóxia, prognóstico neurológico, sangramento/trauma e logística regional.</w:t>
      </w:r>
    </w:p>
    <w:p>
      <w:pPr>
        <w:pStyle w:val="Heading2"/>
        <w:keepNext/>
      </w:pPr>
      <w:r>
        <w:rPr>
          <w:rFonts w:ascii="Arial" w:hAnsi="Arial" w:eastAsia="Arial"/>
        </w:rPr>
        <w:t>7.2 Balanço hídrico</w:t>
      </w:r>
    </w:p>
    <w:p>
      <w:pPr>
        <w:pStyle w:val="ListBullet"/>
      </w:pPr>
      <w:r>
        <w:rPr>
          <w:rFonts w:ascii="Arial" w:hAnsi="Arial" w:eastAsia="Arial"/>
        </w:rPr>
        <w:t>Fase de choque: ressuscitar perfusão, mas evitar excesso de cristaloide sem resposta.</w:t>
      </w:r>
    </w:p>
    <w:p>
      <w:pPr>
        <w:pStyle w:val="ListBullet"/>
      </w:pPr>
      <w:r>
        <w:rPr>
          <w:rFonts w:ascii="Arial" w:hAnsi="Arial" w:eastAsia="Arial"/>
        </w:rPr>
        <w:t>Após estabilização: estratégia conservadora de fluidos se SDRA/edema pulmonar, com meta de balanço neutro ou negativo conforme hemodinâmica, rim e lactato.</w:t>
      </w:r>
    </w:p>
    <w:p>
      <w:pPr>
        <w:pStyle w:val="ListBullet"/>
      </w:pPr>
      <w:r>
        <w:rPr>
          <w:rFonts w:ascii="Arial" w:hAnsi="Arial" w:eastAsia="Arial"/>
        </w:rPr>
        <w:t>Diurético não trata 'água aspirada'; usar apenas se congestão/volume e perfusão permitirem.</w:t>
      </w:r>
    </w:p>
    <w:p>
      <w:pPr>
        <w:pStyle w:val="Heading1"/>
        <w:keepNext/>
      </w:pPr>
      <w:r>
        <w:rPr>
          <w:rFonts w:ascii="Arial" w:hAnsi="Arial" w:eastAsia="Arial"/>
        </w:rPr>
        <w:t>8. Pós-parada, neuroproteção, temperatura e prognóstico</w:t>
      </w:r>
    </w:p>
    <w:p>
      <w:pPr>
        <w:pStyle w:val="Heading2"/>
        <w:keepNext/>
      </w:pPr>
      <w:r>
        <w:rPr>
          <w:rFonts w:ascii="Arial" w:hAnsi="Arial" w:eastAsia="Arial"/>
        </w:rPr>
        <w:t>8.1 Pós-ROSC por afogamento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5156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Alvo</w:t>
            </w:r>
          </w:p>
        </w:tc>
        <w:tc>
          <w:tcPr>
            <w:tcW w:type="dxa" w:w="5156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Conduta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Oxigenação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Evitar hipoxemia; reduzir FiO2 quando SatO2/PaO2 seguras para evitar hiperóxia sustentada.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Ventilação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Evitar hipocapnia; alvo de normocapnia se possível. Hiperventilação só como ponte em herniação iminente.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Hemodinâmica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PAM &gt;=65 mmHg ou maior se sinais de hipoperfusão/lesão cerebral; noradrenalina primeira linha no choque vasoplégico.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Temperatura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Tratar hipotermia clinicamente relevante; prevenir febre. Estratégia de TTM deve seguir protocolo pós-PCR local.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Convulsões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EEG se coma/pós-PCR; tratar crises clínicas/eletrográficas; corrigir Na, Ca, Mg, glicose.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Metabolismo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Glicemia 140-180 mg/dL; corrigir acidose por causa; evitar hipoglicemia.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FF2CC"/>
            <w:tcBorders>
              <w:top w:val="single" w:sz="12" w:space="0" w:color="BF9000"/>
              <w:left w:val="single" w:sz="12" w:space="0" w:color="BF9000"/>
              <w:bottom w:val="single" w:sz="12" w:space="0" w:color="BF9000"/>
              <w:right w:val="single" w:sz="12" w:space="0" w:color="BF900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2"/>
              </w:rPr>
              <w:t>Temperatura: mensagem prática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Hipotermia é comum no afogamento. Avalie temperatura central e ECG.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Moderada-grave: reaquecer ativamente; se PCR por hipotermia profunda, considerar centro com ECMO/ECLS quando disponível.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TTM como neuroproteção específica no afogamento não tem evidência definitiva; após ROSC, pelo menos previna febre e siga protocolo institucional de pós-PCR.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Arial"/>
        </w:rPr>
        <w:t>8.2 Prognóstico neurológico</w:t>
      </w:r>
    </w:p>
    <w:p>
      <w:pPr>
        <w:pStyle w:val="ListBullet"/>
      </w:pPr>
      <w:r>
        <w:rPr>
          <w:rFonts w:ascii="Arial" w:hAnsi="Arial" w:eastAsia="Arial"/>
        </w:rPr>
        <w:t>Não declarar prognóstico definitivo nas primeiras horas, especialmente se hipotermia, sedação, bloqueio neuromuscular, choque, acidose ou distúrbios metabólicos.</w:t>
      </w:r>
    </w:p>
    <w:p>
      <w:pPr>
        <w:pStyle w:val="ListBullet"/>
      </w:pPr>
      <w:r>
        <w:rPr>
          <w:rFonts w:ascii="Arial" w:hAnsi="Arial" w:eastAsia="Arial"/>
        </w:rPr>
        <w:t>Fatores de pior prognóstico: submersão prolongada, ausência de RCP precoce, assistolia/PEA prolongada, lactato/acidemia severos persistentes, choque, coma pós-ROSC e disfunção multiorgânica.</w:t>
      </w:r>
    </w:p>
    <w:p>
      <w:pPr>
        <w:pStyle w:val="ListBullet"/>
      </w:pPr>
      <w:r>
        <w:rPr>
          <w:rFonts w:ascii="Arial" w:hAnsi="Arial" w:eastAsia="Arial"/>
        </w:rPr>
        <w:t>Prognosticação pós-PCR deve ser multimodal e tardia: exame neurológico após clearance de sedação e normotermia, EEG, potenciais evocados, biomarcadores onde disponíveis e neuroimagem conforme protocolo.</w:t>
      </w:r>
    </w:p>
    <w:p>
      <w:pPr>
        <w:pStyle w:val="Heading1"/>
        <w:keepNext/>
      </w:pPr>
      <w:r>
        <w:rPr>
          <w:rFonts w:ascii="Arial" w:hAnsi="Arial" w:eastAsia="Arial"/>
        </w:rPr>
        <w:t>9. Infecção, pneumonia associada ao afogamento e antibióticos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2F0D9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2"/>
              </w:rPr>
              <w:t>Antibiótico: o que muda a conduta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Não usar antibiótico profilático de rotina em todo afogado.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Febre e leucocitose nas primeiras horas podem ser inflamatórias, pós-aspiração, pós-PCR ou por reaquecimento; interpretar com trajetória clínica.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Se intubado ou com infiltrado progressivo: colher aspirado traqueal/cultura respiratória e hemoculturas antes do antibiótico, sem atrasar se choque séptico.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Água doce, água salgada, esgoto, enchentes e ambientes hospitalares têm microbiologia diferente. Adequar ao cenário e ao antibiograma local.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Cenário</w:t>
            </w:r>
          </w:p>
        </w:tc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Germes lembrados</w:t>
            </w:r>
          </w:p>
        </w:tc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Empírico possível*</w:t>
            </w:r>
          </w:p>
        </w:tc>
        <w:tc>
          <w:tcPr>
            <w:tcW w:type="dxa" w:w="2578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Observação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Água doce/lago/rio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Aeromonas, Pseudomonas, Burkholderia, enterobactérias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Cefepime ou piperacilina-tazobactam; considerar carbapenêmico se grave/risco ESBL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Aeromonas pode resistir a ampicilina/amoxiclav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Água salgada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Vibrio spp., Gram-negativos, Pseudomonas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Ceftazidima/cefepime + doxiciclina se suspeita de Vibrio; adaptar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Atenção a hepatopatia/imunossupressão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Esgoto/enchente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Polimicrobiano, Gram-negativos, anaeróbios, leptospirose conforme contexto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Pip-tazo ou cefepime + metronidazol; avaliar doxiciclina/ceftriaxona se leptospirose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Acionar CCIH/epidemiologia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Pneumonia tardia/VAP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Flora hospitalar e MDR conforme unidade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Protocolo de PAV da instituição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Reavaliar em 48-72 h e descalonar</w:t>
            </w:r>
          </w:p>
        </w:tc>
      </w:tr>
      <w:tr>
        <w:trPr>
          <w:cantSplit/>
          <w:trHeight w:hRule="atLeast"/>
        </w:trPr>
        <w:tc>
          <w:tcPr>
            <w:tcW w:type="dxa" w:w="2578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Imunossuprimido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Fungos e micobactérias raros, Gram-negativos oportunistas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Individualizar com CCIH/infectologia</w:t>
            </w:r>
          </w:p>
        </w:tc>
        <w:tc>
          <w:tcPr>
            <w:tcW w:type="dxa" w:w="2578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Considerar TC/BAL se não melhora</w:t>
            </w:r>
          </w:p>
        </w:tc>
      </w:tr>
    </w:tbl>
    <w:p/>
    <w:p>
      <w:r>
        <w:rPr>
          <w:rFonts w:ascii="Arial" w:hAnsi="Arial" w:eastAsia="Arial"/>
          <w:i/>
          <w:sz w:val="16"/>
        </w:rPr>
        <w:t>*As sugestões de antibiótico são exemplos educacionais para discussão clínica; devem ser adaptadas à gravidade, função renal, alergias, microbiologia local, CCIH e culturas.</w:t>
      </w:r>
    </w:p>
    <w:p>
      <w:pPr>
        <w:pStyle w:val="Heading2"/>
        <w:keepNext/>
      </w:pPr>
      <w:r>
        <w:rPr>
          <w:rFonts w:ascii="Arial" w:hAnsi="Arial" w:eastAsia="Arial"/>
        </w:rPr>
        <w:t>9.1 Quando iniciar antibiótico</w:t>
      </w:r>
    </w:p>
    <w:p>
      <w:pPr>
        <w:pStyle w:val="ListBullet"/>
      </w:pPr>
      <w:r>
        <w:rPr>
          <w:rFonts w:ascii="Arial" w:hAnsi="Arial" w:eastAsia="Arial"/>
        </w:rPr>
        <w:t>Choque séptico ou sepse plausível após afogamento, especialmente água contaminada.</w:t>
      </w:r>
    </w:p>
    <w:p>
      <w:pPr>
        <w:pStyle w:val="ListBullet"/>
      </w:pPr>
      <w:r>
        <w:rPr>
          <w:rFonts w:ascii="Arial" w:hAnsi="Arial" w:eastAsia="Arial"/>
        </w:rPr>
        <w:t>Infiltrado pulmonar progressivo + febre persistente + secreção purulenta + piora de oxigenação após fase inicial.</w:t>
      </w:r>
    </w:p>
    <w:p>
      <w:pPr>
        <w:pStyle w:val="ListBullet"/>
      </w:pPr>
      <w:r>
        <w:rPr>
          <w:rFonts w:ascii="Arial" w:hAnsi="Arial" w:eastAsia="Arial"/>
        </w:rPr>
        <w:t>Imunossupressão, submersão em esgoto/enchente, aspiração maciça de água altamente contaminada.</w:t>
      </w:r>
    </w:p>
    <w:p>
      <w:pPr>
        <w:pStyle w:val="ListBullet"/>
      </w:pPr>
      <w:r>
        <w:rPr>
          <w:rFonts w:ascii="Arial" w:hAnsi="Arial" w:eastAsia="Arial"/>
        </w:rPr>
        <w:t>Cultura respiratória/hemoculturas positivas com compatibilidade clínica.</w:t>
      </w:r>
    </w:p>
    <w:p>
      <w:pPr>
        <w:pStyle w:val="Heading2"/>
        <w:keepNext/>
      </w:pPr>
      <w:r>
        <w:rPr>
          <w:rFonts w:ascii="Arial" w:hAnsi="Arial" w:eastAsia="Arial"/>
        </w:rPr>
        <w:t>9.2 Quando NÃO iniciar automaticamente</w:t>
      </w:r>
    </w:p>
    <w:p>
      <w:pPr>
        <w:pStyle w:val="ListBullet"/>
      </w:pPr>
      <w:r>
        <w:rPr>
          <w:rFonts w:ascii="Arial" w:hAnsi="Arial" w:eastAsia="Arial"/>
        </w:rPr>
        <w:t>Paciente assintomático ou com tosse leve e exame normal.</w:t>
      </w:r>
    </w:p>
    <w:p>
      <w:pPr>
        <w:pStyle w:val="ListBullet"/>
      </w:pPr>
      <w:r>
        <w:rPr>
          <w:rFonts w:ascii="Arial" w:hAnsi="Arial" w:eastAsia="Arial"/>
        </w:rPr>
        <w:t>Febre isolada logo após resgate, sem secreção purulenta, sem progressão radiológica e sem deterioração clínica.</w:t>
      </w:r>
    </w:p>
    <w:p>
      <w:pPr>
        <w:pStyle w:val="ListBullet"/>
      </w:pPr>
      <w:r>
        <w:rPr>
          <w:rFonts w:ascii="Arial" w:hAnsi="Arial" w:eastAsia="Arial"/>
        </w:rPr>
        <w:t>RX inicial alterado isoladamente sem síndrome infecciosa clara; pode ser pneumonite química/edema.</w:t>
      </w:r>
    </w:p>
    <w:p>
      <w:pPr>
        <w:pStyle w:val="Heading1"/>
        <w:keepNext/>
      </w:pPr>
      <w:r>
        <w:rPr>
          <w:rFonts w:ascii="Arial" w:hAnsi="Arial" w:eastAsia="Arial"/>
        </w:rPr>
        <w:t>10. Exames, imagem, POCUS e diagnósticos diferenciais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Exame</w:t>
            </w:r>
          </w:p>
        </w:tc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Quando pedir</w:t>
            </w:r>
          </w:p>
        </w:tc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Como usar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Gasometria arterial + lactato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Hipoxemia, desconforto, VNI/CNAF, VM, choque ou pós-PCR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Ajustar ventilação, perfusão e acompanhar tendência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RX tórax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Sintomático, hipoxemia, VM, suspeita de edema/aspiração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Imagem inicial não prognostica sozinha; repetir se piora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USG pulmonar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À beira-leito, transporte difícil, monitorar B-lines/consolidações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Ajuda em edema, atelectasia, pneumotórax e resposta a PEEP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ECG/troponina/eco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Síncope, dor torácica, arritmia, idoso, pós-PCR, choque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Buscar causa primária que levou à submersão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Eletrólitos/renal/hepático/CK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Grave, hipotermia, rabdomiólise, choque, água fria, tempo prolongado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Corrigir K, Mg, Ca; monitorar IRA/rabdomiólise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Toxicológico/etanol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História incerta, comportamento de risco, tentativa de autoextermínio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Muda segurança, sedação, abstinência e vigilância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TC crânio/cervical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Trauma, déficit focal, coma inexplicado, queda/mergulho, anticoagulação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Não pedir rotina para prognóstico em paciente acordado e estável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Arial"/>
        </w:rPr>
        <w:t>Diagnósticos diferenciais importantes</w:t>
      </w:r>
    </w:p>
    <w:p>
      <w:pPr>
        <w:pStyle w:val="ListBullet"/>
      </w:pPr>
      <w:r>
        <w:rPr>
          <w:rFonts w:ascii="Arial" w:hAnsi="Arial" w:eastAsia="Arial"/>
        </w:rPr>
        <w:t>Edema pulmonar induzido por natação/imersão (SIPE): dispneia, tosse, hipoxemia e às vezes escarro róseo durante/após natação, sem aspiração relevante.</w:t>
      </w:r>
    </w:p>
    <w:p>
      <w:pPr>
        <w:pStyle w:val="ListBullet"/>
      </w:pPr>
      <w:r>
        <w:rPr>
          <w:rFonts w:ascii="Arial" w:hAnsi="Arial" w:eastAsia="Arial"/>
        </w:rPr>
        <w:t>Síndrome coronariana, arritmia, QT longo, Brugada, cardiomiopatia hipertrófica, canalopatias.</w:t>
      </w:r>
    </w:p>
    <w:p>
      <w:pPr>
        <w:pStyle w:val="ListBullet"/>
      </w:pPr>
      <w:r>
        <w:rPr>
          <w:rFonts w:ascii="Arial" w:hAnsi="Arial" w:eastAsia="Arial"/>
        </w:rPr>
        <w:t>AVC, crise epiléptica, hipoglicemia, intoxicação por álcool/drogas, síncope vasovagal/ortostática.</w:t>
      </w:r>
    </w:p>
    <w:p>
      <w:pPr>
        <w:pStyle w:val="ListBullet"/>
      </w:pPr>
      <w:r>
        <w:rPr>
          <w:rFonts w:ascii="Arial" w:hAnsi="Arial" w:eastAsia="Arial"/>
        </w:rPr>
        <w:t>Trauma cervical/TCE por mergulho, lesão torácica, pneumotórax, embolia gasosa em mergulho autônomo.</w:t>
      </w:r>
    </w:p>
    <w:p>
      <w:pPr>
        <w:pStyle w:val="Heading1"/>
        <w:keepNext/>
      </w:pPr>
      <w:r>
        <w:rPr>
          <w:rFonts w:ascii="Arial" w:hAnsi="Arial" w:eastAsia="Arial"/>
        </w:rPr>
        <w:t>11. Complicações e situações especiais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Complicação</w:t>
            </w:r>
          </w:p>
        </w:tc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Sinais</w:t>
            </w:r>
          </w:p>
        </w:tc>
        <w:tc>
          <w:tcPr>
            <w:tcW w:type="dxa" w:w="3437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Conduta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SDRA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P/F baixo, infiltrados bilaterais, complacência reduzida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VM protetora, PEEP, prona, balanço conservador, ECMO se refratária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Pneumonia associada ao afogamento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Febre persistente, secreção purulenta, infiltrado progressivo, piora tardia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Culturas, antibiótico direcionado, descalonamento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Broncoespasmo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Sibilância, auto-PEEP, pressão alta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Beta-2 inalatório, ipratrópio, ajustar tempo expiratório; corticoide só se outra indicação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Hipotermia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T central baixa, bradiarritmia, coagulopatia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Reaquecer conforme gravidade, evitar manipulação brusca, corrigir coagulopatia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Edema cerebral/lesão anóxica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Coma, pupilas alteradas, convulsão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Neuroproteção pós-PCR, EEG, evitar febre/hipóxia/hipotensão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Rabdomiólise/IRA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CK elevada, hipercalemia, mioglobinúria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Hidratação individualizada, tratar K, considerar TRS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Aspiração gástrica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Vômito, infiltrado dependente, broncoaspiração</w:t>
            </w:r>
          </w:p>
        </w:tc>
        <w:tc>
          <w:tcPr>
            <w:tcW w:type="dxa" w:w="3437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Cabeceira, aspiração, VM protetora; ATB se pneumonia, não pneumonite isolada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Arial"/>
        </w:rPr>
        <w:t>Situações especiais</w:t>
      </w:r>
    </w:p>
    <w:p>
      <w:pPr>
        <w:pStyle w:val="ListBullet"/>
      </w:pPr>
      <w:r>
        <w:rPr>
          <w:rFonts w:ascii="Arial" w:hAnsi="Arial" w:eastAsia="Arial"/>
        </w:rPr>
        <w:t>Criança: princípios semelhantes, mas doses, alvos e prognóstico exigem protocolo pediátrico. Relação compressão:ventilação pode variar conforme número de socorristas e treinamento.</w:t>
      </w:r>
    </w:p>
    <w:p>
      <w:pPr>
        <w:pStyle w:val="ListBullet"/>
      </w:pPr>
      <w:r>
        <w:rPr>
          <w:rFonts w:ascii="Arial" w:hAnsi="Arial" w:eastAsia="Arial"/>
        </w:rPr>
        <w:t>Gestante: manter oxigenação materna agressivamente; decúbito lateral esquerdo/uterine displacement se avançada; acionar obstetrícia.</w:t>
      </w:r>
    </w:p>
    <w:p>
      <w:pPr>
        <w:pStyle w:val="ListBullet"/>
      </w:pPr>
      <w:r>
        <w:rPr>
          <w:rFonts w:ascii="Arial" w:hAnsi="Arial" w:eastAsia="Arial"/>
        </w:rPr>
        <w:t>Mergulho autônomo: pensar em barotrauma, pneumotórax, doença descompressiva e embolia arterial gasosa; indicar oxigênio 100% e discutir câmara hiperbárica quando pertinente.</w:t>
      </w:r>
    </w:p>
    <w:p>
      <w:pPr>
        <w:pStyle w:val="ListBullet"/>
      </w:pPr>
      <w:r>
        <w:rPr>
          <w:rFonts w:ascii="Arial" w:hAnsi="Arial" w:eastAsia="Arial"/>
        </w:rPr>
        <w:t>Água fria/hipotermia profunda: ressuscitação prolongada pode ser justificável em casos selecionados; considerar ECLS/ECMO em centro adequado.</w:t>
      </w:r>
    </w:p>
    <w:p>
      <w:pPr>
        <w:pStyle w:val="ListBullet"/>
      </w:pPr>
      <w:r>
        <w:rPr>
          <w:rFonts w:ascii="Arial" w:hAnsi="Arial" w:eastAsia="Arial"/>
        </w:rPr>
        <w:t>Afogamento em enchente/esgoto: leptospirose, melioidose em áreas específicas, Gram-negativos ambientais e feridas contaminadas; acionar CCIH e vigilância se surto.</w:t>
      </w:r>
    </w:p>
    <w:p>
      <w:pPr>
        <w:pStyle w:val="Heading1"/>
        <w:keepNext/>
      </w:pPr>
      <w:r>
        <w:rPr>
          <w:rFonts w:ascii="Arial" w:hAnsi="Arial" w:eastAsia="Arial"/>
        </w:rPr>
        <w:t>12. Prescrição/checklists prontos para plantão</w:t>
      </w:r>
    </w:p>
    <w:p>
      <w:pPr>
        <w:pStyle w:val="Heading2"/>
        <w:keepNext/>
      </w:pPr>
      <w:r>
        <w:rPr>
          <w:rFonts w:ascii="Arial" w:hAnsi="Arial" w:eastAsia="Arial"/>
        </w:rPr>
        <w:t>12.1 Checklist de admissão UTI - copiar para evolução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  <w:tcBorders>
              <w:top w:val="single" w:sz="12" w:space="0" w:color="7F7F7F"/>
              <w:left w:val="single" w:sz="12" w:space="0" w:color="7F7F7F"/>
              <w:bottom w:val="single" w:sz="12" w:space="0" w:color="7F7F7F"/>
              <w:right w:val="single" w:sz="12" w:space="0" w:color="7F7F7F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2"/>
              </w:rPr>
              <w:t>Modelo de evolução inicial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Paciente vítima de afogamento não fatal, admitido em UTI por [hipoxemia/VM/choque/pós-PCR/rebaixamento]. Evento em [água doce/salgada/piscina/esgoto], tempo estimado de submersão [ ], RCP [sim/não; duração], ROSC [horário], temperatura inicial [ ], causa precipitante provável [ ].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Respiratório: [O2/CNAF/VNI/IOT/VM], SatO2 [ ], gaso [ ], P/F [ ], RX/POCUS [ ]. Estratégia: VM protetora, PEEP [ ], alvo SatO2 [ ], reavaliar gaso em [ ].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Hemodinâmico: PAM [ ], lactato [ ], diurese [ ], DVA [ ]. Meta: PAM &gt;=65 ou individualizada, lactato em queda, balanço cuidadoso.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Neuro/temperatura: GCS/RASS [ ], pupilas [ ], sedação [ ], convulsões [ ], temperatura [ ]. Plano: evitar febre, hipoxemia, hipocapnia, hipotensão; EEG/TC se indicado.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Infeccioso: água [contaminada?], febre/secreção/infiltrado [ ]. Culturas [sim/não]. Antibiótico [não indicado/indicado por...].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Pendências: causa precipitante, comunicação familiar, documentação de tempo de submersão/RCP, protocolo pós-PCR se aplicável.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Arial"/>
        </w:rPr>
        <w:t>12.2 Prescrição-base educacional para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5156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5156"/>
            <w:vAlign w:val="top"/>
            <w:shd w:fill="1F4E79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Sugestão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Monitorização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ECG contínuo, oximetria, PA não invasiva ou invasiva se choque, temperatura central, balanço hídrico rigoroso.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Oxigênio/VM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Conforme seção respiratória; cabeceira 30-45°, aspiração fechada se VM, higiene oral, bundle PAV.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Sedação/analgesia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Analgesia primeiro; alvo RASS 0 a -2 se seguro. RASS -4/-5 se SDRA grave/prona/bloqueio.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DVA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Noradrenalina se PAM &lt;65 após avaliação de volemia/perfusão. Considerar eco/POCUS para fenótipo de choque.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Fluidos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Cristaloide balanceado se hipoperfusão e responsividade; após estabilizar, evitar balanço positivo excessivo.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Broncodilatador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Salbutamol/ipratrópio se broncoespasmo; não usar corticoide apenas por afogamento.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Antibiótico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Não profilático de rotina; iniciar se pneumonia/sepse/água contaminada conforme CCIH e culturas.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Profilaxias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TEV se sem contraindicação; úlcera de estresse se VM/coagulopatia/alto risco; lesão por pressão.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Nutrição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Enteral precoce se hemodinamicamente estável; cuidado com aspiração e posição.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Glicemia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Alvo 140-180 mg/dL em UTI; evitar hipoglicemia.</w:t>
            </w:r>
          </w:p>
        </w:tc>
      </w:tr>
      <w:tr>
        <w:trPr>
          <w:cantSplit/>
          <w:trHeight w:hRule="atLeast"/>
        </w:trPr>
        <w:tc>
          <w:tcPr>
            <w:tcW w:type="dxa" w:w="5156"/>
            <w:vAlign w:val="top"/>
            <w:shd w:fill="F2F6FA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Reabilitação</w:t>
            </w:r>
          </w:p>
        </w:tc>
        <w:tc>
          <w:tcPr>
            <w:tcW w:type="dxa" w:w="5156"/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Fisioterapia respiratória/motora quando estável; mobilização precoce conforme segurança.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Arial"/>
        </w:rPr>
        <w:t>12.3 Checklist 'NÃO FAZER'</w:t>
      </w:r>
    </w:p>
    <w:p>
      <w:pPr>
        <w:pStyle w:val="ListBullet"/>
      </w:pPr>
      <w:r>
        <w:rPr>
          <w:rFonts w:ascii="Arial" w:hAnsi="Arial" w:eastAsia="Arial"/>
        </w:rPr>
        <w:t>Não atrasar ventilação para tentar drenar água dos pulmões.</w:t>
      </w:r>
    </w:p>
    <w:p>
      <w:pPr>
        <w:pStyle w:val="ListBullet"/>
      </w:pPr>
      <w:r>
        <w:rPr>
          <w:rFonts w:ascii="Arial" w:hAnsi="Arial" w:eastAsia="Arial"/>
        </w:rPr>
        <w:t>Não fazer Heimlich/pressão abdominal como rotina no afogado.</w:t>
      </w:r>
    </w:p>
    <w:p>
      <w:pPr>
        <w:pStyle w:val="ListBullet"/>
      </w:pPr>
      <w:r>
        <w:rPr>
          <w:rFonts w:ascii="Arial" w:hAnsi="Arial" w:eastAsia="Arial"/>
        </w:rPr>
        <w:t>Não prescrever antibiótico ou corticoide automaticamente para todo afogamento.</w:t>
      </w:r>
    </w:p>
    <w:p>
      <w:pPr>
        <w:pStyle w:val="ListBullet"/>
      </w:pPr>
      <w:r>
        <w:rPr>
          <w:rFonts w:ascii="Arial" w:hAnsi="Arial" w:eastAsia="Arial"/>
        </w:rPr>
        <w:t>Não confiar em RX inicial normal para liberar paciente sintomático sem observação clínica adequada.</w:t>
      </w:r>
    </w:p>
    <w:p>
      <w:pPr>
        <w:pStyle w:val="ListBullet"/>
      </w:pPr>
      <w:r>
        <w:rPr>
          <w:rFonts w:ascii="Arial" w:hAnsi="Arial" w:eastAsia="Arial"/>
        </w:rPr>
        <w:t>Não desmamar precocemente VM em paciente com edema pulmonar/SDRA em evolução e alta necessidade de PEEP/FiO2.</w:t>
      </w:r>
    </w:p>
    <w:p>
      <w:pPr>
        <w:pStyle w:val="ListBullet"/>
      </w:pPr>
      <w:r>
        <w:rPr>
          <w:rFonts w:ascii="Arial" w:hAnsi="Arial" w:eastAsia="Arial"/>
        </w:rPr>
        <w:t>Não prognosticar neurologicamente cedo após PCR, hipotermia, sedação ou bloqueio neuromuscular.</w:t>
      </w:r>
    </w:p>
    <w:p>
      <w:pPr>
        <w:pStyle w:val="ListBullet"/>
      </w:pPr>
      <w:r>
        <w:rPr>
          <w:rFonts w:ascii="Arial" w:hAnsi="Arial" w:eastAsia="Arial"/>
        </w:rPr>
        <w:t>Não hiperventilar paciente com lesão anóxica sem indicação específica; hipocapnia pode reduzir fluxo cerebral.</w:t>
      </w:r>
    </w:p>
    <w:p>
      <w:pPr>
        <w:pStyle w:val="Heading1"/>
        <w:keepNext/>
      </w:pPr>
      <w:r>
        <w:rPr>
          <w:rFonts w:ascii="Arial" w:hAnsi="Arial" w:eastAsia="Arial"/>
        </w:rPr>
        <w:t>13. Comunicação, documentação e alta</w:t>
      </w:r>
    </w:p>
    <w:p>
      <w:pPr>
        <w:pStyle w:val="Heading2"/>
        <w:keepNext/>
      </w:pPr>
      <w:r>
        <w:rPr>
          <w:rFonts w:ascii="Arial" w:hAnsi="Arial" w:eastAsia="Arial"/>
        </w:rPr>
        <w:t>13.1 Comunicação com família</w:t>
      </w:r>
    </w:p>
    <w:p>
      <w:r>
        <w:rPr>
          <w:rFonts w:ascii="Arial" w:hAnsi="Arial" w:eastAsia="Arial"/>
          <w:b/>
        </w:rPr>
        <w:t xml:space="preserve">Script sugerido: </w:t>
      </w:r>
      <w:r>
        <w:rPr>
          <w:rFonts w:ascii="Arial" w:hAnsi="Arial" w:eastAsia="Arial"/>
        </w:rPr>
        <w:t>'O principal dano do afogamento é a falta de oxigênio. Agora estamos tratando respiração, circulação, temperatura e protegendo o cérebro. Algumas complicações pulmonares podem aparecer ou piorar nas próximas horas, por isso a vigilância na UTI é importante. O prognóstico neurológico, especialmente quando houve parada cardíaca, não deve ser fechado nas primeiras horas porque sedação, hipotermia e alterações metabólicas podem confundir o exame.'</w:t>
      </w:r>
    </w:p>
    <w:p>
      <w:pPr>
        <w:pStyle w:val="Heading2"/>
        <w:keepNext/>
      </w:pPr>
      <w:r>
        <w:rPr>
          <w:rFonts w:ascii="Arial" w:hAnsi="Arial" w:eastAsia="Arial"/>
        </w:rPr>
        <w:t>13.2 Documentação médico-legal mínima</w:t>
      </w:r>
    </w:p>
    <w:p>
      <w:pPr>
        <w:pStyle w:val="ListBullet"/>
      </w:pPr>
      <w:r>
        <w:rPr>
          <w:rFonts w:ascii="Arial" w:hAnsi="Arial" w:eastAsia="Arial"/>
        </w:rPr>
        <w:t>Local e tipo de água; horário aproximado; testemunhas; tempo estimado de submersão/imersion; tempo até RCP; quem iniciou RCP; ritmo inicial; tempo até ROSC.</w:t>
      </w:r>
    </w:p>
    <w:p>
      <w:pPr>
        <w:pStyle w:val="ListBullet"/>
      </w:pPr>
      <w:r>
        <w:rPr>
          <w:rFonts w:ascii="Arial" w:hAnsi="Arial" w:eastAsia="Arial"/>
        </w:rPr>
        <w:t>Estado neurológico inicial, temperatura, SatO2, sinais de trauma/intoxicação, medidas pré-hospitalares e resposta.</w:t>
      </w:r>
    </w:p>
    <w:p>
      <w:pPr>
        <w:pStyle w:val="ListBullet"/>
      </w:pPr>
      <w:r>
        <w:rPr>
          <w:rFonts w:ascii="Arial" w:hAnsi="Arial" w:eastAsia="Arial"/>
        </w:rPr>
        <w:t>Justificativa de UTI, intubação/VNI, antibiótico ou não antibiótico, exames e comunicação com família/regulação.</w:t>
      </w:r>
    </w:p>
    <w:p>
      <w:pPr>
        <w:pStyle w:val="ListBullet"/>
      </w:pPr>
      <w:r>
        <w:rPr>
          <w:rFonts w:ascii="Arial" w:hAnsi="Arial" w:eastAsia="Arial"/>
        </w:rPr>
        <w:t>Se suspeita de violência, negligência, intoxicação, tentativa de autoextermínio ou acidente de trabalho: acionar fluxos institucionais, serviço social e notificações cabíveis.</w:t>
      </w:r>
    </w:p>
    <w:p>
      <w:pPr>
        <w:pStyle w:val="Heading2"/>
        <w:keepNext/>
      </w:pPr>
      <w:r>
        <w:rPr>
          <w:rFonts w:ascii="Arial" w:hAnsi="Arial" w:eastAsia="Arial"/>
        </w:rPr>
        <w:t>13.3 Critérios de saída da UTI</w:t>
      </w:r>
    </w:p>
    <w:p>
      <w:pPr>
        <w:pStyle w:val="ListBullet"/>
      </w:pPr>
      <w:r>
        <w:rPr>
          <w:rFonts w:ascii="Arial" w:hAnsi="Arial" w:eastAsia="Arial"/>
        </w:rPr>
        <w:t>Sem necessidade de VM/VNI/CNAF com alta FiO2; SatO2 estável com baixo fluxo ou ar ambiente.</w:t>
      </w:r>
    </w:p>
    <w:p>
      <w:pPr>
        <w:pStyle w:val="ListBullet"/>
      </w:pPr>
      <w:r>
        <w:rPr>
          <w:rFonts w:ascii="Arial" w:hAnsi="Arial" w:eastAsia="Arial"/>
        </w:rPr>
        <w:t>Sem choque ou DVA; lactato em queda/normal; diurese adequada.</w:t>
      </w:r>
    </w:p>
    <w:p>
      <w:pPr>
        <w:pStyle w:val="ListBullet"/>
      </w:pPr>
      <w:r>
        <w:rPr>
          <w:rFonts w:ascii="Arial" w:hAnsi="Arial" w:eastAsia="Arial"/>
        </w:rPr>
        <w:t>Sem convulsões ativas; plano neurológico definido; temperatura controlada.</w:t>
      </w:r>
    </w:p>
    <w:p>
      <w:pPr>
        <w:pStyle w:val="ListBullet"/>
      </w:pPr>
      <w:r>
        <w:rPr>
          <w:rFonts w:ascii="Arial" w:hAnsi="Arial" w:eastAsia="Arial"/>
        </w:rPr>
        <w:t>Pneumonia, se presente, com antibiótico direcionado e estabilidade clínica.</w:t>
      </w:r>
    </w:p>
    <w:p>
      <w:pPr>
        <w:pStyle w:val="ListBullet"/>
      </w:pPr>
      <w:r>
        <w:rPr>
          <w:rFonts w:ascii="Arial" w:hAnsi="Arial" w:eastAsia="Arial"/>
        </w:rPr>
        <w:t>Plano de reabilitação, fisioterapia, retorno e investigação da causa precipitante.</w:t>
      </w:r>
    </w:p>
    <w:p>
      <w:pPr>
        <w:pStyle w:val="Heading1"/>
        <w:keepNext/>
      </w:pPr>
      <w:r>
        <w:rPr>
          <w:rFonts w:ascii="Arial" w:hAnsi="Arial" w:eastAsia="Arial"/>
        </w:rPr>
        <w:t>14. Pérolas TEMI e referências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4FF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2"/>
              </w:rPr>
              <w:t>Pérolas de prova e de plantão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Afogamento = hipóxia antes de tudo. Ventilar cedo salva.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Ritmo chocável é minoria; AED não deve atrasar RCP com ventilações.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RX inicial não define prognóstico; clínica seriada manda.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VNI só se acordado, cooperativo e sem vômitos/rebaixamento.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VM como SDRA: VT 6 mL/kg PBW, Pplat &lt;30, PEEP/FiO2, prona se P/F &lt;150.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Antibiótico profilático não é rotina; trate pneumonia, sepse ou água muito contaminada.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Corticoide não é tratamento rotineiro do afogamento.</w:t>
            </w:r>
          </w:p>
          <w:p>
            <w:pPr>
              <w:spacing w:after="40"/>
              <w:ind w:left="113"/>
            </w:pPr>
            <w:r>
              <w:rPr>
                <w:rFonts w:ascii="Arial" w:hAnsi="Arial" w:eastAsia="Arial"/>
                <w:sz w:val="18"/>
              </w:rPr>
              <w:t>• Evitar febre no pós-PCR; TTM específico em afogamento permanece incerto.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Arial"/>
        </w:rPr>
        <w:t>Referências principais</w:t>
      </w:r>
    </w:p>
    <w:p>
      <w:pPr>
        <w:pStyle w:val="Reference"/>
      </w:pPr>
      <w:r>
        <w:rPr>
          <w:rFonts w:ascii="Arial" w:hAnsi="Arial" w:eastAsia="Arial"/>
          <w:b/>
        </w:rPr>
        <w:t xml:space="preserve">[1] </w:t>
      </w:r>
      <w:r>
        <w:rPr>
          <w:rFonts w:ascii="Arial" w:hAnsi="Arial" w:eastAsia="Arial"/>
        </w:rPr>
        <w:t>Davis CA, Schmidt AC, Sempsrott JR, Hawkins SC, Arastu AS, Giesbrecht GG, Cushing TA. Wilderness Medical Society Clinical Practice Guidelines for the Treatment and Prevention of Drowning: 2024 Update. Wilderness &amp; Environmental Medicine. 2024. doi:10.1177/10806032241227460.</w:t>
      </w:r>
    </w:p>
    <w:p>
      <w:pPr>
        <w:pStyle w:val="Reference"/>
      </w:pPr>
      <w:r>
        <w:rPr>
          <w:rFonts w:ascii="Arial" w:hAnsi="Arial" w:eastAsia="Arial"/>
          <w:b/>
        </w:rPr>
        <w:t xml:space="preserve">[2] </w:t>
      </w:r>
      <w:r>
        <w:rPr>
          <w:rFonts w:ascii="Arial" w:hAnsi="Arial" w:eastAsia="Arial"/>
        </w:rPr>
        <w:t>Dezfulian C, McCallin TE, Bierens J, et al. 2024 American Heart Association and American Academy of Pediatrics Focused Update on Special Circumstances: Resuscitation Following Drowning: An Update to the AHA Guidelines for CPR and ECC. Circulation. 2024. doi:10.1161/CIR.0000000000001274.</w:t>
      </w:r>
    </w:p>
    <w:p>
      <w:pPr>
        <w:pStyle w:val="Reference"/>
      </w:pPr>
      <w:r>
        <w:rPr>
          <w:rFonts w:ascii="Arial" w:hAnsi="Arial" w:eastAsia="Arial"/>
          <w:b/>
        </w:rPr>
        <w:t xml:space="preserve">[3] </w:t>
      </w:r>
      <w:r>
        <w:rPr>
          <w:rFonts w:ascii="Arial" w:hAnsi="Arial" w:eastAsia="Arial"/>
        </w:rPr>
        <w:t>American Red Cross Guidelines Database. Drowning Process Resuscitation. Current guideline summaries incorporating ILCOR evidence reviews.</w:t>
      </w:r>
    </w:p>
    <w:p>
      <w:pPr>
        <w:pStyle w:val="Reference"/>
      </w:pPr>
      <w:r>
        <w:rPr>
          <w:rFonts w:ascii="Arial" w:hAnsi="Arial" w:eastAsia="Arial"/>
          <w:b/>
        </w:rPr>
        <w:t xml:space="preserve">[4] </w:t>
      </w:r>
      <w:r>
        <w:rPr>
          <w:rFonts w:ascii="Arial" w:hAnsi="Arial" w:eastAsia="Arial"/>
        </w:rPr>
        <w:t>McCall JD, Sternard BT. Drowning: Clinical Management. StatPearls. Updated 2025. National Center for Biotechnology Information Bookshelf.</w:t>
      </w:r>
    </w:p>
    <w:p>
      <w:pPr>
        <w:pStyle w:val="Reference"/>
      </w:pPr>
      <w:r>
        <w:rPr>
          <w:rFonts w:ascii="Arial" w:hAnsi="Arial" w:eastAsia="Arial"/>
          <w:b/>
        </w:rPr>
        <w:t xml:space="preserve">[5] </w:t>
      </w:r>
      <w:r>
        <w:rPr>
          <w:rFonts w:ascii="Arial" w:hAnsi="Arial" w:eastAsia="Arial"/>
        </w:rPr>
        <w:t>Cousin VL, Pons B, Conil JM, et al. Microbiological features of drowning-associated pneumonia: a systematic review and meta-analysis. Annals of Intensive Care. 2024;14:44. doi:10.1186/s13613-024-01287-1.</w:t>
      </w:r>
    </w:p>
    <w:p>
      <w:pPr>
        <w:pStyle w:val="Reference"/>
      </w:pPr>
      <w:r>
        <w:rPr>
          <w:rFonts w:ascii="Arial" w:hAnsi="Arial" w:eastAsia="Arial"/>
          <w:b/>
        </w:rPr>
        <w:t xml:space="preserve">[6] </w:t>
      </w:r>
      <w:r>
        <w:rPr>
          <w:rFonts w:ascii="Arial" w:hAnsi="Arial" w:eastAsia="Arial"/>
        </w:rPr>
        <w:t>Joint Trauma System. Drowning Management Clinical Practice Guideline, CPG ID 64. 17 Mar 2025.</w:t>
      </w:r>
    </w:p>
    <w:p>
      <w:pPr>
        <w:pStyle w:val="Reference"/>
      </w:pPr>
      <w:r>
        <w:rPr>
          <w:rFonts w:ascii="Arial" w:hAnsi="Arial" w:eastAsia="Arial"/>
          <w:b/>
        </w:rPr>
        <w:t xml:space="preserve">[7] </w:t>
      </w:r>
      <w:r>
        <w:rPr>
          <w:rFonts w:ascii="Arial" w:hAnsi="Arial" w:eastAsia="Arial"/>
        </w:rPr>
        <w:t>ARDS Network. Ventilation with lower tidal volumes as compared with traditional tidal volumes for acute lung injury and ARDS. N Engl J Med. 2000;342:1301-1308.</w:t>
      </w:r>
    </w:p>
    <w:p>
      <w:pPr>
        <w:pStyle w:val="Reference"/>
      </w:pPr>
      <w:r>
        <w:rPr>
          <w:rFonts w:ascii="Arial" w:hAnsi="Arial" w:eastAsia="Arial"/>
          <w:b/>
        </w:rPr>
        <w:t xml:space="preserve">[8] </w:t>
      </w:r>
      <w:r>
        <w:rPr>
          <w:rFonts w:ascii="Arial" w:hAnsi="Arial" w:eastAsia="Arial"/>
        </w:rPr>
        <w:t>Guerin C, Reignier J, Richard JC, et al. Prone positioning in severe acute respiratory distress syndrome. N Engl J Med. 2013;368:2159-2168.</w:t>
      </w:r>
    </w:p>
    <w:p>
      <w:r>
        <w:rPr>
          <w:rFonts w:ascii="Arial" w:hAnsi="Arial" w:eastAsia="Arial"/>
          <w:i/>
          <w:sz w:val="16"/>
        </w:rPr>
        <w:t>Sugestão de atualização: revisar este documento anualmente ou após novas diretrizes AHA/ILCOR/WMS, atualização de CCIH local ou mudança do perfil microbiológico da unidade.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Documento educacional para apoio à decisão clínica; adaptar ao protocolo local e à avaliação médica à beira-leito.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Abordagem do Afogamento em UTI Adulto | Protocolo operacional adaptável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Entry">
    <w:name w:val="TOC Entry"/>
    <w:pPr>
      <w:tabs>
        <w:tab w:pos="9071" w:val="left"/>
      </w:tabs>
      <w:spacing w:after="40"/>
      <w:ind w:left="113"/>
    </w:pPr>
    <w:rPr>
      <w:rFonts w:ascii="Arial" w:hAnsi="Arial"/>
      <w:sz w:val="20"/>
    </w:rPr>
  </w:style>
  <w:style w:type="paragraph" w:customStyle="1" w:styleId="Reference">
    <w:name w:val="Reference"/>
    <w:pPr>
      <w:spacing w:after="60"/>
      <w:ind w:hanging="340" w:left="340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Afogamento: Abordagem Completa em UTI Adulto</dc:title>
  <dc:subject>Protocolo operacional de UTI</dc:subject>
  <dc:creator>OpenAI ChatGPT - elaboração educacional</dc:creator>
  <cp:keywords>afogamento, UTI, SDRA, ventilação mecânica, pós-parada, pneumonia associada ao afogamento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