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color w:val="0F766E"/>
          <w:sz w:val="24"/>
        </w:rPr>
        <w:t>PROTOCOLO PRÁTICO DE UTI</w:t>
      </w:r>
    </w:p>
    <w:p>
      <w:pPr>
        <w:jc w:val="center"/>
      </w:pPr>
      <w:r>
        <w:rPr>
          <w:rFonts w:ascii="Arial" w:hAnsi="Arial" w:eastAsia="Arial"/>
          <w:b/>
          <w:color w:val="17365D"/>
          <w:sz w:val="48"/>
        </w:rPr>
        <w:t>Abordagem Completa da</w:t>
        <w:br/>
        <w:t>Hipoglicemia na UTI</w:t>
      </w:r>
    </w:p>
    <w:p>
      <w:pPr>
        <w:jc w:val="center"/>
      </w:pPr>
      <w:r>
        <w:rPr>
          <w:rFonts w:ascii="Arial" w:hAnsi="Arial" w:eastAsia="Arial"/>
          <w:i/>
          <w:color w:val="222222"/>
          <w:sz w:val="22"/>
        </w:rPr>
        <w:t>Reconhecer rápido • Corrigir sem atraso • Evitar recorrência • Investigar causa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312"/>
      </w:tblGrid>
      <w:tr>
        <w:tc>
          <w:tcPr>
            <w:tcW w:type="dxa" w:w="10312"/>
            <w:shd w:fill="FCE4D6"/>
          </w:tcPr>
          <w:p>
            <w:pPr>
              <w:spacing w:after="40"/>
            </w:pPr>
            <w:r/>
            <w:r>
              <w:rPr>
                <w:b/>
                <w:color w:val="C00000"/>
                <w:sz w:val="20"/>
              </w:rPr>
              <w:t>ALERTA DE PLANTÃO — HIPOGLICEMIA É EVENTO SENTINELA NA UTI</w:t>
            </w:r>
          </w:p>
          <w:p>
            <w:pPr>
              <w:spacing w:after="20"/>
            </w:pPr>
            <w:r>
              <w:rPr>
                <w:sz w:val="17"/>
              </w:rPr>
              <w:t>Em paciente crítico, trate imediatamente qualquer glicemia &lt;70 mg/dL, especialmente se houver alteração neurológica, ventilação mecânica, sedação, vasopressor ou infusão de insulina.</w:t>
            </w:r>
          </w:p>
          <w:p>
            <w:pPr>
              <w:spacing w:after="20"/>
            </w:pPr>
            <w:r>
              <w:rPr>
                <w:sz w:val="17"/>
              </w:rPr>
              <w:t>Não espere “sintomas clássicos”: sedação, delirium, betabloqueador, neuropatia autonômica e coma mascaram hipoglicemia.</w:t>
            </w:r>
          </w:p>
          <w:p>
            <w:pPr>
              <w:spacing w:after="20"/>
            </w:pPr>
            <w:r>
              <w:rPr>
                <w:sz w:val="17"/>
              </w:rPr>
              <w:t>Após corrigir, a pergunta mais importante é: por que aconteceu e como impedir a recorrência nas próximas 6-24 horas?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3118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Conceito essencial</w:t>
            </w:r>
          </w:p>
        </w:tc>
        <w:tc>
          <w:tcPr>
            <w:tcW w:type="dxa" w:w="6520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Conduta prática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Nível 1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Glicose &lt;70 e ≥54 mg/dL: alerta clínico; tratar prontamente e revisar insulina/nutrição.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Nível 2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Glicose &lt;54 mg/dL: hipoglicemia clinicamente significativa; intervenção imediata.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Nível 3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Evento grave com alteração cognitiva/necessidade de terceiros, independentemente do valor exato.</w:t>
            </w:r>
          </w:p>
        </w:tc>
      </w:tr>
    </w:tbl>
    <w:p>
      <w:pPr>
        <w:spacing w:before="20" w:after="80"/>
      </w:pPr>
      <w:r>
        <w:rPr>
          <w:rFonts w:ascii="Arial" w:hAnsi="Arial" w:eastAsia="Arial"/>
          <w:i/>
          <w:color w:val="646464"/>
          <w:sz w:val="16"/>
        </w:rPr>
        <w:t>Atualizado com recomendações ADA Standards of Care 2026, SCCM 2024, JBDS-IP 2023, Endocrine Society 2022 e Endotext.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Sumário executivo</w:t>
      </w:r>
    </w:p>
    <w:p>
      <w:pPr>
        <w:pStyle w:val="ListBullet"/>
        <w:spacing w:after="20"/>
      </w:pPr>
      <w:r>
        <w:rPr>
          <w:rFonts w:ascii="Arial" w:hAnsi="Arial" w:eastAsia="Arial"/>
        </w:rPr>
        <w:t>1. Objetivo, escopo e definições</w:t>
      </w:r>
    </w:p>
    <w:p>
      <w:pPr>
        <w:pStyle w:val="ListBullet"/>
        <w:spacing w:after="20"/>
      </w:pPr>
      <w:r>
        <w:rPr>
          <w:rFonts w:ascii="Arial" w:hAnsi="Arial" w:eastAsia="Arial"/>
        </w:rPr>
        <w:t>2. Algoritmo HIPOG-60: primeira hora na UTI</w:t>
      </w:r>
    </w:p>
    <w:p>
      <w:pPr>
        <w:pStyle w:val="ListBullet"/>
        <w:spacing w:after="20"/>
      </w:pPr>
      <w:r>
        <w:rPr>
          <w:rFonts w:ascii="Arial" w:hAnsi="Arial" w:eastAsia="Arial"/>
        </w:rPr>
        <w:t>3. Diagnóstico à beira-leito e armadilhas do HGT no paciente crítico</w:t>
      </w:r>
    </w:p>
    <w:p>
      <w:pPr>
        <w:pStyle w:val="ListBullet"/>
        <w:spacing w:after="20"/>
      </w:pPr>
      <w:r>
        <w:rPr>
          <w:rFonts w:ascii="Arial" w:hAnsi="Arial" w:eastAsia="Arial"/>
        </w:rPr>
        <w:t>4. Tratamento imediato: oral, IV, IM/SC e infusões</w:t>
      </w:r>
    </w:p>
    <w:p>
      <w:pPr>
        <w:pStyle w:val="ListBullet"/>
        <w:spacing w:after="20"/>
      </w:pPr>
      <w:r>
        <w:rPr>
          <w:rFonts w:ascii="Arial" w:hAnsi="Arial" w:eastAsia="Arial"/>
        </w:rPr>
        <w:t>5. Prevenção de recorrência nas próximas 24 horas</w:t>
      </w:r>
    </w:p>
    <w:p>
      <w:pPr>
        <w:pStyle w:val="ListBullet"/>
        <w:spacing w:after="20"/>
      </w:pPr>
      <w:r>
        <w:rPr>
          <w:rFonts w:ascii="Arial" w:hAnsi="Arial" w:eastAsia="Arial"/>
        </w:rPr>
        <w:t>6. Investigação etiológica e amostras críticas</w:t>
      </w:r>
    </w:p>
    <w:p>
      <w:pPr>
        <w:pStyle w:val="ListBullet"/>
        <w:spacing w:after="20"/>
      </w:pPr>
      <w:r>
        <w:rPr>
          <w:rFonts w:ascii="Arial" w:hAnsi="Arial" w:eastAsia="Arial"/>
        </w:rPr>
        <w:t>7. Cenários especiais: insulina, sulfonilureia, nutrição, sepse, DRC, hepatopatia</w:t>
      </w:r>
    </w:p>
    <w:p>
      <w:pPr>
        <w:pStyle w:val="ListBullet"/>
        <w:spacing w:after="20"/>
      </w:pPr>
      <w:r>
        <w:rPr>
          <w:rFonts w:ascii="Arial" w:hAnsi="Arial" w:eastAsia="Arial"/>
        </w:rPr>
        <w:t>8. Complicações da hipoglicemia e do tratamento</w:t>
      </w:r>
    </w:p>
    <w:p>
      <w:pPr>
        <w:pStyle w:val="ListBullet"/>
        <w:spacing w:after="20"/>
      </w:pPr>
      <w:r>
        <w:rPr>
          <w:rFonts w:ascii="Arial" w:hAnsi="Arial" w:eastAsia="Arial"/>
        </w:rPr>
        <w:t>9. Protocolos de prescrição, diluições e bomba</w:t>
      </w:r>
    </w:p>
    <w:p>
      <w:pPr>
        <w:pStyle w:val="ListBullet"/>
        <w:spacing w:after="20"/>
      </w:pPr>
      <w:r>
        <w:rPr>
          <w:rFonts w:ascii="Arial" w:hAnsi="Arial" w:eastAsia="Arial"/>
        </w:rPr>
        <w:t>10. Checklist de segurança, evolução e handoff SBAR</w:t>
      </w:r>
    </w:p>
    <w:p>
      <w:pPr>
        <w:pStyle w:val="ListBullet"/>
        <w:spacing w:after="20"/>
      </w:pPr>
      <w:r>
        <w:rPr>
          <w:rFonts w:ascii="Arial" w:hAnsi="Arial" w:eastAsia="Arial"/>
        </w:rPr>
        <w:t>11. Perguntas rápidas TEMI/plantão</w:t>
      </w:r>
    </w:p>
    <w:p>
      <w:pPr>
        <w:pStyle w:val="ListBullet"/>
        <w:spacing w:after="20"/>
      </w:pPr>
      <w:r>
        <w:rPr>
          <w:rFonts w:ascii="Arial" w:hAnsi="Arial" w:eastAsia="Arial"/>
        </w:rPr>
        <w:t>12. Referências selecionadas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</w:tblPr>
      <w:tblGrid>
        <w:gridCol w:w="10312"/>
      </w:tblGrid>
      <w:tr>
        <w:tc>
          <w:tcPr>
            <w:tcW w:type="dxa" w:w="10312"/>
            <w:shd w:fill="E2F0D9"/>
          </w:tcPr>
          <w:p>
            <w:pPr>
              <w:spacing w:after="40"/>
            </w:pPr>
            <w:r/>
            <w:r>
              <w:rPr>
                <w:b/>
                <w:color w:val="0F766E"/>
                <w:sz w:val="20"/>
              </w:rPr>
              <w:t>Resumo em 6 linhas para plantão</w:t>
            </w:r>
          </w:p>
          <w:p>
            <w:pPr>
              <w:spacing w:after="20"/>
            </w:pPr>
            <w:r>
              <w:rPr>
                <w:sz w:val="17"/>
              </w:rPr>
              <w:t>1) HGT &lt;70 mg/dL na UTI = tratar já; se choque/edema/vasopressor, confirme com sangue arterial/venoso, mas não atrase glicose se houver risco.</w:t>
            </w:r>
          </w:p>
          <w:p>
            <w:pPr>
              <w:spacing w:after="20"/>
            </w:pPr>
            <w:r>
              <w:rPr>
                <w:sz w:val="17"/>
              </w:rPr>
              <w:t>2) Se rebaixado, NPO, VM ou convulsão: dextrose IV imediata; proteger via aérea.</w:t>
            </w:r>
          </w:p>
          <w:p>
            <w:pPr>
              <w:spacing w:after="20"/>
            </w:pPr>
            <w:r>
              <w:rPr>
                <w:sz w:val="17"/>
              </w:rPr>
              <w:t>3) Reavaliar glicose em 15 minutos e repetir até recuperação segura.</w:t>
            </w:r>
          </w:p>
          <w:p>
            <w:pPr>
              <w:spacing w:after="20"/>
            </w:pPr>
            <w:r>
              <w:rPr>
                <w:sz w:val="17"/>
              </w:rPr>
              <w:t>4) Depois do bolus, oferecer carboidrato/enteral ou manter D10/D20 para evitar rebote.</w:t>
            </w:r>
          </w:p>
          <w:p>
            <w:pPr>
              <w:spacing w:after="20"/>
            </w:pPr>
            <w:r>
              <w:rPr>
                <w:sz w:val="17"/>
              </w:rPr>
              <w:t>5) Procurar causa: excesso de insulina, interrupção de dieta, DRC/dialise, sepse, hepatopatia, adrenal, intoxicação.</w:t>
            </w:r>
          </w:p>
          <w:p>
            <w:pPr>
              <w:spacing w:after="20"/>
            </w:pPr>
            <w:r>
              <w:rPr>
                <w:sz w:val="17"/>
              </w:rPr>
              <w:t>6) Sulfonilureia/meglitinida = risco de recorrência: considerar octreotida + observação prolongada.</w:t>
            </w:r>
          </w:p>
        </w:tc>
      </w:tr>
    </w:tbl>
    <w:p>
      <w:r>
        <w:rPr>
          <w:rFonts w:ascii="Arial" w:hAnsi="Arial" w:eastAsia="Arial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1. Objetivo, escopo e definições</w:t>
      </w:r>
    </w:p>
    <w:p>
      <w:pPr>
        <w:pStyle w:val="Heading2"/>
        <w:keepNext/>
      </w:pPr>
      <w:r>
        <w:rPr>
          <w:rFonts w:ascii="Arial" w:hAnsi="Arial" w:eastAsia="Arial"/>
        </w:rPr>
        <w:t>1.1. Objetivo</w:t>
      </w:r>
    </w:p>
    <w:p>
      <w:r>
        <w:rPr>
          <w:rFonts w:ascii="Arial" w:hAnsi="Arial" w:eastAsia="Arial"/>
        </w:rPr>
        <w:t>Padronizar a abordagem da hipoglicemia em pacientes adultos críticos internados em UTI, incluindo reconhecimento precoce, tratamento imediato, prevenção de recorrência, investigação etiológica e peculiaridades de cenários complexos como ventilação mecânica, choque, DRC/dialise, hepatopatia, intoxicação por sulfonilureia, interrupção de nutrição enteral/parenteral e uso de insulina EV.</w:t>
      </w:r>
    </w:p>
    <w:p>
      <w:pPr>
        <w:pStyle w:val="Heading2"/>
        <w:keepNext/>
      </w:pPr>
      <w:r>
        <w:rPr>
          <w:rFonts w:ascii="Arial" w:hAnsi="Arial" w:eastAsia="Arial"/>
        </w:rPr>
        <w:t>1.2. Por que a hipoglicemia na UTI é diferente?</w:t>
      </w:r>
    </w:p>
    <w:p>
      <w:pPr>
        <w:pStyle w:val="ListBullet"/>
        <w:spacing w:after="20"/>
      </w:pPr>
      <w:r>
        <w:rPr>
          <w:rFonts w:ascii="Arial" w:hAnsi="Arial" w:eastAsia="Arial"/>
        </w:rPr>
        <w:t>O paciente pode estar sedado, delirante, em ventilação mecânica ou em choque, sem conseguir relatar sintomas.</w:t>
      </w:r>
    </w:p>
    <w:p>
      <w:pPr>
        <w:pStyle w:val="ListBullet"/>
        <w:spacing w:after="20"/>
      </w:pPr>
      <w:r>
        <w:rPr>
          <w:rFonts w:ascii="Arial" w:hAnsi="Arial" w:eastAsia="Arial"/>
        </w:rPr>
        <w:t>O HGT capilar pode ser impreciso em hipoperfusão, edema, vasopressor, anemia intensa, hipoxemia, acidose ou uso de algumas soluções dialíticas.</w:t>
      </w:r>
    </w:p>
    <w:p>
      <w:pPr>
        <w:pStyle w:val="ListBullet"/>
        <w:spacing w:after="20"/>
      </w:pPr>
      <w:r>
        <w:rPr>
          <w:rFonts w:ascii="Arial" w:hAnsi="Arial" w:eastAsia="Arial"/>
        </w:rPr>
        <w:t>A recorrência é comum quando a causa persiste: insulina ainda ativa, sulfonilureia, falência hepática, sepse, DRC, jejum prolongado ou dieta interrompida.</w:t>
      </w:r>
    </w:p>
    <w:p>
      <w:pPr>
        <w:pStyle w:val="ListBullet"/>
        <w:spacing w:after="20"/>
      </w:pPr>
      <w:r>
        <w:rPr>
          <w:rFonts w:ascii="Arial" w:hAnsi="Arial" w:eastAsia="Arial"/>
        </w:rPr>
        <w:t>Correção excessiva com dextrose concentrada pode gerar hiperglicemia rebote, osmolaridade, diurese osmótica e reinício inadequado de insulina.</w:t>
      </w:r>
    </w:p>
    <w:p>
      <w:pPr>
        <w:pStyle w:val="ListBullet"/>
        <w:spacing w:after="20"/>
      </w:pPr>
      <w:r>
        <w:rPr>
          <w:rFonts w:ascii="Arial" w:hAnsi="Arial" w:eastAsia="Arial"/>
        </w:rPr>
        <w:t>Hipoglicemia grave está associada a convulsão, coma, lesão neurológica, arritmias, isquemia miocárdica, mortalidade e maior tempo de internação.</w:t>
      </w:r>
    </w:p>
    <w:p>
      <w:pPr>
        <w:pStyle w:val="Heading2"/>
        <w:keepNext/>
      </w:pPr>
      <w:r>
        <w:rPr>
          <w:rFonts w:ascii="Arial" w:hAnsi="Arial" w:eastAsia="Arial"/>
        </w:rPr>
        <w:t>1.3. Classificação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Valor/critério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Conduta na UTI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Nível 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&lt;70 e ≥54 mg/dL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Alerta de segurança; risco de progressão.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Tratar prontamente, revisar insulina/nutrição e repetir glicose em 15 min.</w:t>
            </w:r>
          </w:p>
        </w:tc>
      </w:tr>
      <w:tr>
        <w:tc>
          <w:tcPr>
            <w:tcW w:type="dxa" w:w="1701"/>
            <w:vAlign w:val="center"/>
            <w:shd w:fill="FCE4D6"/>
          </w:tcPr>
          <w:p>
            <w:pPr>
              <w:jc w:val="left"/>
            </w:pPr>
            <w:r/>
            <w:r>
              <w:rPr>
                <w:b/>
                <w:sz w:val="16"/>
              </w:rPr>
              <w:t>Nível 2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&lt;54 mg/dL</w:t>
            </w:r>
          </w:p>
        </w:tc>
        <w:tc>
          <w:tcPr>
            <w:tcW w:type="dxa" w:w="2835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Clinicamente significativa; risco neurocardíaco.</w:t>
            </w:r>
          </w:p>
        </w:tc>
        <w:tc>
          <w:tcPr>
            <w:tcW w:type="dxa" w:w="2835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Intervenção imediata; preferir via IV se NPO, VM ou instável.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Nível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Hipoglicemia grave com alteração cognitiva ou necessidade de ajuda de terceiros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Emergência clínica mesmo se valor exato não estiver disponível.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ABCDE, dextrose IV, proteger via aérea, investigar causa e prevenir recorrência.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1.4. Metas glicêmicas no paciente crítico</w:t>
      </w:r>
    </w:p>
    <w:p>
      <w:pPr>
        <w:pStyle w:val="ListBullet"/>
        <w:spacing w:after="20"/>
      </w:pPr>
      <w:r>
        <w:rPr>
          <w:rFonts w:ascii="Arial" w:hAnsi="Arial" w:eastAsia="Arial"/>
        </w:rPr>
        <w:t>Evitar controle intensivo agressivo. Em geral, alvo prático em UTI: 140-180 mg/dL para pacientes críticos em insulinoterapia, individualizando conforme risco de hipoglicemia, status nutricional e HbA1c prévia.</w:t>
      </w:r>
    </w:p>
    <w:p>
      <w:pPr>
        <w:pStyle w:val="ListBullet"/>
        <w:spacing w:after="20"/>
      </w:pPr>
      <w:r>
        <w:rPr>
          <w:rFonts w:ascii="Arial" w:hAnsi="Arial" w:eastAsia="Arial"/>
        </w:rPr>
        <w:t>O objetivo de um protocolo de insulina na UTI não é “glicemia normal”, é estabilidade metabólica com baixa taxa de hipoglicemia.</w:t>
      </w:r>
    </w:p>
    <w:p>
      <w:pPr>
        <w:pStyle w:val="ListBullet"/>
        <w:spacing w:after="20"/>
      </w:pPr>
      <w:r>
        <w:rPr>
          <w:rFonts w:ascii="Arial" w:hAnsi="Arial" w:eastAsia="Arial"/>
        </w:rPr>
        <w:t>Em pacientes com risco muito alto de hipoglicemia, fragilidade extrema, cuidados paliativos ou falência hepática/renal avançada, alvos menos rígidos podem ser mais seguros.</w:t>
      </w:r>
    </w:p>
    <w:p>
      <w:pPr>
        <w:pStyle w:val="Heading1"/>
        <w:keepNext/>
      </w:pPr>
      <w:r>
        <w:rPr>
          <w:rFonts w:ascii="Arial" w:hAnsi="Arial" w:eastAsia="Arial"/>
        </w:rPr>
        <w:t>2. Algoritmo HIPOG-60: primeira hora na UTI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312"/>
      </w:tblGrid>
      <w:tr>
        <w:tc>
          <w:tcPr>
            <w:tcW w:type="dxa" w:w="10312"/>
            <w:shd w:fill="DDEBF7"/>
          </w:tcPr>
          <w:p>
            <w:pPr>
              <w:spacing w:after="40"/>
            </w:pPr>
            <w:r/>
            <w:r>
              <w:rPr>
                <w:b/>
                <w:color w:val="1F4E79"/>
                <w:sz w:val="20"/>
              </w:rPr>
              <w:t>HIPOG-60 — algoritmo da primeira hora</w:t>
            </w:r>
          </w:p>
          <w:p>
            <w:pPr>
              <w:spacing w:after="20"/>
            </w:pPr>
            <w:r>
              <w:rPr>
                <w:sz w:val="17"/>
              </w:rPr>
              <w:t>0-2 min: reconhecer glicose &lt;70 mg/dL ou suspeita clínica; chamar enfermagem, checar nível de consciência e acesso venoso.</w:t>
            </w:r>
          </w:p>
          <w:p>
            <w:pPr>
              <w:spacing w:after="20"/>
            </w:pPr>
            <w:r>
              <w:rPr>
                <w:sz w:val="17"/>
              </w:rPr>
              <w:t>2-5 min: ABCDE; suspender temporariamente insulina EV/SC nutricional; se dieta pausada, iniciar ponte de dextrose.</w:t>
            </w:r>
          </w:p>
          <w:p>
            <w:pPr>
              <w:spacing w:after="20"/>
            </w:pPr>
            <w:r>
              <w:rPr>
                <w:sz w:val="17"/>
              </w:rPr>
              <w:t>5-10 min: tratar conforme gravidade: oral se acordado e seguro; IV se NPO, VM, rebaixado, convulsão, choque ou glicose &lt;54.</w:t>
            </w:r>
          </w:p>
          <w:p>
            <w:pPr>
              <w:spacing w:after="20"/>
            </w:pPr>
            <w:r>
              <w:rPr>
                <w:sz w:val="17"/>
              </w:rPr>
              <w:t>10-15 min: repetir glicemia; se ainda &lt;70, repetir tratamento.</w:t>
            </w:r>
          </w:p>
          <w:p>
            <w:pPr>
              <w:spacing w:after="20"/>
            </w:pPr>
            <w:r>
              <w:rPr>
                <w:sz w:val="17"/>
              </w:rPr>
              <w:t>15-30 min: iniciar manutenção: dieta/enteral ou D10/D20; monitorizar q15-30min até estabilidade.</w:t>
            </w:r>
          </w:p>
          <w:p>
            <w:pPr>
              <w:spacing w:after="20"/>
            </w:pPr>
            <w:r>
              <w:rPr>
                <w:sz w:val="17"/>
              </w:rPr>
              <w:t>30-60 min: buscar causa, ajustar prescrição de insulina/nutrição, definir plano de 6-24h e documentar evento.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2.1. Decisão por consciência e via disponível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268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2835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Tratamento inicial</w:t>
            </w:r>
          </w:p>
        </w:tc>
        <w:tc>
          <w:tcPr>
            <w:tcW w:type="dxa" w:w="1701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Rechecagem</w:t>
            </w:r>
          </w:p>
        </w:tc>
        <w:tc>
          <w:tcPr>
            <w:tcW w:type="dxa" w:w="2835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Após recuperação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Acordado, deglutição segura, sem risco de aspiração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15-20 g de carboidrato de ação rápida VO/enteral. Ex.: 150-200 mL de suco, gel de glicose ou solução glicosada por SNE se permitido.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Repetir se &lt;70; depois oferecer carboidrato complexo/refeição ou reiniciar dieta.</w:t>
            </w:r>
          </w:p>
        </w:tc>
      </w:tr>
      <w:tr>
        <w:tc>
          <w:tcPr>
            <w:tcW w:type="dxa" w:w="2268"/>
            <w:vAlign w:val="center"/>
            <w:shd w:fill="FCE4D6"/>
          </w:tcPr>
          <w:p>
            <w:pPr>
              <w:jc w:val="left"/>
            </w:pPr>
            <w:r/>
            <w:r>
              <w:rPr>
                <w:b/>
                <w:sz w:val="16"/>
              </w:rPr>
              <w:t>NPO, VM, rebaixado, convulsão, choque ou glicose &lt;54</w:t>
            </w:r>
          </w:p>
        </w:tc>
        <w:tc>
          <w:tcPr>
            <w:tcW w:type="dxa" w:w="2835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Dextrose IV: preferir D10 100-250 mL ou D50 25-50 mL conforme acesso e gravidade.</w:t>
            </w:r>
          </w:p>
        </w:tc>
        <w:tc>
          <w:tcPr>
            <w:tcW w:type="dxa" w:w="1701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835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Iniciar D10/D20 se recorrência, insulina ativa, dieta interrompida ou sulfonilureia.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Sem acesso venoso imediato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Glucagon 1 mg IM/SC ou 3 mg intranasal se disponível, enquanto obtém acesso IV/IO.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10-15 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Assim que acesso disponível, usar dextrose IV se resposta insuficiente. Glucagon falha em desnutrição, hepatopatia e alcoolismo.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Suspeita de sulfonilureia/meglitinida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Dextrose IV para reversão + octreotida 50-100 mcg SC/IV a cada 6-12h, conforme protocolo/toxicologia.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 min e depois q1h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Observar recorrência por 12-24h após última hipoglicemia/última octreotida; evitar bolus repetidos isolados sem octreotida.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2.2. Passo a passo prático</w:t>
      </w:r>
    </w:p>
    <w:p>
      <w:pPr>
        <w:pStyle w:val="ListNumber"/>
        <w:spacing w:after="20"/>
      </w:pPr>
      <w:r>
        <w:rPr>
          <w:rFonts w:ascii="Arial" w:hAnsi="Arial" w:eastAsia="Arial"/>
        </w:rPr>
        <w:t>Confirme o valor e o contexto: HGT capilar, glicemia arterial/venosa se disponível, tendência do sensor, horário da última insulina, status da dieta e função renal.</w:t>
      </w:r>
    </w:p>
    <w:p>
      <w:pPr>
        <w:pStyle w:val="ListNumber"/>
        <w:spacing w:after="20"/>
      </w:pPr>
      <w:r>
        <w:rPr>
          <w:rFonts w:ascii="Arial" w:hAnsi="Arial" w:eastAsia="Arial"/>
        </w:rPr>
        <w:t>Avalie gravidade clínica: rebaixamento, convulsão, arritmia, instabilidade hemodinâmica, sepse, hipotermia, uso de sedativos ou betabloqueador.</w:t>
      </w:r>
    </w:p>
    <w:p>
      <w:pPr>
        <w:pStyle w:val="ListNumber"/>
        <w:spacing w:after="20"/>
      </w:pPr>
      <w:r>
        <w:rPr>
          <w:rFonts w:ascii="Arial" w:hAnsi="Arial" w:eastAsia="Arial"/>
        </w:rPr>
        <w:t>Suspenda causas imediatas: pause insulina EV; segure insulina rápida/correção; confira bomba de dieta, bomba de insulina, prescrição duplicada e erro de unidade.</w:t>
      </w:r>
    </w:p>
    <w:p>
      <w:pPr>
        <w:pStyle w:val="ListNumber"/>
        <w:spacing w:after="20"/>
      </w:pPr>
      <w:r>
        <w:rPr>
          <w:rFonts w:ascii="Arial" w:hAnsi="Arial" w:eastAsia="Arial"/>
        </w:rPr>
        <w:t>Trate primeiro, investigue depois se houver risco neurológico. A coleta de “amostra crítica” é ideal, mas não deve atrasar dextrose em hipoglicemia grave.</w:t>
      </w:r>
    </w:p>
    <w:p>
      <w:pPr>
        <w:pStyle w:val="ListNumber"/>
        <w:spacing w:after="20"/>
      </w:pPr>
      <w:r>
        <w:rPr>
          <w:rFonts w:ascii="Arial" w:hAnsi="Arial" w:eastAsia="Arial"/>
        </w:rPr>
        <w:t>Recheque sempre em 15 minutos. Hipoglicemia corrigida sem plano de manutenção é hipoglicemia esperando voltar.</w:t>
      </w:r>
    </w:p>
    <w:p>
      <w:pPr>
        <w:pStyle w:val="ListNumber"/>
        <w:spacing w:after="20"/>
      </w:pPr>
      <w:r>
        <w:rPr>
          <w:rFonts w:ascii="Arial" w:hAnsi="Arial" w:eastAsia="Arial"/>
        </w:rPr>
        <w:t>Documente como evento de segurança: valor, sintomas, tratamento, tempo até correção, provável causa e prevenção.</w:t>
      </w:r>
    </w:p>
    <w:p>
      <w:pPr>
        <w:pStyle w:val="Heading1"/>
        <w:keepNext/>
      </w:pPr>
      <w:r>
        <w:rPr>
          <w:rFonts w:ascii="Arial" w:hAnsi="Arial" w:eastAsia="Arial"/>
        </w:rPr>
        <w:t>3. Diagnóstico à beira-leito e armadilhas do HGT no paciente crítico</w:t>
      </w:r>
    </w:p>
    <w:p>
      <w:pPr>
        <w:pStyle w:val="Heading2"/>
        <w:keepNext/>
      </w:pPr>
      <w:r>
        <w:rPr>
          <w:rFonts w:ascii="Arial" w:hAnsi="Arial" w:eastAsia="Arial"/>
        </w:rPr>
        <w:t>3.1. Quando o HGT pode enganar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Conduta segura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Choque/vasopressor/hipoperfusão periférica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Pseudohipoglicemia capilar por fluxo reduzido.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paciente assintomático e valor incompatível, repetir em sangue arterial/venoso. Se sintomático ou &lt;54, trate enquanto confirma.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Edema periférico/anasarca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Amostra capilar diluída ou inconsistente.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Preferir amostra arterial/venosa/laboratorial.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Anemia intensa, policitemia, hipoxemia, acidose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Interferência em alguns glicosímetros.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com laboratório se discrepância clínica.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Icodextrina em diálise peritoneal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Alguns métodos não específicos podem superestimar glicose.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medidor glicose-específico; cuidado com dose excessiva de insulina.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Vitamina C em altas doses, maltose, galactose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Interferência conforme metodologia do aparelho.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Verificar tecnologia do glicosímetro institucional.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CGM em UTI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Atraso intersticial e erros em choque/edema.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Útil para tendência quando validado, mas decisões agudas devem ser confirmadas por POC/laboratório.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3.2. Hipoglicemia verdadeira vs pseudohipoglicemia</w:t>
      </w:r>
    </w:p>
    <w:p>
      <w:pPr>
        <w:pStyle w:val="ListBullet"/>
        <w:spacing w:after="20"/>
      </w:pPr>
      <w:r>
        <w:rPr>
          <w:rFonts w:ascii="Arial" w:hAnsi="Arial" w:eastAsia="Arial"/>
        </w:rPr>
        <w:t>Hipoglicemia verdadeira: glicose plasmática baixa, sintomas ou alteração neurológica compatível, melhora após correção, ou valor criticamente baixo confirmado em sangue central/arterial.</w:t>
      </w:r>
    </w:p>
    <w:p>
      <w:pPr>
        <w:pStyle w:val="ListBullet"/>
        <w:spacing w:after="20"/>
      </w:pPr>
      <w:r>
        <w:rPr>
          <w:rFonts w:ascii="Arial" w:hAnsi="Arial" w:eastAsia="Arial"/>
        </w:rPr>
        <w:t>Pseudohipoglicemia: HGT capilar baixo por baixa perfusão periférica, sem sinais compatíveis e com glicemia venosa/arterial normal. Mesmo assim, se houver dúvida e o paciente estiver instável, tratar é mais seguro do que esperar.</w:t>
      </w:r>
    </w:p>
    <w:p>
      <w:pPr>
        <w:pStyle w:val="ListBullet"/>
        <w:spacing w:after="20"/>
      </w:pPr>
      <w:r>
        <w:rPr>
          <w:rFonts w:ascii="Arial" w:hAnsi="Arial" w:eastAsia="Arial"/>
        </w:rPr>
        <w:t>Em UTI, a tríade de Whipple pode estar incompleta porque sintomas estão mascarados. O julgamento deve ser clínico e probabilístico.</w:t>
      </w:r>
    </w:p>
    <w:p>
      <w:pPr>
        <w:pStyle w:val="Heading1"/>
        <w:keepNext/>
      </w:pPr>
      <w:r>
        <w:rPr>
          <w:rFonts w:ascii="Arial" w:hAnsi="Arial" w:eastAsia="Arial"/>
        </w:rPr>
        <w:t>4. Tratamento imediato: oral, IV, IM/SC e infusões</w:t>
      </w:r>
    </w:p>
    <w:p>
      <w:pPr>
        <w:pStyle w:val="Heading2"/>
        <w:keepNext/>
      </w:pPr>
      <w:r>
        <w:rPr>
          <w:rFonts w:ascii="Arial" w:hAnsi="Arial" w:eastAsia="Arial"/>
        </w:rPr>
        <w:t>4.1. Doses de dextrose: equivalências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Solução</w:t>
            </w:r>
          </w:p>
        </w:tc>
        <w:tc>
          <w:tcPr>
            <w:tcW w:type="dxa" w:w="2268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Quantidade administrada</w:t>
            </w:r>
          </w:p>
        </w:tc>
        <w:tc>
          <w:tcPr>
            <w:tcW w:type="dxa" w:w="1701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Glicose entregue</w:t>
            </w:r>
          </w:p>
        </w:tc>
        <w:tc>
          <w:tcPr>
            <w:tcW w:type="dxa" w:w="3969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Uso típico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SG 5% / D5W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 mL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g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Manutenção/ponte leve; não é ideal para reversão rápida grave.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SG 10% / D10W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 mL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g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Opção segura em periférico; útil para bolus controlado e infusão.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SG 10% / D10W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250 mL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 g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Equivale a 1 ampola de D50 50 mL; menor risco de flebite/extravasamento.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SG 25% / D25W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mL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12,5 g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Bolus intermediário; cuidado com acesso periférico.</w:t>
            </w:r>
          </w:p>
        </w:tc>
      </w:tr>
      <w:tr>
        <w:tc>
          <w:tcPr>
            <w:tcW w:type="dxa" w:w="1701"/>
            <w:vAlign w:val="center"/>
            <w:shd w:fill="FFF2CC"/>
          </w:tcPr>
          <w:p>
            <w:pPr>
              <w:jc w:val="left"/>
            </w:pPr>
            <w:r/>
            <w:r>
              <w:rPr>
                <w:b/>
                <w:sz w:val="16"/>
              </w:rPr>
              <w:t>SG 50% / D50W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 mL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12,5 g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Bolus rápido em hipoglicemia grave; preferir veia calibrosa/central.</w:t>
            </w:r>
          </w:p>
        </w:tc>
      </w:tr>
      <w:tr>
        <w:tc>
          <w:tcPr>
            <w:tcW w:type="dxa" w:w="1701"/>
            <w:vAlign w:val="center"/>
            <w:shd w:fill="FFF2CC"/>
          </w:tcPr>
          <w:p>
            <w:pPr>
              <w:jc w:val="left"/>
            </w:pPr>
            <w:r/>
            <w:r>
              <w:rPr>
                <w:b/>
                <w:sz w:val="16"/>
              </w:rPr>
              <w:t>SG 50% / D50W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mL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 g</w:t>
            </w:r>
          </w:p>
        </w:tc>
        <w:tc>
          <w:tcPr>
            <w:tcW w:type="dxa" w:w="3969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Emergência: coma/convulsão; risco de extravasamento e hiperglicemia rebote.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4.2. Escolha do tratamento por gravidade</w:t>
      </w:r>
    </w:p>
    <w:p>
      <w:pPr>
        <w:pStyle w:val="ListBullet"/>
        <w:spacing w:after="20"/>
      </w:pPr>
      <w:r>
        <w:rPr>
          <w:rFonts w:ascii="Arial" w:hAnsi="Arial" w:eastAsia="Arial"/>
        </w:rPr>
        <w:t>Leve/moderada, consciente e via oral segura: 15-20 g de carboidrato rápido; repetir em 15 min se glicose &lt;70 mg/dL; após corrigir, fornecer carboidrato complexo/refeição se a próxima refeição não for imediata.</w:t>
      </w:r>
    </w:p>
    <w:p>
      <w:pPr>
        <w:pStyle w:val="ListBullet"/>
        <w:spacing w:after="20"/>
      </w:pPr>
      <w:r>
        <w:rPr>
          <w:rFonts w:ascii="Arial" w:hAnsi="Arial" w:eastAsia="Arial"/>
        </w:rPr>
        <w:t>Grave, rebaixado, convulsão, VM, NPO ou glicose &lt;54 mg/dL: dextrose IV imediata. Em muitos pacientes de UTI, D10 em bolus fracionado é mais seguro que D50 periférico; D50 pode ser apropriado em coma/convulsão quando a reversão precisa ser muito rápida.</w:t>
      </w:r>
    </w:p>
    <w:p>
      <w:pPr>
        <w:pStyle w:val="ListBullet"/>
        <w:spacing w:after="20"/>
      </w:pPr>
      <w:r>
        <w:rPr>
          <w:rFonts w:ascii="Arial" w:hAnsi="Arial" w:eastAsia="Arial"/>
        </w:rPr>
        <w:t>Sem acesso venoso: glucagon pode ser ponte, mas deve-se obter acesso IV/IO rapidamente. Em desnutrição, hepatopatia, alcoolismo e sepse avançada, glucagon pode falhar por baixa reserva de glicogênio.</w:t>
      </w:r>
    </w:p>
    <w:p>
      <w:pPr>
        <w:pStyle w:val="ListBullet"/>
        <w:spacing w:after="20"/>
      </w:pPr>
      <w:r>
        <w:rPr>
          <w:rFonts w:ascii="Arial" w:hAnsi="Arial" w:eastAsia="Arial"/>
        </w:rPr>
        <w:t>Álcool/desnutrição/risco de Wernicke: tiamina 100 mg IV antes ou junto da glicose, sem atrasar dextrose se houver hipoglicemia grave.</w:t>
      </w:r>
    </w:p>
    <w:p>
      <w:pPr>
        <w:pStyle w:val="Heading2"/>
        <w:keepNext/>
      </w:pPr>
      <w:r>
        <w:rPr>
          <w:rFonts w:ascii="Arial" w:hAnsi="Arial" w:eastAsia="Arial"/>
        </w:rPr>
        <w:t>4.3. Manutenção após o bolus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51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Situação pós-correção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Estratégia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Dose inicial prática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Monitorização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Dieta será reiniciada em &lt;30-60 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Refeição/enteral + reduzir/segurar insulina rápida.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Carboidrato complexo + proteína quando possível.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HGT em 30-60 min e antes da próxima dose.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NPO ou dieta enteral interrompida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Ponte com D10.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D10 50-100 mL/h; titular conforme glicemia.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HGT q30-60min até estável.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Insulina EV recente/ativa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D10 ou D20 conforme necessidade; reiniciar insulina em menor taxa quando seguro.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D10 50-150 mL/h; D20 25-75 mL/h via central se alto débito.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HGT q15-30min no início; depois q1h.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Sulfonilureia/meglitinida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Dextrose + octreotida.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Octreotida 50-100 mcg SC/IV q6-12h.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HGT q1h; observar 12-24h após estabilidade.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Falência hepática/sepse/desnutrição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Infusão contínua de glicose + tratar causa.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D10/D20; avaliar hidrocortisona se adrenal/choque refratário.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HGT q30-60min; lactato, função hepática, cortisol se indicado.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8" w:space="0" w:color="BF9000"/>
          <w:insideV w:val="single" w:sz="8" w:space="0" w:color="BF9000"/>
        </w:tblBorders>
      </w:tblPr>
      <w:tblGrid>
        <w:gridCol w:w="10312"/>
      </w:tblGrid>
      <w:tr>
        <w:tc>
          <w:tcPr>
            <w:tcW w:type="dxa" w:w="10312"/>
            <w:shd w:fill="FFF2CC"/>
          </w:tcPr>
          <w:p>
            <w:pPr>
              <w:spacing w:after="40"/>
            </w:pPr>
            <w:r/>
            <w:r>
              <w:rPr>
                <w:b/>
                <w:color w:val="BF9000"/>
                <w:sz w:val="20"/>
              </w:rPr>
              <w:t>Regra de ouro</w:t>
            </w:r>
          </w:p>
          <w:p>
            <w:pPr>
              <w:spacing w:after="20"/>
            </w:pPr>
            <w:r>
              <w:rPr>
                <w:sz w:val="17"/>
              </w:rPr>
              <w:t>Bolus corrige o número. Manutenção corrige o risco. Se a causa continua ativa, a hipoglicemia volta.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5. Prevenção de recorrência nas próximas 24 horas</w:t>
      </w:r>
    </w:p>
    <w:p>
      <w:pPr>
        <w:pStyle w:val="Heading2"/>
        <w:keepNext/>
      </w:pPr>
      <w:r>
        <w:rPr>
          <w:rFonts w:ascii="Arial" w:hAnsi="Arial" w:eastAsia="Arial"/>
        </w:rPr>
        <w:t>5.1. Checklist imediato após reversão</w:t>
      </w:r>
    </w:p>
    <w:p>
      <w:pPr>
        <w:pStyle w:val="ListBullet"/>
        <w:spacing w:after="20"/>
      </w:pPr>
      <w:r>
        <w:rPr>
          <w:rFonts w:ascii="Arial" w:hAnsi="Arial" w:eastAsia="Arial"/>
        </w:rPr>
        <w:t>Definir meta provisória segura: frequentemente 100-180 mg/dL nas primeiras horas após evento grave, evitando novo mergulho.</w:t>
      </w:r>
    </w:p>
    <w:p>
      <w:pPr>
        <w:pStyle w:val="ListBullet"/>
        <w:spacing w:after="20"/>
      </w:pPr>
      <w:r>
        <w:rPr>
          <w:rFonts w:ascii="Arial" w:hAnsi="Arial" w:eastAsia="Arial"/>
        </w:rPr>
        <w:t>Rever toda insulina: basal, correção, prandial/nutricional, bomba EV, duplicidade de escala e horários.</w:t>
      </w:r>
    </w:p>
    <w:p>
      <w:pPr>
        <w:pStyle w:val="ListBullet"/>
        <w:spacing w:after="20"/>
      </w:pPr>
      <w:r>
        <w:rPr>
          <w:rFonts w:ascii="Arial" w:hAnsi="Arial" w:eastAsia="Arial"/>
        </w:rPr>
        <w:t>Confirmar dieta: enteral correndo? pausa para exame? vômitos? SNE obstruída? jejum cirúrgico? PN suspensa?</w:t>
      </w:r>
    </w:p>
    <w:p>
      <w:pPr>
        <w:pStyle w:val="ListBullet"/>
        <w:spacing w:after="20"/>
      </w:pPr>
      <w:r>
        <w:rPr>
          <w:rFonts w:ascii="Arial" w:hAnsi="Arial" w:eastAsia="Arial"/>
        </w:rPr>
        <w:t>Checar função renal/hepática: queda de clearance de insulina e baixa gliconeogênese aumentam risco.</w:t>
      </w:r>
    </w:p>
    <w:p>
      <w:pPr>
        <w:pStyle w:val="ListBullet"/>
        <w:spacing w:after="20"/>
      </w:pPr>
      <w:r>
        <w:rPr>
          <w:rFonts w:ascii="Arial" w:hAnsi="Arial" w:eastAsia="Arial"/>
        </w:rPr>
        <w:t>Procurar drogas hipoglicemiantes ocultas: sulfonilureias, meglitinidas, insulina do domicílio, quinolonas, TMP-SMX, salicilatos, pentamidina, quinina, álcool.</w:t>
      </w:r>
    </w:p>
    <w:p>
      <w:pPr>
        <w:pStyle w:val="ListBullet"/>
        <w:spacing w:after="20"/>
      </w:pPr>
      <w:r>
        <w:rPr>
          <w:rFonts w:ascii="Arial" w:hAnsi="Arial" w:eastAsia="Arial"/>
        </w:rPr>
        <w:t>Ajustar prescrição e comunicar no handoff: “paciente teve hipoglicemia; não repetir escala antiga sem revisão”.</w:t>
      </w:r>
    </w:p>
    <w:p>
      <w:pPr>
        <w:pStyle w:val="Heading2"/>
        <w:keepNext/>
      </w:pPr>
      <w:r>
        <w:rPr>
          <w:rFonts w:ascii="Arial" w:hAnsi="Arial" w:eastAsia="Arial"/>
        </w:rPr>
        <w:t>5.2. Reintrodução de insulina após evento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3969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Conduta sugerida</w:t>
            </w:r>
          </w:p>
        </w:tc>
        <w:tc>
          <w:tcPr>
            <w:tcW w:type="dxa" w:w="2835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Ponto de atenção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Diabetes tipo 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deixar sem insulina basal por tempo prolongado. Após correção, reiniciar basal ajustada ou insulina EV com dextrose se necessário.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CAD por suspensão completa de insulina.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Insulina EV na UTI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Pausar na hipoglicemia; reiniciar quando glicose sustentada &gt;100-120 mg/dL, geralmente com redução de 20-50% da taxa conforme protocolo.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Exigir HGT q15-30min até estabilizar.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Insulina nutricional com dieta pausada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Suspender dose nutricional; manter correção cautelosa; iniciar D10 se insulina ativa ou risco alto.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causa mais comum é “insulina sem nutrição”.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DRC/dialise ou hepatopatia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Reduzir basal/bolus de forma mais conservadora; considerar metas menos rígidas.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Meia-vida de insulina aumentada e baixa reserva metabólica.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6. Investigação etiológica e amostras críticas</w:t>
      </w:r>
    </w:p>
    <w:p>
      <w:pPr>
        <w:pStyle w:val="Heading2"/>
        <w:keepNext/>
      </w:pPr>
      <w:r>
        <w:rPr>
          <w:rFonts w:ascii="Arial" w:hAnsi="Arial" w:eastAsia="Arial"/>
        </w:rPr>
        <w:t>6.1. Causas frequentes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Pista clínica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Iatrogênica/insulina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Infusão EV agressiva, escala de correção duplicada, basal alta, confusão UI/mL, atraso de dieta.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após dose/ajuste; dieta pausada; DRC.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Nutricional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Jejum, SNE obstruída, pausa para exame/procedimento, PN interrompida, vômitos.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Hipoglicemia em horários de dieta suspensa.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Falência orgânica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DRC/dialise, hepatopatia, insuficiência adrenal, hipopituitarismo.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Hipoglicemia prolongada/recorrente, hipotensão, hiponatremia, hiperK, icterícia.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Sepse/choque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Consumo aumentado, falência hepática, adrenal relativa, menor ingesta.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Lactato, vasopressor, foco infeccioso.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Toxicologia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Sulfonilureia, meglitinida, insulina, álcool, quinina, pentamidina, salicilato, betabloqueador.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Recorrência após dextrose; história de acesso a medicações.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Endócrina/tumoral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Insulinoma, tumor não ilhotas/IGF-2, pós-bariátrica.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Hipoglicemia de jejum ou recorrente sem insulina; perda ponderal/tumor.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Erro de medição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Pseudohipoglicemia capilar por choque/vasopressor/edema.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Clínica incompatível e glicemia arterial/venosa normal.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6.2. Amostra crítica: quando e o que coletar</w:t>
      </w:r>
    </w:p>
    <w:p>
      <w:pPr>
        <w:pStyle w:val="ListBullet"/>
        <w:spacing w:after="20"/>
      </w:pPr>
      <w:r>
        <w:rPr>
          <w:rFonts w:ascii="Arial" w:hAnsi="Arial" w:eastAsia="Arial"/>
        </w:rPr>
        <w:t>Indicar em hipoglicemia sem causa evidente, recorrente, desproporcional ou antes de administrar glicose quando isso não atrasar tratamento seguro.</w:t>
      </w:r>
    </w:p>
    <w:p>
      <w:pPr>
        <w:pStyle w:val="ListBullet"/>
        <w:spacing w:after="20"/>
      </w:pPr>
      <w:r>
        <w:rPr>
          <w:rFonts w:ascii="Arial" w:hAnsi="Arial" w:eastAsia="Arial"/>
        </w:rPr>
        <w:t>Se o paciente estiver convulsionando, em coma ou instável, trate primeiro. A segurança neurológica vem antes da investigação perfeita.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Exame</w:t>
            </w:r>
          </w:p>
        </w:tc>
        <w:tc>
          <w:tcPr>
            <w:tcW w:type="dxa" w:w="3118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Por que pedir</w:t>
            </w:r>
          </w:p>
        </w:tc>
        <w:tc>
          <w:tcPr>
            <w:tcW w:type="dxa" w:w="3969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Interpretação prática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Glicose plasmática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Confirmar hipoglicemia real.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Preferir laboratório/arterial/venosa se HGT duvidoso.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Insulina, peptídeo C, pró-insulina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Diferenciar exógena vs endógena.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Insulina alta + C-peptídeo baixo = insulina exógena. Insulina alta + C-peptídeo alto = sulfonilureia/insulinoma.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Sulfonilureia/meglitinida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Detectar secretagogo oculto.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Positivo com insulina/C-peptídeo altos sugere intoxicação/uso inadvertido.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Beta-hidroxibutirato/cetonas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Avaliar supressão por insulina.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Cetonas baixas em hipoglicemia sugerem hiperinsulinemia.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Cortisol ± ACTH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Suspeita de adrenal.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Cortisol baixo no estresse crítico é pista; interpretar com contexto.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Função renal/hepática, lactato, eletrólitos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Causas e complicações.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DRC/hepatopatia/sepse sustentam recorrência.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Etanol/toxicológico conforme caso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Hipoglicemia tóxica.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Especialmente coma inexplicado, tentativa de autoextermínio, acesso a fármacos.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7. Cenários especiais e peculiaridades específicas</w:t>
      </w:r>
    </w:p>
    <w:p>
      <w:pPr>
        <w:pStyle w:val="Heading2"/>
        <w:keepNext/>
      </w:pPr>
      <w:r>
        <w:rPr>
          <w:rFonts w:ascii="Arial" w:hAnsi="Arial" w:eastAsia="Arial"/>
        </w:rPr>
        <w:t>7.1. Paciente em ventilação mecânica, sedação ou delirium</w:t>
      </w:r>
    </w:p>
    <w:p>
      <w:pPr>
        <w:pStyle w:val="ListBullet"/>
        <w:spacing w:after="20"/>
      </w:pPr>
      <w:r>
        <w:rPr>
          <w:rFonts w:ascii="Arial" w:hAnsi="Arial" w:eastAsia="Arial"/>
        </w:rPr>
        <w:t>Não esperar sudorese, tremor ou fome: sinais autonômicos podem estar ausentes.</w:t>
      </w:r>
    </w:p>
    <w:p>
      <w:pPr>
        <w:pStyle w:val="ListBullet"/>
        <w:spacing w:after="20"/>
      </w:pPr>
      <w:r>
        <w:rPr>
          <w:rFonts w:ascii="Arial" w:hAnsi="Arial" w:eastAsia="Arial"/>
        </w:rPr>
        <w:t>Hipoglicemia pode se manifestar como convulsão, agitação, coma, dificuldade de despertar, assincronia ventilatória ou alteração pupilar inespecífica.</w:t>
      </w:r>
    </w:p>
    <w:p>
      <w:pPr>
        <w:pStyle w:val="ListBullet"/>
        <w:spacing w:after="20"/>
      </w:pPr>
      <w:r>
        <w:rPr>
          <w:rFonts w:ascii="Arial" w:hAnsi="Arial" w:eastAsia="Arial"/>
        </w:rPr>
        <w:t>Após correção, reavaliar neurológico: se não houver recuperação proporcional, investigar AVC, sedação residual, sepse, hipoxemia, distúrbios hidroeletrolíticos e crises não convulsivas.</w:t>
      </w:r>
    </w:p>
    <w:p>
      <w:pPr>
        <w:pStyle w:val="Heading2"/>
        <w:keepNext/>
      </w:pPr>
      <w:r>
        <w:rPr>
          <w:rFonts w:ascii="Arial" w:hAnsi="Arial" w:eastAsia="Arial"/>
        </w:rPr>
        <w:t>7.2. Interrupção de nutrição enteral ou parenteral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Conduta preventiva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Dieta enteral pausada para exame/procedimento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nutricional ativa sem substrato.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Segurar insulina nutricional; considerar D10 50-100 mL/h se insulina ativa; HGT q1h.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SNE obstruída/vômitos/intolerância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Entrega real menor que prescrita.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Comunicação ativa enfermagem-médico; reduzir insulina; reavaliar bomba/dieta.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PN suspensa abruptamente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Perda súbita de aporte de glicose.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D10 em taxa proporcional/transição; monitorização q1h inicialmente.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Retorno da dieta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Hiperglicemia rebote se D10 mantido + dieta + insulina inadequada.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Recalcular insulina e desmamar dextrose conforme glicemia.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7.3. Sulfonilureia/meglitinida: hipoglicemia recorrente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8" w:space="0" w:color="BF9000"/>
          <w:insideV w:val="single" w:sz="8" w:space="0" w:color="BF9000"/>
        </w:tblBorders>
      </w:tblPr>
      <w:tblGrid>
        <w:gridCol w:w="10312"/>
      </w:tblGrid>
      <w:tr>
        <w:tc>
          <w:tcPr>
            <w:tcW w:type="dxa" w:w="10312"/>
            <w:shd w:fill="FFF2CC"/>
          </w:tcPr>
          <w:p>
            <w:pPr>
              <w:spacing w:after="40"/>
            </w:pPr>
            <w:r/>
            <w:r>
              <w:rPr>
                <w:b/>
                <w:color w:val="BF9000"/>
                <w:sz w:val="20"/>
              </w:rPr>
              <w:t>Suspeite de sulfonilureia quando...</w:t>
            </w:r>
          </w:p>
          <w:p>
            <w:pPr>
              <w:spacing w:after="20"/>
            </w:pPr>
            <w:r>
              <w:rPr>
                <w:sz w:val="17"/>
              </w:rPr>
              <w:t>• Hipoglicemia volta repetidamente após bolus de glicose.</w:t>
            </w:r>
          </w:p>
          <w:p>
            <w:pPr>
              <w:spacing w:after="20"/>
            </w:pPr>
            <w:r>
              <w:rPr>
                <w:sz w:val="17"/>
              </w:rPr>
              <w:t>• Há diabetes tipo 2, idoso, DRC, polifarmácia ou acesso a glibenclamida/glimepirida/gliclazida/glipizida/repaglinida.</w:t>
            </w:r>
          </w:p>
          <w:p>
            <w:pPr>
              <w:spacing w:after="20"/>
            </w:pPr>
            <w:r>
              <w:rPr>
                <w:sz w:val="17"/>
              </w:rPr>
              <w:t>• Insulina e peptídeo C estão altos; cetonas suprimidas.</w:t>
            </w:r>
          </w:p>
          <w:p>
            <w:pPr>
              <w:spacing w:after="20"/>
            </w:pPr>
            <w:r>
              <w:rPr>
                <w:sz w:val="17"/>
              </w:rPr>
              <w:t>• História é incerta, tentativa de autoextermínio ou erro de medicação domiciliar.</w:t>
            </w:r>
          </w:p>
        </w:tc>
      </w:tr>
    </w:tbl>
    <w:p>
      <w:pPr>
        <w:pStyle w:val="ListBullet"/>
        <w:spacing w:after="20"/>
      </w:pPr>
      <w:r>
        <w:rPr>
          <w:rFonts w:ascii="Arial" w:hAnsi="Arial" w:eastAsia="Arial"/>
        </w:rPr>
        <w:t>Tratar episódio agudo com dextrose IV, mas não depender apenas de bolus repetidos: a glicose estimula secreção de insulina e pode perpetuar rebote.</w:t>
      </w:r>
    </w:p>
    <w:p>
      <w:pPr>
        <w:pStyle w:val="ListBullet"/>
        <w:spacing w:after="20"/>
      </w:pPr>
      <w:r>
        <w:rPr>
          <w:rFonts w:ascii="Arial" w:hAnsi="Arial" w:eastAsia="Arial"/>
        </w:rPr>
        <w:t>Octreotida: adultos frequentemente 50-100 mcg SC ou IV a cada 6-12 horas, com ajuste conforme toxicologia/protocolo local. Consultar CIATox se intoxicação suspeita.</w:t>
      </w:r>
    </w:p>
    <w:p>
      <w:pPr>
        <w:pStyle w:val="ListBullet"/>
        <w:spacing w:after="20"/>
      </w:pPr>
      <w:r>
        <w:rPr>
          <w:rFonts w:ascii="Arial" w:hAnsi="Arial" w:eastAsia="Arial"/>
        </w:rPr>
        <w:t>Carvão ativado pode ser considerado se ingestão recente, via aérea protegida e sem contraindicação.</w:t>
      </w:r>
    </w:p>
    <w:p>
      <w:pPr>
        <w:pStyle w:val="ListBullet"/>
        <w:spacing w:after="20"/>
      </w:pPr>
      <w:r>
        <w:rPr>
          <w:rFonts w:ascii="Arial" w:hAnsi="Arial" w:eastAsia="Arial"/>
        </w:rPr>
        <w:t>Monitorizar por pelo menos 12-24 horas após estabilidade e após última dose de octreotida, pois fármacos de longa ação e DRC prolongam recorrência.</w:t>
      </w:r>
    </w:p>
    <w:p>
      <w:pPr>
        <w:pStyle w:val="Heading2"/>
        <w:keepNext/>
      </w:pPr>
      <w:r>
        <w:rPr>
          <w:rFonts w:ascii="Arial" w:hAnsi="Arial" w:eastAsia="Arial"/>
        </w:rPr>
        <w:t>7.4. Insulina exógena ou overdose de insulina</w:t>
      </w:r>
    </w:p>
    <w:p>
      <w:pPr>
        <w:pStyle w:val="ListBullet"/>
        <w:spacing w:after="20"/>
      </w:pPr>
      <w:r>
        <w:rPr>
          <w:rFonts w:ascii="Arial" w:hAnsi="Arial" w:eastAsia="Arial"/>
        </w:rPr>
        <w:t>Pode exigir infusão prolongada de glicose por muitas horas, especialmente com insulina basal/depot ou doses massivas.</w:t>
      </w:r>
    </w:p>
    <w:p>
      <w:pPr>
        <w:pStyle w:val="ListBullet"/>
        <w:spacing w:after="20"/>
      </w:pPr>
      <w:r>
        <w:rPr>
          <w:rFonts w:ascii="Arial" w:hAnsi="Arial" w:eastAsia="Arial"/>
        </w:rPr>
        <w:t>Evitar correção agressiva com hiperglicemia sustentada: titular dextrose para manter faixa segura, com HGT frequente e eletrólitos seriados.</w:t>
      </w:r>
    </w:p>
    <w:p>
      <w:pPr>
        <w:pStyle w:val="ListBullet"/>
        <w:spacing w:after="20"/>
      </w:pPr>
      <w:r>
        <w:rPr>
          <w:rFonts w:ascii="Arial" w:hAnsi="Arial" w:eastAsia="Arial"/>
        </w:rPr>
        <w:t>Monitorizar potássio: insulina desloca K para intracelular; a reposição excessiva durante tratamento pode gerar rebote quando efeito da insulina acaba.</w:t>
      </w:r>
    </w:p>
    <w:p>
      <w:pPr>
        <w:pStyle w:val="ListBullet"/>
        <w:spacing w:after="20"/>
      </w:pPr>
      <w:r>
        <w:rPr>
          <w:rFonts w:ascii="Arial" w:hAnsi="Arial" w:eastAsia="Arial"/>
        </w:rPr>
        <w:t>Octreotida não trata hipoglicemia por insulina exógena isolada; seu papel principal é em secretagogos de insulina.</w:t>
      </w:r>
    </w:p>
    <w:p>
      <w:pPr>
        <w:pStyle w:val="Heading2"/>
        <w:keepNext/>
      </w:pPr>
      <w:r>
        <w:rPr>
          <w:rFonts w:ascii="Arial" w:hAnsi="Arial" w:eastAsia="Arial"/>
        </w:rPr>
        <w:t>7.5. DRC, dialise e nefropatia avançada</w:t>
      </w:r>
    </w:p>
    <w:p>
      <w:pPr>
        <w:pStyle w:val="ListBullet"/>
        <w:spacing w:after="20"/>
      </w:pPr>
      <w:r>
        <w:rPr>
          <w:rFonts w:ascii="Arial" w:hAnsi="Arial" w:eastAsia="Arial"/>
        </w:rPr>
        <w:t>Redução do clearance de insulina e menor gliconeogênese renal aumentam hipoglicemia prolongada.</w:t>
      </w:r>
    </w:p>
    <w:p>
      <w:pPr>
        <w:pStyle w:val="ListBullet"/>
        <w:spacing w:after="20"/>
      </w:pPr>
      <w:r>
        <w:rPr>
          <w:rFonts w:ascii="Arial" w:hAnsi="Arial" w:eastAsia="Arial"/>
        </w:rPr>
        <w:t>Hemodiálise pode mudar glicemia conforme dialisato, ingestão, insulina e remoção de glicose; monitorizar antes, durante e após sessão em pacientes de risco.</w:t>
      </w:r>
    </w:p>
    <w:p>
      <w:pPr>
        <w:pStyle w:val="ListBullet"/>
        <w:spacing w:after="20"/>
      </w:pPr>
      <w:r>
        <w:rPr>
          <w:rFonts w:ascii="Arial" w:hAnsi="Arial" w:eastAsia="Arial"/>
        </w:rPr>
        <w:t>Ajustar insulina basal e correção de forma conservadora; preferir protocolos com gatilhos explícitos de redução após glicose &lt;100 mg/dL.</w:t>
      </w:r>
    </w:p>
    <w:p>
      <w:pPr>
        <w:pStyle w:val="ListBullet"/>
        <w:spacing w:after="20"/>
      </w:pPr>
      <w:r>
        <w:rPr>
          <w:rFonts w:ascii="Arial" w:hAnsi="Arial" w:eastAsia="Arial"/>
        </w:rPr>
        <w:t>Em diálise peritoneal com icodextrina, conferir compatibilidade do glicosímetro para evitar leituras falsas.</w:t>
      </w:r>
    </w:p>
    <w:p>
      <w:pPr>
        <w:pStyle w:val="Heading2"/>
        <w:keepNext/>
      </w:pPr>
      <w:r>
        <w:rPr>
          <w:rFonts w:ascii="Arial" w:hAnsi="Arial" w:eastAsia="Arial"/>
        </w:rPr>
        <w:t>7.6. Hepatopatia, sepse e choque</w:t>
      </w:r>
    </w:p>
    <w:p>
      <w:pPr>
        <w:pStyle w:val="ListBullet"/>
        <w:spacing w:after="20"/>
      </w:pPr>
      <w:r>
        <w:rPr>
          <w:rFonts w:ascii="Arial" w:hAnsi="Arial" w:eastAsia="Arial"/>
        </w:rPr>
        <w:t>Hipoglicemia em sepse/hepatopatia pode indicar gravidade: consumo aumentado, glicogênio esgotado e falência de gliconeogênese.</w:t>
      </w:r>
    </w:p>
    <w:p>
      <w:pPr>
        <w:pStyle w:val="ListBullet"/>
        <w:spacing w:after="20"/>
      </w:pPr>
      <w:r>
        <w:rPr>
          <w:rFonts w:ascii="Arial" w:hAnsi="Arial" w:eastAsia="Arial"/>
        </w:rPr>
        <w:t>Tratar como marcador de deterioração: reavaliar foco infeccioso, lactato, perfusão, função hepática, adrenal, nutrição e necessidade de suporte hemodinâmico.</w:t>
      </w:r>
    </w:p>
    <w:p>
      <w:pPr>
        <w:pStyle w:val="ListBullet"/>
        <w:spacing w:after="20"/>
      </w:pPr>
      <w:r>
        <w:rPr>
          <w:rFonts w:ascii="Arial" w:hAnsi="Arial" w:eastAsia="Arial"/>
        </w:rPr>
        <w:t>Se hipoglicemia recorrente com choque vasopressor-dependente, considerar insuficiência adrenal/terapia com hidrocortisona conforme contexto clínico e protocolo de choque séptico.</w:t>
      </w:r>
    </w:p>
    <w:p>
      <w:pPr>
        <w:pStyle w:val="Heading2"/>
        <w:keepNext/>
      </w:pPr>
      <w:r>
        <w:rPr>
          <w:rFonts w:ascii="Arial" w:hAnsi="Arial" w:eastAsia="Arial"/>
        </w:rPr>
        <w:t>7.7. Paciente pós-operatório, jejum cirúrgico e procedimentos</w:t>
      </w:r>
    </w:p>
    <w:p>
      <w:pPr>
        <w:pStyle w:val="ListBullet"/>
        <w:spacing w:after="20"/>
      </w:pPr>
      <w:r>
        <w:rPr>
          <w:rFonts w:ascii="Arial" w:hAnsi="Arial" w:eastAsia="Arial"/>
        </w:rPr>
        <w:t>No pré-procedimento, definir plano explícito: quais insulinas serão mantidas, reduzidas ou suspensas; qual glicose de manutenção; frequência de HGT.</w:t>
      </w:r>
    </w:p>
    <w:p>
      <w:pPr>
        <w:pStyle w:val="ListBullet"/>
        <w:spacing w:after="20"/>
      </w:pPr>
      <w:r>
        <w:rPr>
          <w:rFonts w:ascii="Arial" w:hAnsi="Arial" w:eastAsia="Arial"/>
        </w:rPr>
        <w:t>Evitar “correção automática” em paciente que ficará sem aporte calórico prolongado.</w:t>
      </w:r>
    </w:p>
    <w:p>
      <w:pPr>
        <w:pStyle w:val="ListBullet"/>
        <w:spacing w:after="20"/>
      </w:pPr>
      <w:r>
        <w:rPr>
          <w:rFonts w:ascii="Arial" w:hAnsi="Arial" w:eastAsia="Arial"/>
        </w:rPr>
        <w:t>Em diabetes tipo 1, manter alguma forma de insulina basal/EV com dextrose se necessário, para evitar cetose/CAD.</w:t>
      </w:r>
    </w:p>
    <w:p>
      <w:pPr>
        <w:pStyle w:val="Heading2"/>
        <w:keepNext/>
      </w:pPr>
      <w:r>
        <w:rPr>
          <w:rFonts w:ascii="Arial" w:hAnsi="Arial" w:eastAsia="Arial"/>
        </w:rPr>
        <w:t>7.8. Hipoglicemia não diabética na UTI</w:t>
      </w:r>
    </w:p>
    <w:p>
      <w:pPr>
        <w:pStyle w:val="ListBullet"/>
        <w:spacing w:after="20"/>
      </w:pPr>
      <w:r>
        <w:rPr>
          <w:rFonts w:ascii="Arial" w:hAnsi="Arial" w:eastAsia="Arial"/>
        </w:rPr>
        <w:t>Pensar em sepse, hepatopatia, insuficiência adrenal, falência renal, caquexia, alcoolismo, tumor secretor de IGF-2, pós-bariátrica, insulinoma e medicamentos.</w:t>
      </w:r>
    </w:p>
    <w:p>
      <w:pPr>
        <w:pStyle w:val="ListBullet"/>
        <w:spacing w:after="20"/>
      </w:pPr>
      <w:r>
        <w:rPr>
          <w:rFonts w:ascii="Arial" w:hAnsi="Arial" w:eastAsia="Arial"/>
        </w:rPr>
        <w:t>Amostra crítica é especialmente útil antes da glicose se o paciente estiver estável.</w:t>
      </w:r>
    </w:p>
    <w:p>
      <w:pPr>
        <w:pStyle w:val="ListBullet"/>
        <w:spacing w:after="20"/>
      </w:pPr>
      <w:r>
        <w:rPr>
          <w:rFonts w:ascii="Arial" w:hAnsi="Arial" w:eastAsia="Arial"/>
        </w:rPr>
        <w:t>Se recorrente e sem causa óbvia, discutir com endocrinologia e toxicologia; considerar imagem pancreática/adrenal/tumoral apenas após estabilização e dados laboratoriais.</w:t>
      </w:r>
    </w:p>
    <w:p>
      <w:pPr>
        <w:pStyle w:val="Heading1"/>
        <w:keepNext/>
      </w:pPr>
      <w:r>
        <w:rPr>
          <w:rFonts w:ascii="Arial" w:hAnsi="Arial" w:eastAsia="Arial"/>
        </w:rPr>
        <w:t>8. Complicações da hipoglicemia e do tratamento</w:t>
      </w:r>
    </w:p>
    <w:p>
      <w:pPr>
        <w:pStyle w:val="Heading2"/>
        <w:keepNext/>
      </w:pPr>
      <w:r>
        <w:rPr>
          <w:rFonts w:ascii="Arial" w:hAnsi="Arial" w:eastAsia="Arial"/>
        </w:rPr>
        <w:t>8.1. Complicações da hipoglicemia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Complicações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Conduta/monitorização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Neurológico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Convulsão, coma, déficit focal mimetizando AVC, delirium, lesão neuronal se prolongada.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Glicose imediata; se déficit persiste após correção, investigar AVC/estado de mal não convulsivo.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Cardiovascular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QT longo, arritmias, isquemia, instabilidade hemodinâmica, morte súbita.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ECG, troponina se indicado, corrigir K/Mg, telemetria.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Respiratório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Aspiração durante rebaixamento/convulsão.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Proteger via aérea; avaliar broncoaspiração se evento testemunhado.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Trauma/segurança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Quedas, retirada de dispositivos, autoextubação em delirium/agitação.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Medidas de segurança e comunicação com equipe.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Metabólico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Hipocalemia, resposta catecolaminérgica, variabilidade glicêmica.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Repor eletrólitos e evitar rebote hiperglicêmico.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8.2. Complicações do tratamento</w:t>
      </w:r>
    </w:p>
    <w:p>
      <w:pPr>
        <w:pStyle w:val="ListBullet"/>
        <w:spacing w:after="20"/>
      </w:pPr>
      <w:r>
        <w:rPr>
          <w:rFonts w:ascii="Arial" w:hAnsi="Arial" w:eastAsia="Arial"/>
        </w:rPr>
        <w:t>D50 periférico pode causar flebite, dor e necrose por extravasamento; preferir D10 em muitos cenários ou veia calibrosa/central para dextrose concentrada.</w:t>
      </w:r>
    </w:p>
    <w:p>
      <w:pPr>
        <w:pStyle w:val="ListBullet"/>
        <w:spacing w:after="20"/>
      </w:pPr>
      <w:r>
        <w:rPr>
          <w:rFonts w:ascii="Arial" w:hAnsi="Arial" w:eastAsia="Arial"/>
        </w:rPr>
        <w:t>D10/D20 em alto volume pode piorar hiponatremia/hipervolemia; usar concentração maior por via central se necessidade elevada e restrição hídrica.</w:t>
      </w:r>
    </w:p>
    <w:p>
      <w:pPr>
        <w:pStyle w:val="ListBullet"/>
        <w:spacing w:after="20"/>
      </w:pPr>
      <w:r>
        <w:rPr>
          <w:rFonts w:ascii="Arial" w:hAnsi="Arial" w:eastAsia="Arial"/>
        </w:rPr>
        <w:t>Hiperglicemia rebote pode levar a aumento desnecessário de insulina e nova hipoglicemia: evitar “montanha-russa”.</w:t>
      </w:r>
    </w:p>
    <w:p>
      <w:pPr>
        <w:pStyle w:val="ListBullet"/>
        <w:spacing w:after="20"/>
      </w:pPr>
      <w:r>
        <w:rPr>
          <w:rFonts w:ascii="Arial" w:hAnsi="Arial" w:eastAsia="Arial"/>
        </w:rPr>
        <w:t>Glucagon pode causar náuseas/vômitos e falhar em baixa reserva hepática; não deve atrasar acesso IV.</w:t>
      </w:r>
    </w:p>
    <w:p>
      <w:pPr>
        <w:pStyle w:val="ListBullet"/>
        <w:spacing w:after="20"/>
      </w:pPr>
      <w:r>
        <w:rPr>
          <w:rFonts w:ascii="Arial" w:hAnsi="Arial" w:eastAsia="Arial"/>
        </w:rPr>
        <w:t>Octreotida pode causar náusea, dor abdominal, bradicardia e alterações glicêmicas; ainda assim é peça-chave em hipoglicemia por sulfonilureia recorrente.</w:t>
      </w:r>
    </w:p>
    <w:p>
      <w:pPr>
        <w:pStyle w:val="Heading1"/>
        <w:keepNext/>
      </w:pPr>
      <w:r>
        <w:rPr>
          <w:rFonts w:ascii="Arial" w:hAnsi="Arial" w:eastAsia="Arial"/>
        </w:rPr>
        <w:t>9. Protocolos de prescrição, diluições e bomba</w:t>
      </w:r>
    </w:p>
    <w:p>
      <w:pPr>
        <w:pStyle w:val="Heading2"/>
        <w:keepNext/>
      </w:pPr>
      <w:r>
        <w:rPr>
          <w:rFonts w:ascii="Arial" w:hAnsi="Arial" w:eastAsia="Arial"/>
        </w:rPr>
        <w:t>9.1. Prescrição pronta — hipoglicemia grave na UTI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</w:tblPr>
      <w:tblGrid>
        <w:gridCol w:w="10312"/>
      </w:tblGrid>
      <w:tr>
        <w:tc>
          <w:tcPr>
            <w:tcW w:type="dxa" w:w="10312"/>
            <w:shd w:fill="E2F0D9"/>
          </w:tcPr>
          <w:p>
            <w:pPr>
              <w:spacing w:after="40"/>
            </w:pPr>
            <w:r/>
            <w:r>
              <w:rPr>
                <w:b/>
                <w:color w:val="0F766E"/>
                <w:sz w:val="20"/>
              </w:rPr>
              <w:t>Modelo de prescrição inicial</w:t>
            </w:r>
          </w:p>
          <w:p>
            <w:pPr>
              <w:spacing w:after="20"/>
            </w:pPr>
            <w:r>
              <w:rPr>
                <w:sz w:val="17"/>
              </w:rPr>
              <w:t>1. Suspender temporariamente insulina regular EV / segurar insulina rápida e dose nutricional até reavaliação.</w:t>
            </w:r>
          </w:p>
          <w:p>
            <w:pPr>
              <w:spacing w:after="20"/>
            </w:pPr>
            <w:r>
              <w:rPr>
                <w:sz w:val="17"/>
              </w:rPr>
              <w:t>2. Se rebaixado/NPO/VM ou glicose &lt;54: SG 50% 25-50 mL IV em bolus lento OU SG 10% 100-250 mL IV, conforme acesso e gravidade.</w:t>
            </w:r>
          </w:p>
          <w:p>
            <w:pPr>
              <w:spacing w:after="20"/>
            </w:pPr>
            <w:r>
              <w:rPr>
                <w:sz w:val="17"/>
              </w:rPr>
              <w:t>3. Repetir HGT em 15 minutos; se &lt;70 mg/dL, repetir dextrose.</w:t>
            </w:r>
          </w:p>
          <w:p>
            <w:pPr>
              <w:spacing w:after="20"/>
            </w:pPr>
            <w:r>
              <w:rPr>
                <w:sz w:val="17"/>
              </w:rPr>
              <w:t>4. Após correção: iniciar SG 10% 50-100 mL/h se dieta não será reiniciada, se insulina ativa ou risco de recorrência.</w:t>
            </w:r>
          </w:p>
          <w:p>
            <w:pPr>
              <w:spacing w:after="20"/>
            </w:pPr>
            <w:r>
              <w:rPr>
                <w:sz w:val="17"/>
              </w:rPr>
              <w:t>5. HGT q15min até &gt;70-100 mg/dL sustentado; depois q30-60min por 2-4h; ajustar conforme risco.</w:t>
            </w:r>
          </w:p>
          <w:p>
            <w:pPr>
              <w:spacing w:after="20"/>
            </w:pPr>
            <w:r>
              <w:rPr>
                <w:sz w:val="17"/>
              </w:rPr>
              <w:t>6. Tiamina 100 mg IV se alcoolismo/desnutrição/risco de Wernicke, sem atrasar dextrose.</w:t>
            </w:r>
          </w:p>
          <w:p>
            <w:pPr>
              <w:spacing w:after="20"/>
            </w:pPr>
            <w:r>
              <w:rPr>
                <w:sz w:val="17"/>
              </w:rPr>
              <w:t>7. Se suspeita de sulfonilureia: octreotida 50-100 mcg SC/IV q6-12h + contato CIATox.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9.2. Tabela de bomba de dextrose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84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Solução</w:t>
            </w:r>
          </w:p>
        </w:tc>
        <w:tc>
          <w:tcPr>
            <w:tcW w:type="dxa" w:w="2268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Concentração</w:t>
            </w:r>
          </w:p>
        </w:tc>
        <w:tc>
          <w:tcPr>
            <w:tcW w:type="dxa" w:w="2268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Taxa</w:t>
            </w:r>
          </w:p>
        </w:tc>
        <w:tc>
          <w:tcPr>
            <w:tcW w:type="dxa" w:w="2835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Oferta de glicose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g/100 mL = 0,1 g/mL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mL/h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g/h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g/100 mL = 0,1 g/mL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 mL/h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g/h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g/100 mL = 0,1 g/mL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150 mL/h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 g/h</w:t>
            </w:r>
          </w:p>
        </w:tc>
      </w:tr>
      <w:tr>
        <w:tc>
          <w:tcPr>
            <w:tcW w:type="dxa" w:w="1984"/>
            <w:vAlign w:val="center"/>
            <w:shd w:fill="FFF2CC"/>
          </w:tcPr>
          <w:p>
            <w:pPr>
              <w:jc w:val="left"/>
            </w:pPr>
            <w:r/>
            <w:r>
              <w:rPr>
                <w:b/>
                <w:sz w:val="16"/>
              </w:rPr>
              <w:t>D20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 g/100 mL = 0,2 g/mL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 mL/h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g/h</w:t>
            </w:r>
          </w:p>
        </w:tc>
      </w:tr>
      <w:tr>
        <w:tc>
          <w:tcPr>
            <w:tcW w:type="dxa" w:w="1984"/>
            <w:vAlign w:val="center"/>
            <w:shd w:fill="FFF2CC"/>
          </w:tcPr>
          <w:p>
            <w:pPr>
              <w:jc w:val="left"/>
            </w:pPr>
            <w:r/>
            <w:r>
              <w:rPr>
                <w:b/>
                <w:sz w:val="16"/>
              </w:rPr>
              <w:t>D20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 g/100 mL = 0,2 g/mL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mL/h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g/h</w:t>
            </w:r>
          </w:p>
        </w:tc>
      </w:tr>
      <w:tr>
        <w:tc>
          <w:tcPr>
            <w:tcW w:type="dxa" w:w="1984"/>
            <w:vAlign w:val="center"/>
            <w:shd w:fill="FFF2CC"/>
          </w:tcPr>
          <w:p>
            <w:pPr>
              <w:jc w:val="left"/>
            </w:pPr>
            <w:r/>
            <w:r>
              <w:rPr>
                <w:b/>
                <w:sz w:val="16"/>
              </w:rPr>
              <w:t>D20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 g/100 mL = 0,2 g/mL</w:t>
            </w:r>
          </w:p>
        </w:tc>
        <w:tc>
          <w:tcPr>
            <w:tcW w:type="dxa" w:w="2268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75 mL/h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 g/h</w:t>
            </w:r>
          </w:p>
        </w:tc>
      </w:tr>
      <w:tr>
        <w:tc>
          <w:tcPr>
            <w:tcW w:type="dxa" w:w="1984"/>
            <w:vAlign w:val="center"/>
            <w:shd w:fill="FCE4D6"/>
          </w:tcPr>
          <w:p>
            <w:pPr>
              <w:jc w:val="left"/>
            </w:pPr>
            <w:r/>
            <w:r>
              <w:rPr>
                <w:b/>
                <w:sz w:val="16"/>
              </w:rPr>
              <w:t>D50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g/100 mL = 0,5 g/mL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infusão periférica contínua</w:t>
            </w:r>
          </w:p>
        </w:tc>
        <w:tc>
          <w:tcPr>
            <w:tcW w:type="dxa" w:w="2835"/>
            <w:vAlign w:val="center"/>
            <w:shd w:fill="FCE4D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como bolus/resgate; central se necessidade específica.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9.3. Protocolo de enfermagem — gatilhos</w:t>
      </w:r>
    </w:p>
    <w:p>
      <w:pPr>
        <w:pStyle w:val="ListBullet"/>
        <w:spacing w:after="20"/>
      </w:pPr>
      <w:r>
        <w:rPr>
          <w:rFonts w:ascii="Arial" w:hAnsi="Arial" w:eastAsia="Arial"/>
        </w:rPr>
        <w:t>HGT &lt;70 mg/dL: comunicar médico, aplicar protocolo de hipoglicemia e repetir glicose em 15 minutos.</w:t>
      </w:r>
    </w:p>
    <w:p>
      <w:pPr>
        <w:pStyle w:val="ListBullet"/>
        <w:spacing w:after="20"/>
      </w:pPr>
      <w:r>
        <w:rPr>
          <w:rFonts w:ascii="Arial" w:hAnsi="Arial" w:eastAsia="Arial"/>
        </w:rPr>
        <w:t>HGT &lt;54 mg/dL, rebaixamento, convulsão ou VM: prioridade máxima, dextrose IV conforme prescrição/protocolo, médico à beira-leito.</w:t>
      </w:r>
    </w:p>
    <w:p>
      <w:pPr>
        <w:pStyle w:val="ListBullet"/>
        <w:spacing w:after="20"/>
      </w:pPr>
      <w:r>
        <w:rPr>
          <w:rFonts w:ascii="Arial" w:hAnsi="Arial" w:eastAsia="Arial"/>
        </w:rPr>
        <w:t>Dieta enteral/parenteral interrompida em paciente com insulina prescrita: comunicar imediatamente; iniciar ponte de dextrose se prescrito; checar HGT q1h.</w:t>
      </w:r>
    </w:p>
    <w:p>
      <w:pPr>
        <w:pStyle w:val="ListBullet"/>
        <w:spacing w:after="20"/>
      </w:pPr>
      <w:r>
        <w:rPr>
          <w:rFonts w:ascii="Arial" w:hAnsi="Arial" w:eastAsia="Arial"/>
        </w:rPr>
        <w:t>Extravasamento de dextrose hipertônica: parar infusão, manter acesso, elevar membro, avaliar cirurgia/enfermagem especializada conforme protocolo institucional.</w:t>
      </w:r>
    </w:p>
    <w:p>
      <w:pPr>
        <w:pStyle w:val="ListBullet"/>
        <w:spacing w:after="20"/>
      </w:pPr>
      <w:r>
        <w:rPr>
          <w:rFonts w:ascii="Arial" w:hAnsi="Arial" w:eastAsia="Arial"/>
        </w:rPr>
        <w:t>Registrar horário exato, valor, tratamento, rechecagens e causa provável.</w:t>
      </w:r>
    </w:p>
    <w:p>
      <w:pPr>
        <w:pStyle w:val="Heading1"/>
        <w:keepNext/>
      </w:pPr>
      <w:r>
        <w:rPr>
          <w:rFonts w:ascii="Arial" w:hAnsi="Arial" w:eastAsia="Arial"/>
        </w:rPr>
        <w:t>10. Checklist de segurança, evolução e handoff SBAR</w:t>
      </w:r>
    </w:p>
    <w:p>
      <w:pPr>
        <w:pStyle w:val="Heading2"/>
        <w:keepNext/>
      </w:pPr>
      <w:r>
        <w:rPr>
          <w:rFonts w:ascii="Arial" w:hAnsi="Arial" w:eastAsia="Arial"/>
        </w:rPr>
        <w:t>10.1. Checklist pós-evento de hipoglicemia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Valor inicial e método de medição registrados.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Estado neurológico e sinais vitais avaliados.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Tratamento administrado com horário e dose.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Rechecagem em 15 min realizada e registrada.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Insulina/dieta revisadas.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Causa provável definida ou investigação planejada.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Plano de prevenção de recorrência nas próximas 6-24h.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Equipe de enfermagem e próximo plantonista comunicados.</w:t>
      </w:r>
    </w:p>
    <w:p>
      <w:pPr>
        <w:spacing w:after="20"/>
        <w:ind w:left="198"/>
      </w:pPr>
      <w:r>
        <w:rPr>
          <w:rFonts w:ascii="Arial" w:hAnsi="Arial" w:eastAsia="Arial"/>
          <w:sz w:val="18"/>
        </w:rPr>
        <w:t>☐ Evento classificado como nível 2/3 quando aplicável e notificado conforme segurança do paciente.</w:t>
      </w:r>
    </w:p>
    <w:p>
      <w:pPr>
        <w:pStyle w:val="Heading2"/>
        <w:keepNext/>
      </w:pPr>
      <w:r>
        <w:rPr>
          <w:rFonts w:ascii="Arial" w:hAnsi="Arial" w:eastAsia="Arial"/>
        </w:rPr>
        <w:t>10.2. Modelo de evolução médica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10312"/>
      </w:tblGrid>
      <w:tr>
        <w:tc>
          <w:tcPr>
            <w:tcW w:type="dxa" w:w="10312"/>
            <w:shd w:fill="F2F2F2"/>
          </w:tcPr>
          <w:p>
            <w:pPr>
              <w:spacing w:after="40"/>
            </w:pPr>
            <w:r/>
            <w:r>
              <w:rPr>
                <w:b/>
                <w:color w:val="7F7F7F"/>
                <w:sz w:val="20"/>
              </w:rPr>
              <w:t>Evolução pronta para copiar/colar</w:t>
            </w:r>
          </w:p>
          <w:p>
            <w:pPr>
              <w:spacing w:after="20"/>
            </w:pPr>
            <w:r>
              <w:rPr>
                <w:sz w:val="17"/>
              </w:rPr>
              <w:t>Paciente em UTI apresentou hipoglicemia às __:__ h, glicemia capilar/arterial/venosa __ mg/dL, contexto: __. Estado clínico no momento: consciente/rebaixado/sedado/VM/convulsão/instável. Realizada abordagem ABCDE, suspensa/ajustada insulina __, administrado __ g de glicose por via __, com rechecagem em 15 min: __ mg/dL. Iniciado plano de manutenção com __. Causa provável: __ (insulina ativa/dieta pausada/DRC/sepse/hepatopatia/sulfonilureia/outra). Plano: HGT q__h, meta provisória __ mg/dL, ajustar prescrição de insulina, garantir aporte nutricional, solicitar exames __, considerar octreotida/CIATox se suspeita de secretagogo, reavaliar em __ min.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10.3. Handoff SBAR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1701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SBAR</w:t>
            </w:r>
          </w:p>
        </w:tc>
        <w:tc>
          <w:tcPr>
            <w:tcW w:type="dxa" w:w="7937"/>
            <w:vAlign w:val="center"/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 — Situação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Hipoglicemia em UTI: menor glicemia __ mg/dL às __:__; quadro grave? sim/não; sintomas __.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B — Background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Diabetes tipo __; uso de insulina/secretagogos; DRC/hepatopatia/sepse; dieta atual; última dose de insulina.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 — Avaliação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Causa provável __; risco de recorrência alto/moderado/baixo; glicemia atual __; plano de manutenção __.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R — Recomendação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HGT q__; manter/ajustar D10/D20; não reiniciar escala antiga; revisar dieta; chamar médico se &lt;70 ou queda &gt;50 mg/dL/h.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11. Perguntas rápidas TEMI/plantão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3685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5953"/>
            <w:vAlign w:val="center"/>
            <w:shd w:fill="0F766E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Resposta prática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Hipoglicemia em paciente intubado sempre dá taquicardia e sudorese?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Não. Sedação, VM, betabloqueador, neuropatia e choque mascaram sinais. Monitorização ativa é essencial.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D50 é sempre melhor que D10?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Não. D50 reverte rápido, mas é hipertônico, irritante e favorece rebote. D10 em bolus/infusão é frequentemente mais seguro, especialmente em acesso periférico.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Posso confiar cegamente no HGT capilar em choque?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Não. Em hipoperfusão/vasopressor/anasarca, confirmar com amostra arterial/venosa se o quadro for incompatível, sem atrasar tratamento em hipoglicemia grave.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Qual a causa iatrogênica clássica na UTI?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sem nutrição: dieta enteral pausada, PN suspensa, jejum para exame/procedimento ou falha de bomba.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O que muda na sulfonilureia?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hipoglicemia é recorrente. Dextrose isolada pode estimular mais insulina; octreotida é o antídoto funcional.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Glucagon resolve tudo?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Não. É ponte quando não há acesso IV. Pode falhar em desnutrição, hepatopatia, alcoolismo e sepse por depleção de glicogênio.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Após corrigir para 90 mg/dL, acabou?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Não. É preciso plano de manutenção e prevenção; a recorrência nas próximas horas é o grande perigo.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12. Referências selecionadas e base de atualização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1. American Diabetes Association Professional Practice Committee. Standards of Care in Diabetes — 2026. Section 6: Glycemic Goals, Hypoglycemia, and Hyperglycemic Crises. Diabetes Care. 2026;49(Suppl 1).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2. American Diabetes Association Professional Practice Committee. Standards of Care in Diabetes — 2026. Section 16: Diabetes Care in the Hospital. Diabetes Care. 2026;49(Suppl 1).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3. Honarmand K, Sirimaturos M, Hirshberg EL, et al. Society of Critical Care Medicine Guidelines on Glycemic Control for Critically Ill Children and Adults 2024. Crit Care Med. 2024.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4. Joint British Diabetes Societies for Inpatient Care (JBDS-IP). The Hospital Management of Hypoglycaemia in Adults with Diabetes Mellitus. Updated January 2023.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5. Korytkowski MT, Muniyappa R, Antinori-Lent K, et al. Management of Hyperglycemia in Hospitalized Adult Patients in Non-Critical Care Settings: An Endocrine Society Clinical Practice Guideline. J Clin Endocrinol Metab. 2022.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6. Dhatariya K, Umpierrez GE. Management of Diabetes and Hyperglycemia in Hospitalized Patients. Endotext/NCBI Bookshelf, updated edition.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7. Rayas MS, Salehi M. Non-Diabetic Hypoglycemia. Endotext/NCBI Bookshelf. Updated January 2024.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8. Mathew P, Thoppil D. Hypoglycemia. StatPearls/NCBI Bookshelf. Updated clinical summary.</w:t>
      </w:r>
    </w:p>
    <w:p>
      <w:pPr>
        <w:spacing w:after="40"/>
        <w:ind w:left="255" w:hanging="255"/>
      </w:pPr>
      <w:r>
        <w:rPr>
          <w:rFonts w:ascii="Arial" w:hAnsi="Arial" w:eastAsia="Arial"/>
          <w:sz w:val="17"/>
        </w:rPr>
        <w:t>9. Carr R, Zed PJ. Octreotide for sulfonylurea-induced hypoglycemia following overdose. Ann Pharmacother. 2002; and subsequent reviews/case series on octreotide dosing.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312"/>
      </w:tblGrid>
      <w:tr>
        <w:tc>
          <w:tcPr>
            <w:tcW w:type="dxa" w:w="10312"/>
            <w:shd w:fill="FCE4D6"/>
          </w:tcPr>
          <w:p>
            <w:pPr>
              <w:spacing w:after="40"/>
            </w:pPr>
            <w:r/>
            <w:r>
              <w:rPr>
                <w:b/>
                <w:color w:val="C00000"/>
                <w:sz w:val="20"/>
              </w:rPr>
              <w:t>Nota de segurança</w:t>
            </w:r>
          </w:p>
          <w:p>
            <w:pPr>
              <w:spacing w:after="20"/>
            </w:pPr>
            <w:r>
              <w:rPr>
                <w:sz w:val="17"/>
              </w:rPr>
              <w:t>Este documento é um material educacional de apoio ao raciocínio clínico. Não substitui julgamento médico, protocolo institucional, bula/local de diluição, parecer da endocrinologia/toxicologia ou condições específicas do paciente.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Material educacional para apoio clínico. Individualizar conduta e seguir protocolos institucionais.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4E79"/>
        <w:sz w:val="16"/>
      </w:rPr>
      <w:t>Protocolo UTI | Hipoglicemia | versão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