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64"/>
          <w:szCs w:val="64"/>
        </w:rPr>
        <w:t xml:space="preserve">🍽️🔬💊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NUTRIÇÃO TERAPÊUTICA EM UTI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Terapia Nutricional Enteral vs Parenteral  •  Síndrome de Realimentação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00695C"/>
          <w:sz w:val="21"/>
          <w:szCs w:val="21"/>
        </w:rPr>
        <w:t xml:space="preserve">Imunonutrição  •  Micronutrientes  •  Monitoramento  •  Falência Intestinal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Dr. Aldenir Rocha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CRM 16587 CREMEC  |  RQE Clínica Médica 11846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Hospital Regional Norte  |  Santa Casa de Misericórdia de Sobral – CE</w:t>
      </w:r>
    </w:p>
    <w:p>
      <w:pPr>
        <w:spacing w:before="16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Versão 1.0  |  Abril/2026  |  ASPEN 2016  •  ESPEN 2019  •  SCCM/ASPEN 2021  •  BRASPEN 2020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🍽️ PARTE I — FUNDAMENTOS DA TERAPIA NUTRICIONAL EM UTI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Triagem • Avaliação • Metas Energéticas • Proteínas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1. TRIAGEM E AVALIAÇÃO NUTRICIONAL NA UTI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Desnutrição hospitalar afeta 30-50% dos pacientes graves. Na UTI, o estado nutricional tem impacto direto em mortalidade, tempo de VM, infecções e tempo de internação. Triagem deve ser feita em ≤ 48h da admissão.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6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Componentes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 de Corte / UTI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NRS 2002 (Nutrition Risk Screening)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Perda de peso + IMC + Redução ingesta + Gravidade da doença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Score ≥ 3 = risco nutricional → iniciar TN. Validado para UTI.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NUTRIC Score (UTI específico)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Idade + APACHE II + SOFA + comorbidades + dias pré-UTI + IL-6 (opcional)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NUTRIC ≥ 5 (sem IL-6) ou ≥ 6 (com IL-6) = alto risco. Benefício provado de TN agressiva.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Albumina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Proteína sérica. Meia-vida 20 dias. Reflete estado inflamatório na UTI, não nutricional.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Albumina &lt; 3,5 g/dL = desnutrição CRÔNICA ou inflamação. NÃO usar como marcador agudo de desnutrição.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Pré-albumina (Transtirretina)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Meia-vida 2 dias — mais sensível que albumina à repleção nutricional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Útil para monitorar resposta à TN. Cai em inflamação aguda (reagente de fase aguda negativo).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Calorimetria Indireta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Medida direta do gasto energético real (VO2 e VCO2)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Padrão ouro. Disponibilidade limitada. Meta: atingir GER medido.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Metas Energéticas e Proteicas — ASPEN/SCCM 2021 e ESPEN 2019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2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Calorias (kcal/kg/dia)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Proteína (g/kg/dia)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Fase Aguda Precoce (Dias 1-2)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10-20 kcal/kg/dia (hipocalórica permissiva)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≥ 1,2 g/kg/dia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Evitar sobrealimentação. Estresse metabólico limita oxidação.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Fase Aguda Tardia (Dias 3-7)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20-25 kcal/kg/dia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1,2-2,0 g/kg/dia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Aumentar gradualmente. Acompanhar tolerância.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Fase Pós-Aguda (Recuperação)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25-30 kcal/kg/dia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1,5-2,5 g/kg/dia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Anabolismo. Cicatrização. Reabilitação muscular.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Obeso (IMC ≥ 30)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11-14 kcal/kg peso real OU 22-25 kcal/kg PPI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≥ 2,0 g/kg PPI (preservação massa magra)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Dieta hipocalórica com alta proteína. Evitar sobrealimentação.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Queimado Grave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35-40 kcal/kg/dia (hipermetabolismo)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1,5-3,0 g/kg/dia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Hipermetabolismo. Fórmula de Toronto/Curreri.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🔬 PARTE II — EN vs NP: QUANDO E COMO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Timing • Via de Acesso • Vantagens • Complicações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2. TERAPIA ENTERAL — PADRÃO OURO QUANDO O INTESTINO FUNCIONA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Princípio fundamental: 'If the gut works, use it.' A nutrição enteral (NE) preserva o trofismo intestinal, reduz translocação bacteriana, mantém IgA secretória, é mais fisiológica e mais barata. Iniciar em ≤ 24-48h da admissão em UTI.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Terapia Enteral (NE)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Nutrição Parenteral (NP)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Indicação Primária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Trato GI funcionante (qualquer peristalse)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 impossível ou contraindicada &gt; 3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Timing de início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Precoce: 24-48h da admissão (ASPEN/ESPEN)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Complementar: quando NE &lt; 60% meta em &gt; 7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Via de acesso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SNG ou SNE (pós-pilórica se alto risco aspiração). Gastrostomia/jejunostomia se longo prazo.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CVC (osmolalidade &gt; 850 mOsm/L exige acesso central). Periférica: fórmulas &lt; 800 mOsm/L.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Vantagens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Fisiológica. Trofismo intestinal. IgA secretória. Mais barata. Menor risco de hiperglicemia.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Útil quando NE impossível. Controle exato de nutrientes. Independente da função GI.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Desvantagens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Intolerância GI (resíduo gástrico, distensão, diarreia). Risco aspiração.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Sepse de cateter. Hiperglicemia. Atrofia intestinal. Custo elevado. Disfunção hepática com uso prolongado.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Contraindicações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Abdome agudo cirúrgico, isquemia mesentérica, fístula de alto débito sem acesso distal, obstrução GI completa.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Quando NE é possível (mesmo parcialmente). Instabilidade hemodinâmica extrema (vasopresor alto).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CALORIES (NEJM 2014): NE = NP em mortalidade. SPN trial (NEJM 2011): NP complementar precoce = piora outcomes.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EPANIC (NEJM 2011): NP precoce (&lt; 48h) aumenta complicações. NPT somente após 7 dias de NE insuficiente.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⚠️ RESÍDUO GÁSTRICO — CONTROVÉRSIA ATUAL (ASPEN 2016 vs PRÁTICA)</w:t>
            </w:r>
          </w:p>
        </w:tc>
      </w:tr>
      <w:tr>
        <w:tc>
          <w:tcPr>
            <w:tcW w:type="dxa" w:w="92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ASPEN/SCCM 2016: NÃO usar resíduo gástrico (RG) como único parâmetro para interromper NE.</w:t>
            </w:r>
          </w:p>
        </w:tc>
      </w:tr>
      <w:tr>
        <w:tc>
          <w:tcPr>
            <w:tcW w:type="dxa" w:w="92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Tolerância de RG até 500 mL: manter NE se sem sinais de intolerância (distensão, vômito, regurgitação).</w:t>
            </w:r>
          </w:p>
        </w:tc>
      </w:tr>
      <w:tr>
        <w:tc>
          <w:tcPr>
            <w:tcW w:type="dxa" w:w="92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REGANE trial (McClave 2015): RG 200 mL vs 500 mL — sem diferença em aspiração ou PVPNA.</w:t>
            </w:r>
          </w:p>
        </w:tc>
      </w:tr>
      <w:tr>
        <w:tc>
          <w:tcPr>
            <w:tcW w:type="dxa" w:w="92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PRÁTICA SEGURA: medir RG a cada 4-6h. Interromper NE SE RG &gt; 500 mL MAIS sinais clínicos de intolerância.</w:t>
            </w:r>
          </w:p>
        </w:tc>
      </w:tr>
      <w:tr>
        <w:tc>
          <w:tcPr>
            <w:tcW w:type="dxa" w:w="92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Procinéticos se RG &gt; 250 mL: Metoclopramida 10 mg IV q8h OU Eritromicina 250 mg IV q6h (mais eficaz).</w:t>
            </w:r>
          </w:p>
        </w:tc>
      </w:tr>
      <w:tr>
        <w:tc>
          <w:tcPr>
            <w:tcW w:type="dxa" w:w="92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Posição semi-recumbente (cabeceira 30-45°): SEMPRE — reduz aspiração e PVPNA.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3. SÍNDROME DE REALIMENTAÇÃO — PREVENÇÃO E MANEJO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 Síndrome de Realimentação (SR) ocorre quando pacientes gravemente desnutridos recebem nutrição (especialmente carboidratos) após período prolongado de jejum. A insulina liberada ativa transporte celular de eletrólitos → queda sérica grave de P, K+, Mg2+.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🚨 SÍNDROME DE REALIMENTAÇÃO — CRITÉRIOS, RISCO E PREVENÇÃO (NICE 2006 + ASPEN 2020)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DEFINIÇÃO: Distúrbios metabólicos graves (hipofosfatemia + hipomagnesemia + hipocalemia) nas primeiras 72h após reinício de TN em paciente em risco.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ALTO RISCO (qualquer 1): IMC &lt; 16 kg/m2 / Perda de peso &gt; 15% em 3-6 meses / Ingestão mínima &gt; 10 dias / Alcoolismo crônico / Anorexia nervosa / Jejum prolongado &gt; 7 dias pós-cirurgia.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OU DOIS critérios: IMC &lt; 18,5 / Perda peso &gt; 10% / Ingesta mínima &gt; 5 dias / Alcoolismo / Uso de insulina, quimio, antiácidos, diuréticos.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MANEJO PREVENTIVO: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1. INICIAR TN LENTAMENTE: 10 kcal/kg/dia nos primeiros 2 dias. Aumentar 33% a cada 2 dias.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2. REPOR ELETRÓLITOS ANTES DE INICIAR: P ≥ 0,8 mmol/L, K+ ≥ 3,5, Mg2+ ≥ 0,75 mmol/L.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3. TIAMINA (Vitamina B1): 200-300 mg IV 30 min ANTES da primeira refeição/infusão. Previne encefalopatia de Wernicke.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4. MONITORAR: Eletrólitos 2x/dia nas primeiras 72h. Balanço hídrico. ECG.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5. HIPOFOSFATEMIA GRAVE (P &lt; 0,5 mmol/L): reposição IV obrigatória antes de continuar TN.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🧬 PARTE III — IMUNONUTRIÇÃO E MICRONUTRIENTES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Glutamina • Ômega-3 • Arginina • Selênio • Vitaminas Antioxidantes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4. IMUNONUTRIENTES — EVIDÊNCIAS E INDICAÇÕES ATUAIS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Imunonutrientes são substâncias com ação imunomoduladora além do valor calórico/proteico. A evidência em UTI é heterogênea — algumas indicações robustas, outras controversas ou com potencial de dano.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40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Imunonutriente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Evidência</w:t>
            </w:r>
          </w:p>
        </w:tc>
        <w:tc>
          <w:tcPr>
            <w:tcW w:type="dxa" w:w="3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 Atual / Dose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Glutamina IV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Combustível enterócito. Antioxidante. Precursor glutationa.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CONTRAINDICADO em sepse/MOF (REDOXS, METAPLUS — piora mortalidade)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Indicação RESTRITA: queimado grave + trauma (via enteral). NÃO usar em sepse/choque. Dose: 0,2-0,5 g/kg/dia 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Glutamina Enteral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Trofismo intestinal. Menor translocação.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Evidência moderada em queimados/trauma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Queimado &gt; 20% SCQ: 0,5 g/kg/dia enteral por 5 dias. NÃO usar IV em UTI geral.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Ômega-3 (EPA/DHA)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Anti-inflamatório (competição com ácido araquidônico, ↓ leucotrienos B4, prostaglandinas E2)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SDRA: metanálises heterogêneas. Sem benefício em sepse (REDUCE trial). Possível benefício em SDRA.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SDRA: 0,1-0,2 g/kg/dia EPA+DHA enteral. Cirurgia GI eletiva: evidência de benefício imunomodulador (ESPEN).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Arginina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Precursor NO (óxido nítrico). Imunoestimulante. Cicatrização.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CONTRAINDICADA em sepse grave (pode aumentar NO → vasoplegia)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Indicação: cirurgia eletiva não-séptica de alto risco (ESPEN IIa). NÃO usar em sepse/choque séptico.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Selênio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Cofator GPX (glutationa peroxidase). Antioxidante.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SEAS trial + Angsana 2020: dose alta sem benefício. Dose fisiológica: pode ser útil.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Reposição de níveis séricos em deficiência (comum na UTI). Dose alta de suplementação: NÃO recomendado.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Vitamina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Antioxidante. Síntese de colágeno. Cofator enzimas.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CITRIS-ALI (JAMA 2019): sem benefício em SDRA + sepse. MARIK protocolo HAT: controverso.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Reposição de deficiência documentada. Protocolo HAT (Vitamina C 1,5g q6h + tiamina + hidrocortisona): sem recomendação universal.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Vitamina 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Imunomodulação. Função muscular. Infecções.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VITdAL-ICU: doses altas sem benefício. Deficiência: repor.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Repor se 25OH-VitD &lt; 20 ng/mL. Dose: 50.000-100.000 UI única dose (loading) VO. Manutenção 2000 UI/dia.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Zinco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Cofator enzimático. Imunidade celular.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Deficiência é comum na UTI (repor). Suplementação de rotina: sem benefício claro.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Repor deficiência documentada. Dose: 25-40 mg/dia VO/EN. NÃO suplementar além das necessidades basais.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5. MONITORAMENTO DA TERAPIA NUTRICIONAL E COMPLICAÇÕES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4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 / Intervenção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Glicemia capilar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 cada 1-2h ao iniciar NE/NP; q4-6h quando estável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Meta: 140-180 mg/dL (NICE-SUGAR). Hiperglicemia: insulina IV bolus ou IC. Hipoglicemia &lt; 70: suspender NP/NE + glicose IV.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Eletrólitos (K+, Na+, P, Mg, Ca)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Diário na 1ª semana; 2-3x/semana quando estável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 &lt; 0,8 mmol/L: reposição antes de continuar TN. K+ &lt; 3,5: repor. Mg &lt; 0,75: repor. Monitorar síndrome realimentação.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Triglicerídeos (se NP com lipídeos)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2x/semana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TG &gt; 400 mg/dL: suspender emulsão lipídica ou reduzir taxa. TG &gt; 800: risco pancreatite.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Resíduo gástrico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 cada 4-6h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&gt; 500 mL + sinais clínicos: suspender e reavaliar. 250-500 mL: procinético.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Peso corporal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3x/semana se possível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Ganho &gt; 1 kg/dia = retenção hídrica, não anabolismo. Ajustar metas.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Nitrogênio urinário / Balanço nitrogenado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Semanal (quando disponível)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BN negativo: aumentar proteína. BN = proteína ingerida (g) ÷ 6,25 – N2 urinário – 4 (perdas insensíveis).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Volume infundido vs prescrito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Diário — calcular % atingida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Meta: ≥ 70% do volume prescrito. &lt; 60% por &gt; 3 dias: considerar NP complementar (ASPEN 2016).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6. TRIALS FUNDAMENTAIS — NUTRIÇÃO EM UTI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200"/>
        <w:gridCol w:w="2000"/>
      </w:tblGrid>
      <w:tr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Trial / Ano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/ Tema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Principal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CALORIES — NEJM 2014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2388 pts / EN vs NP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EN = NP em mortalidade 30d (33% vs 34%). Sem diferença. NE tem menor custo.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EN = NP em desfecho — use NE por ser mais fisiológica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EPANIC — NEJM 2011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4640 pts / NP precoce vs tardio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NP precoce (&lt; 48h) vs tardio (&gt; 7d): precoce = mais infecções, mais VM, mais LOS.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NP: iniciar após 7 dias de NE insuficiente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REDOXS — NEJM 2013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1223 pts / Glutamina IV sepse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Glutamina IV + Selênio em UTI geral/sepse: AUMENTA mortalidade 28d.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Glutamina IV: contraindicada em sepse/MOF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PERMIT — NEJM 2015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894 pts / Alimentação permissiva vs plena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Alimentação permissiva (40-60% meta): mesma mortalidade. Menos hipoglicemia.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Hipocaloria permissiva fase aguda: segura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NICE-SUGAR — NEJM 2009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6104 pts / Glicemia 80-110 vs 140-180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Controle intensivo (80-110): AUMENTA mortalidade + mais hipoglicemia.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Meta glicêmica UTI: 140-180 mg/dL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SPN — NEJM 2011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305 pts / NP complementar precoce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NP complementar dias 3-4 (NE insuficiente): piora LOS, infecções.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NP complementar: aguardar ≥ 7 dias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TARGET — NEJM 2018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3957 pts / Energia plena vs permissiva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1,5 x GEB vs 1,0 x GEB: sem diferença mortalidade. Isocalórico permissivo seguro.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Confirma hipocaloria permissiva fase aguda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OMEGA — NEJM 2011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272 pts / Ômega-3 SDRA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Ômega-3 + antioxidantes em SDRA: pior desfecho (interrompido).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Ômega-3: cautela em SDRA — fórmula específica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7. QUESTÕES TEMI-STYLE — NUTRIÇÃO EM UTI (5 QUESTÕES)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01 | Síndrome de Realimentação — Prevenção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de 52 anos, alcoolista crônico, IMC 15 kg/m2. Admitido por pancreatite aguda grave. Permaneceu em jejum por 12 dias. Equipe decide iniciar NE. Qual é a conduta mais segura para prevenir síndrome de realimentação?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Iniciar NE em meta plena (25 kcal/kg/dia) imediatamente — paciente desnutrido necessita reposição urgente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Repor eletrólitos (P, K+, Mg) + tiamina 200 mg IV ANTES de iniciar NE + iniciar hipocalórico (10 kcal/kg/dia) com aumento gradual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Iniciar NP total (NPT) ao invés de NE — mais controlável na síndrome de realimentação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Iniciar NE com fórmula hipercalórica concentrada para atingir meta mais rapidamente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Iniciar glicose IV 10% antes da NE para 'preparar' o metabolismo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Paciente de altíssimo risco para SR: alcoolismo + IMC 15 + jejum &gt; 10 dias. Protocolo obrigatório: (1) Tiamina 200-300 mg IV 30 min ANTES de qualquer glicose/nutrição (prevenir encefalopatia de Wernicke). (2) Repor eletrólitos para níveis seguros (P ≥ 0,8 mmol/L, K+ ≥ 3,5, Mg2+ ≥ 0,75). (3) Iniciar NE com 10 kcal/kg/dia = 150 kcal/dia neste paciente. (4) Aumentar 33% a cada 2 dias. Meta plena só em ~7 dias. Iniciar em meta plena = precipitar SR potencialmente fatal. Glicose IV antes = pior ideia — libera insulina e precipita SR.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02 | EN vs NP — Timing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em choque séptico admitido em UTI. Noradrenalina 0,3 mcg/kg/min. Hemodinâmica estabilizando. GI sem contraindicação absoluta. 18h após admissão, intensivista discute início de TN. A conduta mais correta é: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Aguardar suspensão do vasopressor antes de iniciar NE — NE com nora é contraindicada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Iniciar NPT central (CVC já inserido) — mais segura que NE no choque séptico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Iniciar NE baixo volume (10-20 mL/h) dentro de 24-48h, mesmo com vasopressor em dose estável ou em desmame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Aguardar 7 dias de estabilidade hemodinâmica para iniciar qualquer TN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Iniciar NE apenas quando PAM &gt; 75 mmHg sem vasopressor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ASPEN/SCCM 2021: NE precoce (24-48h) é recomendada mesmo em pacientes em vasopressores, DESDE QUE em dose estável ou em desmame, sem sinais de isquemia intestinal. Iniciar em baixo volume (10-20 mL/h) e aumentar conforme tolerância. Isquemia mesentérica: contraindicação absoluta — sinais: distensão, sangramento, acidose piorada. Vasopressor em AUMENTO: adiar NE e reavalie. NP precoce (&lt; 48h): EPANIC mostrou piora de outcomes. NPT somente se NE impossível por &gt; 7 dias.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03 | Glutamina — Contraindicação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com sepse grave por Klebsiella KPC, SOFA = 12, em vasopressor, IRA em TRSC. Nutricionista prescreve glutamina IV 0,5 g/kg/dia como imunonutriente. A conduta médica mais correta em relação a esta prescrição é: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Aprovar a prescrição — glutamina IV é padrão em pacientes críticos graves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Aumentar para 0,8 g/kg/dia — dose subotimizada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CANCELAR a glutamina IV — contraindicada em sepse grave/MOF/choque (REDOXS trial: aumento de mortalidade)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Trocar para glutamina enteral na mesma dose — mesma eficácia sem risco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Aprovar apenas se SOFA &lt; 10 — em SOFA 12 é ainda mais necessária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REDOXS trial (NEJM 2013): glutamina IV em UTI geral (incluindo sepse, MOF) AUMENTOU mortalidade 28d e 6 meses. Mecanismo provável: em estado de disfunção orgânica múltipla, glutamina IV sobrecarrega metabolismo mitocondrial já comprometido. INDICAÇÕES atuais restritas: queimado grave + trauma SEM choque/MOF (via enteral preferível). CONTRAINDICAÇÃO ABSOLUTA: sepse grave, choque, MOF, IRA grave (REDOXS). Glutamina enteral em queimado: aceita. Mas neste caso (sepse+SOFA12+IRA): CANCELAR.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04 | Hiperglicemia — Meta NICE-SUGAR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em NPT há 3 dias com glicemias persistentemente entre 185-210 mg/dL. Médico de plantão planeja iniciar controle glicêmico intensivo com meta 80-110 mg/dL (protocolo antigo do serviço). A atualização mais correta baseada em evidências é: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Manter meta 80-110 — controle intensivo reduz mortalidade (Van den Berghe 2001)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Meta atual baseada em evidências: 140-180 mg/dL (NICE-SUGAR 2009)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Meta 110-140 mg/dL — compromisso entre Van den Berghe e NICE-SUGAR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Não existe meta glicêmica — tolerar qualquer glicemia abaixo de 250 mg/dL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Meta 180-220 mg/dL — hiperglicemia moderada é protetora no paciente crítico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NICE-SUGAR (NEJM 2009): maior ECR de controle glicêmico em UTI (6104 pacientes). Controle intensivo (80-110 mg/dL): aumentou mortalidade 90d (27,5% vs 24,9%) + muito mais hipoglicemia grave (6,8% vs 0,5%). Hipoglicemia &lt; 40 mg/dL é independentemente associada a dano cerebral e morte. Meta atual UNIVERSAL em UTI: 140-180 mg/dL. Van den Berghe 2001: estudo unicêntrico, benefício principalmente cirúrgicos pós-CRM com nutrição parenteral — não replicado. NICU: meta ainda mais rigorosa pode ser considerada (110-140 em pós-op cardíaco).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05 | Balanço Nitrogenado — Proteína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em VM por SDRA moderado, fase de recuperação (dia 12). Peso 75 kg. BN calculado: proteína infundida 80 g/dia ÷ 6,25 = 12,8 g N2 infundido. N2 urinário = 20 g/24h. Perdas insensíveis 4 g. BN = 12,8 - 24 = -11,2 g/dia (balanço NEGATIVO). O que isto indica e qual a conduta?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BN negativo é normal na fase aguda — não modificar prescrição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BN negativo indica catabolismo líquido — aumentar proteína para 1,8-2,0 g/kg/dia (135-150 g/dia) para atingir BN neutro ou levemente positivo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BN negativo indica falta de calorias — aumentar VET para 35 kcal/kg/dia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BN negativo indica falha renal — solicitar creatinina antes de aumentar proteína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BN negativo é esperado em VM — não tratar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Balanço nitrogenado negativo = catabolismo proteico líquido — proteína sendo quebrada (principalmente músculo) mais rápido do que é ingerida. Na fase de recuperação (após fase aguda), o objetivo é reabilitação muscular e anabolismo — meta BN neutro a levemente positivo (+2 a +4 g/dia). Conduta: aumentar proteína para 1,8-2,0 g/kg/dia = 135-150 g/dia neste paciente (versus 80 g atual). Apenas aumentar calorias sem proteína não corrige BN negativo. IRA: na TRSC, pode-se dar até 2,5 g/kg/dia (a diálise remove ureia). Catabolismo hiperproteico em SDRA exige reposição proteica agressiva.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24242"/>
          <w:sz w:val="18"/>
          <w:szCs w:val="18"/>
        </w:rPr>
        <w:t xml:space="preserve">Dr. Aldenir Rocha — CRM 16587 CREMEC | RQE 11846 | Hospital Regional Norte | Santa Casa Sobral-CE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16"/>
          <w:szCs w:val="16"/>
        </w:rPr>
        <w:t xml:space="preserve">ASPEN/SCCM 2021  •  ESPEN 2019  •  BRASPEN 2020  •  NICE-SUGAR  •  EPANIC  •  REDOXS  •  CALORIES  •  TARGET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2026-04-22T03:07:19.777Z</dcterms:created>
  <dcterms:modified xsi:type="dcterms:W3CDTF">2026-04-22T03:07:19.778Z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