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52" w:lineRule="auto"/>
        <w:jc w:val="center"/>
      </w:pPr>
      <w:r>
        <w:rPr>
          <w:rFonts w:ascii="Arial" w:hAnsi="Arial" w:eastAsia="Arial"/>
          <w:b/>
          <w:i w:val="0"/>
          <w:color w:val="1F4E79"/>
          <w:sz w:val="24"/>
        </w:rPr>
        <w:t>PROTOCOLO COMPLETO DE UTI</w:t>
      </w:r>
    </w:p>
    <w:p>
      <w:pPr>
        <w:spacing w:before="0" w:after="40" w:line="252" w:lineRule="auto"/>
        <w:jc w:val="center"/>
      </w:pPr>
      <w:r>
        <w:rPr>
          <w:rFonts w:ascii="Arial" w:hAnsi="Arial" w:eastAsia="Arial"/>
          <w:b/>
          <w:i w:val="0"/>
          <w:color w:val="1F4E79"/>
          <w:sz w:val="42"/>
        </w:rPr>
        <w:t>Abordagem da Pneumonia Associada à Ventilação Mecânica</w:t>
      </w:r>
    </w:p>
    <w:p>
      <w:pPr>
        <w:spacing w:before="0" w:after="320" w:line="252" w:lineRule="auto"/>
        <w:jc w:val="center"/>
      </w:pPr>
      <w:r>
        <w:rPr>
          <w:rFonts w:ascii="Arial" w:hAnsi="Arial" w:eastAsia="Arial"/>
          <w:b/>
          <w:i w:val="0"/>
          <w:color w:val="4F81BD"/>
          <w:sz w:val="30"/>
        </w:rPr>
        <w:t>PAV / PAVM em paciente adulto crítico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</w:trPr>
        <w:tc>
          <w:tcPr>
            <w:tcW w:type="dxa" w:w="10148"/>
            <w:shd w:fill="D9EAF7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 xml:space="preserve">Objetivo: </w:t>
            </w:r>
            <w:r>
              <w:rPr>
                <w:rFonts w:ascii="Arial" w:hAnsi="Arial" w:eastAsia="Arial"/>
                <w:sz w:val="17"/>
              </w:rPr>
              <w:t>entregar um roteiro prático para diagnóstico, coleta microbiológica, início de antimicrobianos, descalonamento, prevenção, vigilância e documentação clínica da PAV na UTI adulta.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</w:trPr>
        <w:tc>
          <w:tcPr>
            <w:tcW w:type="dxa" w:w="10148"/>
            <w:shd w:fill="E2F0D9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 xml:space="preserve">Atualização: </w:t>
            </w:r>
            <w:r>
              <w:rPr>
                <w:rFonts w:ascii="Arial" w:hAnsi="Arial" w:eastAsia="Arial"/>
                <w:sz w:val="17"/>
              </w:rPr>
              <w:t>material elaborado com base em diretrizes ATS/IDSA para HAP/VAP, recomendações SHEA/IDSA/APIC/AHA para prevenção, protocolo ANVISA 2025 de prevenção de PAV, Nota Técnica ANVISA 03/2024 para critérios epidemiológicos, CDC/NHSN 2026 para vigilância e orientação IDSA 2024 para Gram-negativos multirresistentes.</w:t>
            </w:r>
          </w:p>
        </w:tc>
      </w:tr>
    </w:tbl>
    <w:p>
      <w:pPr>
        <w:spacing w:after="20"/>
      </w:pPr>
    </w:p>
    <w:p>
      <w:pPr>
        <w:spacing w:before="0" w:after="80" w:line="252" w:lineRule="auto"/>
        <w:jc w:val="center"/>
      </w:pPr>
      <w:r>
        <w:rPr>
          <w:rFonts w:ascii="Arial" w:hAnsi="Arial" w:eastAsia="Arial"/>
          <w:b w:val="0"/>
          <w:i/>
          <w:sz w:val="17"/>
        </w:rPr>
        <w:t>Versão: 07/05/2026 • Idioma: Português do Brasil • Público-alvo: UTI adulto, clínica médica, emergência, infectologia, CCIH, farmácia clínica, enfermagem e fisioterapia.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1. Sumário executivo — PAV em 10 decisões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Decisão crítica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Conduta prática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Armadilha comum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1. Suspeitar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VM invasiva &gt; 48 h + novo/progressivo infiltrado OU piora ventilatória + secreção purulenta, febre/hipotermia ou leucocitose/leucopenia.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Confundir colonização do tubo com pneumonia verdadeira.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2. Estabilizar primeiro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ABCDE, SpO2/PaO2, hemodinâmica, lactato se choque, gasometria, ajuste ventilatório protetor e controle de secreções.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Aguardar TC/cultura em paciente chocando ou hipoxêmico grave.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3. Coletar antes do ATB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Aspirado traqueal quantitativo/semquantitativo conforme rotina, hemoculturas 2 pares, cultura de foco, considerar BAL/mini-BAL em casos selecionados.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Começar antibiótico sem nenhuma cultura quando havia tempo seguro para coletar.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4. Cobertura empírica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Basear em gravidade, risco MDR, colonização prévia e antibiograma da UTI.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Usar “receita única” para todos os pacientes.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5. MRSA?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Cobrir se risco individual, colonização, alta prevalência local ou sepse/choque com risco elevado.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Vancomicina sem monitorização ou sem reavaliar necessidade em 48–72 h.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6. Duplo antipseudomonal?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Usar em choque/alto risco MDR/unidade sem antibiograma/risco de resistência &gt;10%; descalonar quando cultura permitir.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Manter aminoglicosídeo por muitos dias sem necessidade.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7. Diagnóstico diferencial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Atelectasia, edema pulmonar, TEP, SDRA não infecciosa, hemorragia alveolar, aspiração química, contusão, TRALI, febre de cateter, sinusite.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Tratar toda secreção traqueal como PAV.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8. Reavaliar 48–72 h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Checar culturas, estabilidade, oxigenação, febre, leucograma, PCT se disponível para suspensão, radiologia e foco alternativo.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Não descalonar por medo apesar de cultura confiável.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9. Duração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Em geral 7 dias se boa resposta e sem complicação; individualizar em abscesso, empiema, necrose, imunossupressão ou resposta lenta.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Prolongar 14–21 dias automaticamente.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10. Prevenir todo dia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Cabeceira 30–45°, menor sedação possível, SAT/SBT, higiene oral com escovação, cuff adequado, circuito sem troca rotineira, mobilização, extubação segura.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Bundle “marcado” sem auditoria real na beira-leito.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</w:trPr>
        <w:tc>
          <w:tcPr>
            <w:tcW w:type="dxa" w:w="10148"/>
            <w:shd w:fill="FFF2CC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 xml:space="preserve">PERLA UTI/TEMI: </w:t>
            </w:r>
            <w:r>
              <w:rPr>
                <w:rFonts w:ascii="Arial" w:hAnsi="Arial" w:eastAsia="Arial"/>
                <w:sz w:val="17"/>
              </w:rPr>
              <w:t>PAV não é apenas “antibiótico”. O tratamento efetivo combina: suspeita clínica bem calibrada + cultura antes do antibiótico + cobertura inicial adequada + descalonamento precoce + desmame ventilatório agressivo e seguro + prevenção diária.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2. Definições essenciais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Definição prática para UTI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PAV/PAVM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Pneumonia em paciente sob ventilação mecânica invasiva por &gt; 2 dias consecutivos de calendário, estando em VM na data do evento ou tendo retirado VM no dia anterior, conforme linguagem de vigilância brasileira atual.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Suspeita clínica de PAV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Novo/progressivo infiltrado pulmonar + sinais infecciosos respiratórios ou sistêmicos: secreção purulenta, febre/hipotermia, leucocitose/leucopenia, piora de oxigenação, aumento de PEEP/FiO2, instabilidade hemodinâmica.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Colonização traqueal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Crescimento microbiano em aspirado traqueal sem quadro clínico-radiológico compatível. Frequente em VM prolongada. Não tratar isoladamente.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Traqueobronquite associada à VM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Febre/secreção/cultura positiva sem infiltrado novo compatível. Em geral, não tratar com antibiótico sistêmico, salvo exceções muito individualizadas.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VAE/IVAC/PVAP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Conceitos de vigilância do CDC/NHSN baseados em piora sustentada de parâmetros ventilatórios, evidência de infecção e microbiologia. Úteis para indicadores; não substituem julgamento clínico à beira-leito.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PAV precoce/tardia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 tempo ajuda, mas não deve superar risco MDR, colonização prévia, antibiótico IV recente, epidemiologia local e gravidade.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</w:trPr>
        <w:tc>
          <w:tcPr>
            <w:tcW w:type="dxa" w:w="10148"/>
            <w:shd w:fill="FCE4D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 xml:space="preserve">Importante: </w:t>
            </w:r>
            <w:r>
              <w:rPr>
                <w:rFonts w:ascii="Arial" w:hAnsi="Arial" w:eastAsia="Arial"/>
                <w:sz w:val="17"/>
              </w:rPr>
              <w:t>Critérios epidemiológicos de vigilância e critérios clínicos de tratamento não são idênticos. O paciente pode precisar de tratamento por julgamento clínico mesmo que ainda não feche critério de notificação; e pode preencher critério epidemiológico em situação que exige discussão com CCIH.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3. Fisiopatologia nerd em 1 página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O tubo orotraqueal quebra barreiras: bypass da glote, redução do reflexo de tosse, lesão mucociliar, biofilme intraluminal e microaspiração acima do cuff.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A maior parte dos episódios resulta de microaspiração de secreções colonizadas da orofaringe/subglote; menos frequentemente ocorre inoculação por circuito/equipamento, disseminação hematogênica ou translocação.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Biofilme do tubo funciona como “condomínio bacteriano”: protege microrganismos, facilita recorrência e dificulta erradicação com antibiótico isolado.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Piora de oxigenação na PAV pode vir de shunt por consolidação, atelectasia, edema inflamatório, aumento de espaço morto, secreção e broncoespasmo.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Antibiótico recente seleciona Gram-negativos MDR e MRSA. Por isso, antibiograma local e histórico de culturas importam mais que o rótulo “precoce/tardia”.</w:t>
      </w: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4. Quando suspeitar de PAV — gatilhos de beira-leito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Achados que aumentam suspeita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Comentários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Ventilatório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Aumento novo de FiO2/PEEP, queda de PaO2/FiO2, assincronia por secreção, aumento de driving pressure por consolidação/atelectasia.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Piora ventilatória isolada também ocorre em edema, TEP, pneumotórax, atelectasia e SDRA.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Secreção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Secreção purulenta, aumento de volume, mudança de odor/cor, rolhas, necessidade maior de aspiração.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Secreção colonizada é comum; usar junto com sinais sistêmicos/imagem.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Inflamação sistêmica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Febre, hipotermia, leucocitose/leucopenia, PCR/PCT em ascensão, choque, lactato alto.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Biomarcadores não devem decidir início isoladamente.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Imagem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Novo/progressivo infiltrado, consolidação, broncograma aéreo, cavitação, derrame/empiema.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Radiografia é limitada na UTI; US pulmonar/TC podem ajudar conforme estabilidade.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Microbiologia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Aspirado/BAL com patógeno compatível e quantidade significativa, hemocultura com mesmo patógeno, cultura pleural positiva.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Interpretar com qualidade da amostra, tempo de coleta e antibiótico prévio.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5. Diagnóstico diferencial obrigatório antes de “carimbar” PAV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Mimetizador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Pistas clínicas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Como separar rapidamente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Atelectasia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Febre baixa, redução de murmúrio, secreção/rolha, desvio de mediastino, pós-operatório.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US/raio-X, broncoaspiração, fisioterapia, recrutamento criterioso, broncoscopia se rolha importante.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Edema pulmonar cardiogênico/hipervolemia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Balanço positivo, BNP, disfunção VE/VD, B-lines difusas, derrame bilateral.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POCUS cardíaco/pulmonar, resposta a diurese/ultrafiltração.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TEP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Hipoxemia/desproporção, VD dilatado, D-dímero pouco útil na UTI, fatores de risco trombótico.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AngioTC se estável, eco/US venoso, anticoagulação se alta probabilidade e baixo risco.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SDRA não infecciosa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Pancreatite, transfusão, trauma, sepse extrapulmonar, aspiração química.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Berlin + contexto; procurar foco e cultura.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Aspiração química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Evento presenciado, conteúdo gástrico, infiltrado dependente, febre inicial inflamatória.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Antibiótico apenas se evolução compatível com infecção secundária ou pneumonia aspirativa bacteriana.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Hemorragia alveolar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Anemia, hemoptise ausente em intubado, infiltrado difuso, anticoagulação/vasculite.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Broncoscopia com lavado progressivamente hemorrágico, coagulograma.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Febre de cateter/ITU/abdome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Febre sem piora respiratória clara ou múltiplos focos possíveis.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Culturas e exame dirigido; não atribuir tudo ao pulmão.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6. Algoritmo PAV-60: primeira hora na UTI</w:t>
      </w:r>
    </w:p>
    <w:p>
      <w:pPr>
        <w:pStyle w:val="ListNumber"/>
        <w:spacing w:after="40" w:line="245" w:lineRule="auto"/>
      </w:pPr>
      <w:r>
        <w:rPr>
          <w:rFonts w:ascii="Arial" w:hAnsi="Arial" w:eastAsia="Arial"/>
          <w:sz w:val="18"/>
        </w:rPr>
        <w:t>Reconhecer deterioração: aumento de FiO2/PEEP, secreção purulenta, febre, choque, infiltrado novo/progressivo.</w:t>
      </w:r>
    </w:p>
    <w:p>
      <w:pPr>
        <w:pStyle w:val="ListNumber"/>
        <w:spacing w:after="40" w:line="245" w:lineRule="auto"/>
      </w:pPr>
      <w:r>
        <w:rPr>
          <w:rFonts w:ascii="Arial" w:hAnsi="Arial" w:eastAsia="Arial"/>
          <w:sz w:val="18"/>
        </w:rPr>
        <w:t>ABCDE: via aérea pérvia, aspiração de secreções, checar tubo/cuff, avaliar pneumotórax/rolha, gasometria e lactato se instável.</w:t>
      </w:r>
    </w:p>
    <w:p>
      <w:pPr>
        <w:pStyle w:val="ListNumber"/>
        <w:spacing w:after="40" w:line="245" w:lineRule="auto"/>
      </w:pPr>
      <w:r>
        <w:rPr>
          <w:rFonts w:ascii="Arial" w:hAnsi="Arial" w:eastAsia="Arial"/>
          <w:sz w:val="18"/>
        </w:rPr>
        <w:t>Ajustar ventilação protetora: volume corrente 4–8 mL/kg de peso predito, platô &lt; 30 cmH2O, driving pressure idealmente &lt; 15, PEEP/FiO2 conforme fenótipo.</w:t>
      </w:r>
    </w:p>
    <w:p>
      <w:pPr>
        <w:pStyle w:val="ListNumber"/>
        <w:spacing w:after="40" w:line="245" w:lineRule="auto"/>
      </w:pPr>
      <w:r>
        <w:rPr>
          <w:rFonts w:ascii="Arial" w:hAnsi="Arial" w:eastAsia="Arial"/>
          <w:sz w:val="18"/>
        </w:rPr>
        <w:t>Coletar culturas antes do antibiótico se não atrasar tratamento: aspirado traqueal, hemoculturas 2 pares, culturas de outros focos, antígeno/viral/fúngico se contexto.</w:t>
      </w:r>
    </w:p>
    <w:p>
      <w:pPr>
        <w:pStyle w:val="ListNumber"/>
        <w:spacing w:after="40" w:line="245" w:lineRule="auto"/>
      </w:pPr>
      <w:r>
        <w:rPr>
          <w:rFonts w:ascii="Arial" w:hAnsi="Arial" w:eastAsia="Arial"/>
          <w:sz w:val="18"/>
        </w:rPr>
        <w:t>Estratificar risco MDR/MRSA: colonização prévia, antibiótico IV 90 dias, internação prolongada, diálise, imunossupressão, surto/unidade, choque séptico, SDRA grave.</w:t>
      </w:r>
    </w:p>
    <w:p>
      <w:pPr>
        <w:pStyle w:val="ListNumber"/>
        <w:spacing w:after="40" w:line="245" w:lineRule="auto"/>
      </w:pPr>
      <w:r>
        <w:rPr>
          <w:rFonts w:ascii="Arial" w:hAnsi="Arial" w:eastAsia="Arial"/>
          <w:sz w:val="18"/>
        </w:rPr>
        <w:t>Iniciar antibiótico empírico em até 1 h se choque séptico/hipoxemia grave; em estável, após coleta e discussão com CCIH/antibiograma.</w:t>
      </w:r>
    </w:p>
    <w:p>
      <w:pPr>
        <w:pStyle w:val="ListNumber"/>
        <w:spacing w:after="40" w:line="245" w:lineRule="auto"/>
      </w:pPr>
      <w:r>
        <w:rPr>
          <w:rFonts w:ascii="Arial" w:hAnsi="Arial" w:eastAsia="Arial"/>
          <w:sz w:val="18"/>
        </w:rPr>
        <w:t>Registrar: hipótese, critérios presentes, risco MDR, culturas coletadas, antibiótico/dose/horário, plano de reavaliação 48–72 h.</w:t>
      </w: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7. Coleta microbiológica: antes de antibiótico sempre que seguro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Exame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Quando pedir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Como interpretar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Aspirado traqueal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Primeira linha na maioria dos pacientes com suspeita de PAV.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Boa sensibilidade, rápido, barato. Cultura semiquantitativa exige correlação clínica; crescimento polimicrobiano pode refletir colonização.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BAL/mini-BAL quantitativo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Imunossuprimido, pneumonia recorrente, falha terapêutica, necessidade de excluir fungos/viral/hemorragia, amostra traqueal ruim.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Pode reduzir contaminação; se abaixo do limiar quantitativo e paciente estável, considerar suspender/evitar antibiótico conforme contexto.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Hemoculturas 2 pares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Todo paciente com suspeita moderada/grave, choque, febre alta, imunossupressão.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Baixa positividade, mas alto impacto se positiva; ajuda a distinguir bacteremia primária/secundária.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PCR viral respiratório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Sazonalidade, surto, imunossupressão, imagem viral, contato epidemiológico.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Coinfecção bacteriana pode ocorrer; não suspender antibiótico apenas por vírus se choque/consolidação purulenta.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Antígeno urinário pneumococo/Legionella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Contexto epidemiológico, surto, pneumonia grave sem agente, viagens, água contaminada.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Mais útil em pneumonia comunitária grave ou hospitalar selecionada.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Galactomanana/Beta-D-glucana/fungos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Neutropenia, transplante, corticoide alto, influenza/COVID grave, cavitação, falha ampla.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Interpretar com infectologia; colonização por Candida em via aérea não indica pneumonia por Candida.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Ultrassom/TC/broncoscopia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Dúvida diagnóstica, derrame, abscesso, atelectasia lobar, empiema, imunossupressão.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Imagem ajuda no diagnóstico diferencial e no controle de complicações.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</w:trPr>
        <w:tc>
          <w:tcPr>
            <w:tcW w:type="dxa" w:w="10148"/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 xml:space="preserve">Regra prática: </w:t>
            </w:r>
            <w:r>
              <w:rPr>
                <w:rFonts w:ascii="Arial" w:hAnsi="Arial" w:eastAsia="Arial"/>
                <w:sz w:val="17"/>
              </w:rPr>
              <w:t>Não há marcador único perfeito para PAV. A decisão nasce da soma: probabilidade pré-teste + gravidade + microbiologia + imagem + evolução após 48–72 h.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8. Estratificação de risco MDR/MRSA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Fator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Peso prático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Antibiótico IV nos últimos 90 dias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Um dos fatores mais importantes para MDR/MRSA; deve pesar fortemente na escolha empírica.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Colonização ou infecção prévia por MRSA, Pseudomonas MDR, ESBL, CRE/KPC, Acinetobacter, Stenotrophomonas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Cobrir o agente prévio se compatível com quadro e janela temporal, especialmente em choque.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Choque séptico, SDRA grave, necessidade crescente de vasopressor, terapia renal substitutiva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Aumenta risco de mortalidade; favorece cobertura inicial mais ampla e rápida.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Internação prolongada, VM prolongada, UTI com alta resistência ou surto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Usar antibiograma específico da UTI e orientação da CCIH.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Imunossupressão, neutropenia, transplante, corticoide alto, biológico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Ampliar investigação para fungos, vírus e oportunistas; discutir precocemente com infectologia.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DPOC/bronquiectasias, fibrose cística, múltiplas internações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Aumenta risco de Pseudomonas e Gram-negativos resistentes.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9. Tratamento empírico — matriz de escolha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</w:trPr>
        <w:tc>
          <w:tcPr>
            <w:tcW w:type="dxa" w:w="10148"/>
            <w:shd w:fill="FFF2CC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 xml:space="preserve">Antibiograma local manda: </w:t>
            </w:r>
            <w:r>
              <w:rPr>
                <w:rFonts w:ascii="Arial" w:hAnsi="Arial" w:eastAsia="Arial"/>
                <w:sz w:val="17"/>
              </w:rPr>
              <w:t>As opções abaixo são uma arquitetura de decisão. Ajuste por CCIH, culturas prévias, alergias, função renal/hepática, peso, albumina, terapia renal substitutiva, ECMO, disponibilidade e epidemiologia da sua UTI.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Cenário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Cobertura sugerida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Exemplos de esquemas adultos usuais*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Baixo risco MDR, sem choque, unidade com baixa resistência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1 beta-lactâmico antipseudomonal com MSSA; sem MRSA se prevalência baixa e sem risco.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Cefepime 2 g 8/8 h infusão estendida; ou piperacilina-tazobactam 4,5 g 6/6 h/8/8 h infusão estendida. Considerar ceftazidima, levofloxacino, imipenem/meropenem conforme perfil local.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Risco MRSA ou alta prevalência local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Adicionar anti-MRSA.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Vancomicina com dose de ataque 20–25 mg/kg e monitorização AUC/nível; ou linezolida 600 mg 12/12 h.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Choque séptico/alto risco MDR/antibiograma indisponível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Beta-lactâmico antipseudomonal + segundo antipseudomonal de outra classe + anti-MRSA se risco.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Meropenem 1–2 g 8/8 h infusão estendida + amikacina dose única/curta guiada por nível OU ciprofloxacino/levofloxacino se sensibilidade provável + vancomicina/linezolida.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Risco ESBL importante ou cultura prévia ESBL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Carbapenêmico preferencialmente meropenem/imipenem em crítico.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Meropenem 1–2 g 8/8 h em infusão estendida, ajustar à função renal/CRRT. Ertapenem não é ideal para PAV crítica e não cobre Pseudomonas.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Risco CRE/KPC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Novo beta-lactâmico/inibidor conforme mecanismo e sensibilidade; discutir CCIH/infectologia.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Ceftazidima-avibactam, meropenem-vaborbactam ou imipenem-relebactam se KPC/OXA-48-like conforme disponibilidade. Evitar “meropenem + polimixina” se há alternativa ativa.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Risco Pseudomonas DTR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Escolher por sensibilidade: ceftolozano-tazobactam, ceftazidima-avibactam, imipenem-relebactam, cefiderocol.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Não usar aminoglicosídeo como monoterapia. Considerar combinação empírica apenas até AST em choque/alta incerteza.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Risco Acinetobacter CRAB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Terapia especializada e guiada por AST; frequentemente requer combinação.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Sulbactam-durlobactam + carbapenêmico se disponível; alternativa: ampicilina-sulbactam em alta dose + minociclina/tigeciclina/cefiderocol/polimixina B conforme caso.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Stenotrophomonas maltophilia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Terapia guiada; em grave considerar combinação inicial.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TMP-SMX dose alta por TMP 8–12 mg/kg/dia; alternativas/combinações: minociclina, levofloxacino, cefiderocol conforme sensibilidade.</w:t>
            </w:r>
          </w:p>
        </w:tc>
      </w:tr>
    </w:tbl>
    <w:p>
      <w:pPr>
        <w:spacing w:after="20"/>
      </w:pPr>
    </w:p>
    <w:p>
      <w:pPr>
        <w:spacing w:before="0" w:after="80" w:line="252" w:lineRule="auto"/>
      </w:pPr>
      <w:r>
        <w:rPr>
          <w:rFonts w:ascii="Arial" w:hAnsi="Arial" w:eastAsia="Arial"/>
          <w:b w:val="0"/>
          <w:i/>
          <w:sz w:val="16"/>
        </w:rPr>
        <w:t>*Doses são exemplos para adulto com função renal/hepática usual. Ajustar em DRC, DRA, CRRT, ECMO, obesidade, hipoalbuminemia e clearance renal aumentado. Envolver farmácia clínica sempre que possível.</w:t>
      </w: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10. Doses usuais e pontos de farmacocinética/farmacodinâmica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Fármaco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Dose adulta usual em PAV grave*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Ponto crítico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Cefepime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 g IV 8/8 h, preferir infusão estendida 3–4 h.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Ajustar rim; neurotoxicidade em DRC. Cuidado com ESBL/AmpC conforme espécie e MIC.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Piperacilina-tazobactam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4,5 g IV 6/6 h ou 8/8 h em infusão estendida.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Pode falhar em ESBL grave; ajustar rim; observar sódio.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Meropenem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1–2 g IV 8/8 h em infusão estendida; dose alta se MIC elevado/CRRT/ARC.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Preferido em ESBL grave. Otimizar tempo acima da MIC.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Imipenem-cilastatina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500 mg 6/6 h ou 1 g 8/8 h conforme gravidade/função renal.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Cuidado convulsão/DRC; cobre alguns Gram+ e Gram-.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Ceftazidima-avibactam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2,5 g IV 8/8 h em 2 h.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KPC/OXA-48-like e alguns DTR Pseudomonas; não cobre MBL isoladamente.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Ceftolozano-tazobactam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 g IV 8/8 h em 1 h para pneumonia.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Muito útil para Pseudomonas MDR/DTR se sensível; não é opção para AmpC-E no guia IDSA.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Cefiderocol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2 g IV 8/8 h em 3 h.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Opção para MBL, DTR Pseudomonas, CRAB selecionado; discutir infectologia.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Vancomicina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Ataque 20–25 mg/kg; manutenção por AUC 400–600 ou nível local.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Evitar nefrotoxicidade; monitorar especialmente com piperacilina-tazobactam, DRA/CRRT.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Linezolida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600 mg IV/VO 12/12 h.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Boa penetração pulmonar; vigiar plaquetas, neuropatia, interação serotoninérgica.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Amikacina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15–25 mg/kg IV dose única/24 h por PK e nível.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Usar curto prazo como segunda droga em choque/risco MDR; nefro/ototoxicidade.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Polimixina B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Ataque 2–2,5 mg/kg, depois 1,25–1,5 mg/kg 12/12 h.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Resgate se sem alternativas; nefro/neurotoxicidade; não ideal como primeira escolha se novo beta-lactâmico ativo disponível.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TMP-SMX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TMP 8–12 mg/kg/dia dividido 6/6–8/8 h.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Stenotrophomonas; vigiar K, creatinina, citopenias.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11. Antimicrobiano inalatório: quando pensar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Não usar rotineiramente em toda PAV.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Considerar como adjuvante em PAV por Gram-negativo altamente resistente quando há poucas opções IV ativas, especialmente sensibilidade apenas a aminoglicosídeo/polimixina.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Exige nebulizador adequado, cuidado com filtro/circuito, broncoespasmo, obstrução de filtro, dose e equipe treinada.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Não substitui terapia sistêmica em pneumonia invasiva com sepse/choque.</w:t>
      </w: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12. Descalonamento e duração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Momento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O que fazer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24 h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Conferir se culturas foram coletadas, dose correta, função renal, alergias, hemodinâmica, lactato, oxigenação, necessidade de MRSA/duplo antipseudomonal.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48–72 h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Revisar cultura/Gram/AST, qualidade da amostra, hemoculturas, imagem, evolução ventilatória e diagnóstico diferencial. Descalonar para agente mais estreito e suspender drogas redundantes.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72–96 h sem melhora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Procurar fonte alternativa, complicação pulmonar, patógeno não coberto, resistência, dose subótima, abscesso/empiema, fungo/viral, atelectasia/TEP/edema, cateter, abdome.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Duração padrão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7 dias para PAV com boa resposta clínica, sem bacteremia complicada, abscesso, necrose, empiema, imunossupressão grave ou controle inadequado.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Prolongar se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Resposta lenta, empiema, abscesso, necrotizante/cavitação, bacteremia por S. aureus ou Gram-negativo complicada, imunossupressão, foco não controlado.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PCT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Não usar para iniciar antibiótico isoladamente. Pode ajudar na suspensão junto com critérios clínicos, principalmente se curso tender a passar de 7 dias.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13. Falha terapêutica: checklist 72 horas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Pergunta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Ação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 diagnóstico é mesmo PAV?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Rever imagem, POCUS, TC se possível, diferencial: TEP, edema, atelectasia, SDRA, hemorragia, febre de cateter.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 cultura representa patógeno ou colonização?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Checar qualidade, quantidade, purulência, concordância com Gram, antibiótico prévio.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Cobertura está ativa?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Revisar antibiograma, MIC, mecanismos: ESBL, AmpC, KPC, NDM, OXA, DTR Pseudomonas, CRAB.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Dose atinge pulmão?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Infusão estendida, dose de ataque, TDM vancomicina/aminoglicosídeo, CRRT/ECMO/ARC, obesidade, hipoalbuminemia.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Há complicação?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Derrame parapneumônico, empiema, abscesso, necrose, pneumotórax, obstrução por rolha, sinusite.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Há foco extrapulmonar?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Cateter, urina, abdome, pele/partes moles, C. difficile, fungemia.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Há imunossupressão?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CMV, influenza, SARS-CoV-2, Aspergillus, Pneumocystis, Nocardia, micobactéria conforme contexto.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14. Manejo ventilatório durante PAV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Problema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Conduta prática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Hipoxemia leve-moderada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Ajustar PEEP/FiO2, aspiração, fisioterapia, tratar broncoespasmo, evitar hipervolemia, avaliar recrutamento apenas se benefício esperado.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SDRA associada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Ventilação protetora, driving pressure baixo, PEEP individualizada, prona se PaO2/FiO2 &lt; 150 com FiO2 &gt;= 0,6 e PEEP &gt;= 5/10, bloqueio neuromuscular curto se assincronia grave.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Secreção/rolha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Aspiração fechada, umidificação adequada, hidratação, fisioterapia, broncoscopia se atelectasia lobar/rolha refratária.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Auto-PEEP/DPOC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Aumentar tempo expiratório, reduzir FR/VT conforme pH permissivo, broncodilatador, sedação mínima eficaz.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Desmame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Não “esperar acabar antibiótico”. Fazer SAT/SBT diário quando critérios: melhora causa, PEEP/FiO2 aceitáveis, hemodinâmica estável, despertar, tosse/secreção manejável.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Traqueostomia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Não previne PAV por si só. Avaliar para VM prolongada, conforto, desmame e manejo de secreção conforme contexto.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15. Choque séptico por PAV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Coletar culturas rapidamente e iniciar antimicrobiano ativo o quanto antes, idealmente na primeira hora do choque.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Cristaloide balanceado em bolus pequenos e reavaliação dinâmica: POCUS, pressão de pulso, tempo de enchimento capilar, lactato, diurese, congestão pulmonar.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Noradrenalina é vasopressor inicial usual para PAM alvo ~65 mmHg, individualizando hipertenso crônico/hipoperfusão.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Vasopressina pode ser associada para reduzir dose de noradrenalina; adrenalina/dobutamina se componente cardiogênico/baixo débito.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Controle de foco: drenar empiema, trocar/remover cateter suspeito, broncoscopia se obstrução, avaliar sinusite/abscesso.</w:t>
      </w: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16. Prevenção: bundle PAV de alta confiabilidade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Medida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Como executar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Observações atuais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Evitar intubação/reintubação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Usar VNI/CNAF quando indicado; planejamento de extubação, prevenção de falha, cuff leak/estridor se risco.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 melhor prevenção é reduzir dias de VM invasiva.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Sedação mínima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RASS alvo, analgesia primeiro, evitar benzodiazepínico quando possível, interrupção diária/awakening trial se seguro.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Menos sedação = menos VM, delirium e complicações.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Teste diário de respiração espontânea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SAT + SBT coordenados, avaliar prontidão todo dia.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Bundle ABCDEF reduz dias de VM.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Cabeceira 30–45°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Manter salvo contraindicação: choque extremo, procedimento, pronação, lesão específica.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Reduz microaspiração; monitorar deslizamento e pressão sacral.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Higiene oral com escovação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Escovar dentes/gengivas/língua, hidratar mucosa/lábios, aspirar secreções.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SHEA/ISID valorizam escovação sem clorexidina rotineira; protocolos brasileiros podem manter antisséptico conforme CCIH. Individualizar.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Pressão do cuff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Manter geralmente 20–30 cmH2O (aprox. 15–22 mmHg) ou conforme protocolo institucional.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Evitar microaspiração e lesão traqueal; medir periodicamente.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Aspiração subglótica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Usar tubo com drenagem subglótica quando previsão de VM &gt;48–72 h e disponibilidade.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Medida útil em muitas diretrizes; depende de logística/custo.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Circuito ventilatório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Não trocar rotineiramente; trocar se sujo, danificado ou mau funcionamento.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Troca desnecessária aumenta manipulação.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Mobilização precoce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Fisioterapia, sedestação, cicloergômetro, ortostatismo conforme estabilidade.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Mantém condicionamento e acelera desmame.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Nutrição enteral precoce segura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Elevar cabeceira, checar intolerância, evitar jejum desnecessário.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Evitar hiperalimentação e refluxo; pró-cinético se gastroparesia.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Higiene de mãos e isolamento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Antes/depois de via aérea, circuito, aspiração; precauções de contato para MDR.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Auditoria direta é melhor que checklist passivo.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17. Indicadores de qualidade e vigilância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Indicador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Fórmula / uso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Densidade de incidência de PAV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Número de pacientes com PAV no período / número de ventilador-dia no período × 1000.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Taxa de utilização de VM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Número de pacientes em uso de VM / pacientes-dia da unidade. Ajuda a entender exposição ao risco.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Adesão ao bundle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Percentual de observações com todos os itens cumpridos. Medir item a item e “tudo ou nada”.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Tempo até antibiótico no choque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Minutos entre reconhecimento de choque/suspeita de PAV grave e antibiótico ativo.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Cultura antes do antibiótico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Percentual de episódios suspeitos com coleta respiratória e hemoculturas antes do ATB quando seguro.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Descalonamento 48–72 h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Percentual de pacientes com revisão formal e ajuste por cultura/risco.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Dias de terapia antimicrobiana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DOT/1000 pacientes-dia; útil para stewardship e resistência.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</w:trPr>
        <w:tc>
          <w:tcPr>
            <w:tcW w:type="dxa" w:w="10148"/>
            <w:shd w:fill="E2F0D9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 xml:space="preserve">Aplicação brasileira: </w:t>
            </w:r>
            <w:r>
              <w:rPr>
                <w:rFonts w:ascii="Arial" w:hAnsi="Arial" w:eastAsia="Arial"/>
                <w:sz w:val="17"/>
              </w:rPr>
              <w:t>Para notificação, usar critérios e sistemas definidos pela ANVISA/CCIH. Para decisão clínica, priorizar segurança do paciente e registrar o racional quando houver divergência entre critério de vigilância e necessidade assistencial.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18. Situações especiais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Situação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Conduta-chave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COVID/influenza + VM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Pensar em coinfecção bacteriana, mas evitar antibiótico prolongado sem evidência. Aspergillus associado a influenza/COVID grave deve ser lembrado em falha/cavitação.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Neutropenia/transplante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Ampliar espectro e diagnóstico: fungos, vírus, Nocardia, Pneumocystis; considerar TC e BAL precoce se seguro.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Bronquiectasia/DPOC colonizado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Valorizar cultura prévia; Pseudomonas é comum. Diferenciar colonização de infecção por piora ventilatória/inflamatória.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Traqueostomia crônica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Colonização é regra; tratar somente se quadro clínico-radiológico compatível.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Aspiração maciça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Inicialmente pneumonite química pode simular PAV. Antibiótico se evolução bacteriana, febre persistente, secreção purulenta, infiltrado progressivo ou choque.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Empiema/derrame complicado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Drenagem é controle de foco. Antibiótico sem drenagem tende a falhar.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Candida em aspirado traqueal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Quase sempre colonização; não tratar pneumonia por Candida sem evidência invasiva excepcional.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19. Modelos prontos para prontuário</w:t>
      </w:r>
    </w:p>
    <w:p>
      <w:pPr>
        <w:pStyle w:val="Heading2"/>
        <w:spacing w:before="120" w:after="80"/>
      </w:pPr>
      <w:r>
        <w:rPr>
          <w:rFonts w:ascii="Arial" w:hAnsi="Arial" w:eastAsia="Arial"/>
          <w:color w:val="2F5496"/>
          <w:sz w:val="24"/>
        </w:rPr>
        <w:t>19.1 Evolução médica — suspeita de PAV</w:t>
      </w:r>
    </w:p>
    <w:p>
      <w:pPr>
        <w:spacing w:before="0" w:after="80" w:line="252" w:lineRule="auto"/>
      </w:pPr>
      <w:r>
        <w:rPr>
          <w:rFonts w:ascii="Arial" w:hAnsi="Arial" w:eastAsia="Arial"/>
          <w:b w:val="0"/>
          <w:i w:val="0"/>
          <w:sz w:val="17"/>
        </w:rPr>
        <w:t>Paciente em VM invasiva desde __/__/____, evoluindo nas últimas __ h com [febre/hipotermia], [leucocitose/leucopenia], secreção traqueal [purulenta/aumentada], piora ventilatória com FiO2 __% e PEEP __, PaO2/FiO2 __, e imagem com [novo/progressivo infiltrado em ___]. Suspeita clínica de PAV. Diferenciais considerados: atelectasia/edema/TEP/SDRA/aspiração/outros. Coletados: aspirado traqueal __, hemoculturas __, culturas adicionais __ antes do ATB [sim/não; justificativa]. Risco MDR: [baixo/alto] por __. Iniciado esquema empírico: __ às __h, ajustado para função renal/CRRT/peso. Plano: reavaliar em 48–72 h com culturas/AST, descalonar se possível, monitorar oxigenação, choque, lactato, balanço, necessidade de TC/broncoscopia/drenagem.</w:t>
      </w:r>
    </w:p>
    <w:p>
      <w:pPr>
        <w:pStyle w:val="Heading2"/>
        <w:spacing w:before="120" w:after="80"/>
      </w:pPr>
      <w:r>
        <w:rPr>
          <w:rFonts w:ascii="Arial" w:hAnsi="Arial" w:eastAsia="Arial"/>
          <w:color w:val="2F5496"/>
          <w:sz w:val="24"/>
        </w:rPr>
        <w:t>19.2 Prescrição inicial — itens que não podem faltar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Prescrição/checagem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Culturas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Aspirado traqueal; hemoculturas 2 pares; cultura de outros focos; considerar viral/fúngico conforme contexto.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Antibiótico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Escolher esquema conforme risco MDR e antibiograma. Registrar horário da primeira dose.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Dose otimizada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Infusão estendida para beta-lactâmicos; dose de ataque se indicado; ajustar renal/CRRT/ECMO/obesidade.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Monitorização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Temperatura, leucograma, PCR/PCT se protocolo, gasometria, PaO2/FiO2, FiO2/PEEP, secreção, SOFA, lactato se choque.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Ventilação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Estratégia protetora, aspiração, umidificação, fisioterapia, sedação mínima, SAT/SBT diário.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Prevenção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Cabeceira, cuff, higiene oral, bundle ABCDEF, mobilização, circuito sem troca rotineira.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Revisão obrigatória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Criar tarefa para 48–72 h: cultura + descalonamento + duração prevista.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Arial" w:hAnsi="Arial" w:eastAsia="Arial"/>
          <w:color w:val="2F5496"/>
          <w:sz w:val="24"/>
        </w:rPr>
        <w:t>19.3 Handoff SBAR para plantão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2537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</w:t>
            </w:r>
          </w:p>
        </w:tc>
        <w:tc>
          <w:tcPr>
            <w:tcW w:type="dxa" w:w="2537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B</w:t>
            </w:r>
          </w:p>
        </w:tc>
        <w:tc>
          <w:tcPr>
            <w:tcW w:type="dxa" w:w="2537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</w:t>
            </w:r>
          </w:p>
        </w:tc>
        <w:tc>
          <w:tcPr>
            <w:tcW w:type="dxa" w:w="2537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</w:t>
            </w:r>
          </w:p>
        </w:tc>
      </w:tr>
      <w:tr>
        <w:tc>
          <w:tcPr>
            <w:tcW w:type="dxa" w:w="2537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Suspeita/confirmada PAV em VM D__. Instabilidade: [sim/não], vasopressor __, FiO2/PEEP __.</w:t>
            </w:r>
          </w:p>
        </w:tc>
        <w:tc>
          <w:tcPr>
            <w:tcW w:type="dxa" w:w="2537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Culturas coletadas: __. Antibióticos prévios 90 dias: __. Colonização MDR: __. Alergias: __. Função renal/CRRT: __.</w:t>
            </w:r>
          </w:p>
        </w:tc>
        <w:tc>
          <w:tcPr>
            <w:tcW w:type="dxa" w:w="2537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Esquema atual: __ desde __h. Principal hipótese/microrganismo: __. Pendências: cultura/AST/TC/BAL/drenagem.</w:t>
            </w:r>
          </w:p>
        </w:tc>
        <w:tc>
          <w:tcPr>
            <w:tcW w:type="dxa" w:w="2537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 piorar: colher lactato/gaso, ampliar conforme protocolo MDR, chamar CCIH/infectologia, avaliar TC/bronco/drenagem, revisar ventilação e choque.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20. Checklist diário PAV — versão beira-leito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Checklist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Sim/Não/Plano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Cabeceira 30–45° ou justificativa documentada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Pressão do cuff na meta institucional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Higiene oral/escovação realizada e documentada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Sedação mínima com RASS alvo; delirium avaliado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SAT/SBT avaliado hoje; motivo se não realizado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Secreção: volume/aspecto; aspiração segura; umidificação adequada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Ventilação protetora: VT, platô, driving pressure, PEEP/FiO2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Culturas revisadas; AST disponível?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Antibiótico correto, dose otimizada, ajuste renal/CRRT?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Descalonamento possível hoje?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Duração prevista e data de stop/revisão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Complicações investigadas se sem melhora: empiema, abscesso, TEP, edema, atelectasia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Família informada / plano registrado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21. “Erros fatais” em PAV na UTI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Tratar colonização de aspirado traqueal sem clínica de pneumonia.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Não coletar cultura antes do antibiótico quando havia tempo seguro.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Usar cobertura estreita em choque séptico com alto risco MDR, ou cobertura ampla em paciente baixo risco sem reavaliação.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Manter vancomicina, aminoglicosídeo ou polimixina sem indicação após 48–72 h.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Não ajustar dose em CRRT/ECMO/obesidade/clearance renal aumentado.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Esquecer diagnóstico diferencial de piora ventilatória: edema, TEP, atelectasia, pneumotórax, SDRA não infecciosa.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Prolongar antibiótico “até o RX limpar” — radiografia atrasa muito em relação à melhora clínica.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Não tratar controle de foco: empiema/abscesso/rolha/cateter/outro foco.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sz w:val="18"/>
        </w:rPr>
        <w:t>Deixar prevenção apenas como checklist, sem auditoria real e feedback à equipe.</w:t>
      </w: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22. Mini-algoritmos por cultura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Conduta sugerida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Aspirado negativo ou flora usual; paciente melhora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Reconsiderar PAV. Suspender ou estreitar antibiótico conforme probabilidade e outros focos.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MSSA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Descalonar para oxacilina/cefazolina se isolado e sem Gram-negativo relevante.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MRSA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Vancomicina por AUC/nível ou linezolida; duração em geral 7 dias se resposta e sem bacteremia complicada.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Pseudomonas sensível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Monoterapia com beta-lactâmico ativo após estabilização; evitar aminoglicosídeo isolado/prolongado.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ESBL Enterobacterales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Meropenem/imipenem em crítico; descalonar se opção segura e sensível após melhora.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AmpC risco: Enterobacter cloacae, Klebsiella aerogenes, Citrobacter freundii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Evitar ceftriaxona/piperacilina-tazobactam em infecção invasiva; cefepime ou carbapenem conforme MIC/gravidade.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CRE/KPC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Novo BL/BLI ativo conforme mecanismo; evitar polimixina se alternativa ativa disponível.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Acinetobacter CRAB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Regime especializado combinado; discutir CCIH/infectologia; otimizar controle de foco e evitar subdose.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Stenotrophomonas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TMP-SMX/minociclina/levofloxacino/combinação conforme gravidade e AST.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Candida spp. em aspirado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Geralmente colonização; não tratar sem evidência invasiva.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23. Perguntas rápidas estilo prova TEMI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Pergunta</w:t>
            </w:r>
          </w:p>
        </w:tc>
        <w:tc>
          <w:tcPr>
            <w:tcW w:type="dxa" w:w="5074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Resposta curta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PCT alta confirma PAV?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Não. Critérios clínicos mandam para iniciar. PCT pode ajudar a suspender junto com evolução.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Aspirado traqueal positivo sempre trata?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Não. Colonização é comum; correlacionar com clínica/imagem.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Duração padrão da PAV?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7 dias se boa resposta e sem complicações.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Quando cobrir MRSA?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Risco individual/colonização, alta prevalência local, unidade desconhecida, gravidade/choque conforme cenário.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Quando usar 2 antipseudomonais?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Choque/alto risco MDR/resistência local &gt;10%/sem antibiograma; retirar segundo agente quando AST permitir.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Cultura de Candida em via aérea?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Quase sempre colonização; antifúngico não indicado isoladamente.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Clorexidina oral rotineira?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Controversa; várias recomendações recentes favorecem escovação/higiene oral sem CHG rotineira. Seguir CCIH e avaliar riscos.</w:t>
            </w:r>
          </w:p>
        </w:tc>
      </w:tr>
      <w:tr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Melhora clínica mas RX ainda ruim?</w:t>
            </w:r>
          </w:p>
        </w:tc>
        <w:tc>
          <w:tcPr>
            <w:tcW w:type="dxa" w:w="5074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Não prolongar só por imagem; radiologia demora a resolver.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24. Referências essenciais e fontes de atualização</w:t>
      </w:r>
    </w:p>
    <w:p>
      <w:pPr>
        <w:spacing w:after="40"/>
        <w:ind w:left="198" w:hanging="198"/>
      </w:pPr>
      <w:r>
        <w:rPr>
          <w:rFonts w:ascii="Arial" w:hAnsi="Arial" w:eastAsia="Arial"/>
          <w:sz w:val="17"/>
        </w:rPr>
        <w:t>1. ATS/IDSA. Clinical Practice Guidelines for the Management of Adults With Hospital-acquired and Ventilator-associated Pneumonia. 2016. Página oficial IDSA.</w:t>
      </w:r>
    </w:p>
    <w:p>
      <w:pPr>
        <w:spacing w:after="40"/>
        <w:ind w:left="198" w:hanging="198"/>
      </w:pPr>
      <w:r>
        <w:rPr>
          <w:rFonts w:ascii="Arial" w:hAnsi="Arial" w:eastAsia="Arial"/>
          <w:sz w:val="17"/>
        </w:rPr>
        <w:t>2. SHEA/IDSA/APIC/AHA/The Joint Commission. Strategies to prevent ventilator-associated pneumonia, ventilator-associated events, and nonventilator hospital-acquired pneumonia in acute-care hospitals: 2022 Update.</w:t>
      </w:r>
    </w:p>
    <w:p>
      <w:pPr>
        <w:spacing w:after="40"/>
        <w:ind w:left="198" w:hanging="198"/>
      </w:pPr>
      <w:r>
        <w:rPr>
          <w:rFonts w:ascii="Arial" w:hAnsi="Arial" w:eastAsia="Arial"/>
          <w:sz w:val="17"/>
        </w:rPr>
        <w:t>3. ANVISA. Protocolo de prevenção de pneumonia associada à ventilação mecânica (PAV). Versão 1. 2025.</w:t>
      </w:r>
    </w:p>
    <w:p>
      <w:pPr>
        <w:spacing w:after="40"/>
        <w:ind w:left="198" w:hanging="198"/>
      </w:pPr>
      <w:r>
        <w:rPr>
          <w:rFonts w:ascii="Arial" w:hAnsi="Arial" w:eastAsia="Arial"/>
          <w:sz w:val="17"/>
        </w:rPr>
        <w:t>4. ANVISA. Nota Técnica GVIMS/GGTES/DIRE3/ANVISA Nº 03/2024. Critérios Diagnósticos das IRAS de notificação nacional obrigatória — ano 2024.</w:t>
      </w:r>
    </w:p>
    <w:p>
      <w:pPr>
        <w:spacing w:after="40"/>
        <w:ind w:left="198" w:hanging="198"/>
      </w:pPr>
      <w:r>
        <w:rPr>
          <w:rFonts w:ascii="Arial" w:hAnsi="Arial" w:eastAsia="Arial"/>
          <w:sz w:val="17"/>
        </w:rPr>
        <w:t>5. CDC/NHSN. Pneumonia (Ventilator-associated [VAP] and non-ventilator-associated Pneumonia [PNEU]) Event. January 2026.</w:t>
      </w:r>
    </w:p>
    <w:p>
      <w:pPr>
        <w:spacing w:after="40"/>
        <w:ind w:left="198" w:hanging="198"/>
      </w:pPr>
      <w:r>
        <w:rPr>
          <w:rFonts w:ascii="Arial" w:hAnsi="Arial" w:eastAsia="Arial"/>
          <w:sz w:val="17"/>
        </w:rPr>
        <w:t>6. CDC/NHSN. Ventilator-associated Event (VAE) Manual. January 2026.</w:t>
      </w:r>
    </w:p>
    <w:p>
      <w:pPr>
        <w:spacing w:after="40"/>
        <w:ind w:left="198" w:hanging="198"/>
      </w:pPr>
      <w:r>
        <w:rPr>
          <w:rFonts w:ascii="Arial" w:hAnsi="Arial" w:eastAsia="Arial"/>
          <w:sz w:val="17"/>
        </w:rPr>
        <w:t>7. IDSA. 2024 Guidance on the Treatment of Antimicrobial-Resistant Gram-Negative Infections.</w:t>
      </w:r>
    </w:p>
    <w:p>
      <w:pPr>
        <w:spacing w:after="40"/>
        <w:ind w:left="198" w:hanging="198"/>
      </w:pPr>
      <w:r>
        <w:rPr>
          <w:rFonts w:ascii="Arial" w:hAnsi="Arial" w:eastAsia="Arial"/>
          <w:sz w:val="17"/>
        </w:rPr>
        <w:t>8. ERS/ESICM/ESCMID/ALAT. International guidelines for the management of hospital-acquired pneumonia and ventilator-associated pneumonia. European Respiratory Journal. 2017.</w:t>
      </w:r>
    </w:p>
    <w:p>
      <w:pPr>
        <w:spacing w:after="40"/>
        <w:ind w:left="198" w:hanging="198"/>
      </w:pPr>
      <w:r>
        <w:rPr>
          <w:rFonts w:ascii="Arial" w:hAnsi="Arial" w:eastAsia="Arial"/>
          <w:sz w:val="17"/>
        </w:rPr>
        <w:t>9. ISID. Expert guidance on prevention of ventilator-associated pneumonia. International Journal of Infectious Diseases. 2025.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  <w:color w:val="1F4E79"/>
          <w:sz w:val="30"/>
        </w:rPr>
        <w:t>25. Apêndice — protocolo operacional resumido para implantação na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Responsável</w:t>
            </w:r>
          </w:p>
        </w:tc>
        <w:tc>
          <w:tcPr>
            <w:tcW w:type="dxa" w:w="3383"/>
            <w:shd w:fill="1F4E79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Entrega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Criar antibiograma específico da UTI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CCIH + microbiologia + farmácia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Tabela trimestral/semestral com MRSA, Pseudomonas, ESBL, CRE, Acinetobacter e sensibilidade.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Padronizar coleta respiratória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UTI + enfermagem + fisioterapia + laboratório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POP: aspirado traqueal, transporte, horário, identificação, critérios de rejeição.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Checklist eletrônico/manual PAV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Coordenação UTI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Campos obrigatórios: critérios, culturas, risco MDR, antibiótico, revisão 48–72 h, data de stop.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Ronda antimicrobiana 48–72 h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UTI + CCIH + farmácia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Descalonamento, suspensão, dose PK/PD e duração.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Auditoria de bundle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Enfermagem + fisioterapia + CCIH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Adesão semanal/mensal por item e “tudo ou nada”; feedback visual para equipe.</w:t>
            </w:r>
          </w:p>
        </w:tc>
      </w:tr>
      <w:tr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Treinamento rápido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Preceptoria/educação permanente</w:t>
            </w:r>
          </w:p>
        </w:tc>
        <w:tc>
          <w:tcPr>
            <w:tcW w:type="dxa" w:w="3383"/>
            <w:vAlign w:val="center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Simulações de PAV-60, coleta antes do ATB, cuff, higiene oral, SAT/SBT.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</w:trPr>
        <w:tc>
          <w:tcPr>
            <w:tcW w:type="dxa" w:w="10148"/>
            <w:shd w:fill="D9EAD3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 xml:space="preserve">Mensagem final: </w:t>
            </w:r>
            <w:r>
              <w:rPr>
                <w:rFonts w:ascii="Arial" w:hAnsi="Arial" w:eastAsia="Arial"/>
                <w:sz w:val="17"/>
              </w:rPr>
              <w:t>A PAV é uma doença de sistema: nasce do tubo, da sedação, da microbiologia, do antibiótico e do desmame. O melhor protocolo é aquele que reduz dias de ventilação, inicia cobertura certa quando necessário e retira antibiótico assim que seguro.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87878"/>
        <w:sz w:val="15"/>
      </w:rPr>
      <w:t>Uso educacional e operacional. Adaptar à CCIH, antibiograma local, farmácia clínica e contexto do paciente.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color w:val="5B5B5B"/>
        <w:sz w:val="16"/>
      </w:rPr>
      <w:t>PROTOCOLO UTI • PNEUMONIA ASSOCIADA À VENTILAÇÃO MECÂNICA (PAV/PAVM)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abordagem da Pneumonia Associada à Ventilação Mecânica na UTI</dc:title>
  <dc:subject>PAV/PAVM, UTI, diagnóstico, tratamento, prevenção e vigilância</dc:subject>
  <dc:creator>OpenAI - ChatGPT</dc:creator>
  <cp:keywords>PAV, PAVM, VAP, UTI, pneumonia associada à ventilação mecânica, antimicrobianos, CCIH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