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after="80" w:line="259" w:lineRule="auto"/>
        <w:jc w:val="center"/>
      </w:pPr>
      <w:r>
        <w:rPr>
          <w:rFonts w:ascii="Arial" w:hAnsi="Arial"/>
          <w:b/>
          <w:color w:val="000000"/>
          <w:sz w:val="40"/>
        </w:rPr>
        <w:t>Trombocitopenia imune primária na enfermaria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didático e revisão clínica para estudo em Clínica Médica.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Mensagem central em 30 segundos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8"/>
        </w:rPr>
        <w:t>PTI é diagnóstico de exclusão diante de trombocitopenia isolada, geralmente &lt;100.000/mm3, após afastar pseudotrombocitopenia, microangiopatia trombótica, CIVD/sepse, doença medular, fármacos, hepatopatia/hiperesplenismo e causas secundárias como HIV, HCV, HBV, LES, imunodeficiência e linfoproliferação.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Na enfermaria, a conduta é guiada mais por sangramento, risco e contexto do que pelo número isolado de plaquetas. O objetivo é alcançar hemostasia segura, não normalizar plaquetas.</w:t>
      </w:r>
      <w:r>
        <w:rPr>
          <w:rFonts w:ascii="Arial" w:hAnsi="Arial"/>
          <w:color w:val="000000"/>
        </w:rPr>
        <w:br/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Sumário operacional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1. Resumo executivo para plantão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2. Definições, fisiopatologia e classificação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3. Quando suspeitar de PTI na enfermaria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4. Diagnóstico inicial e exames mínimos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5. Diagnóstico diferencial estruturado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6. Estratificação de risco e decisão de internar/tratar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7. Protocolo de conduta nas primeiras 24 horas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8. Tratamento de primeira linha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9. Sangramento grave ou crítico: pacote de emergência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10. Segunda linha, refratariedade e transição para ambulatório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11. Situações especiais: procedimentos, anticoagulação, gestação e idosos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12. Alta, seguimento, checklist e modelo de evolução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13. Peculiaridades, armadilhas e tópicos de aprofundamento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14. Referências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1. Resumo executivo para plantão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 Trombocitopenia Imune Primária (PTI) é uma doença autoimune adquirida em que há queda transitória ou persistente das plaquetas por destruição periférica imunomediada e produção plaquetária inadequada; é definida, na prática, como trombocitopenia isolada sem outra causa demonstrável. O PCDT brasileiro vigente foi aprovado pela Portaria Conjunta nº 41/2026 e deve orientar a organização de acesso terapêutico no SUS.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Na enfermaria de Clínica Médica, o internista deve responder rapidamente a 5 perguntas: é plaquetopenia verdadeira? é trombocitopenia isolada? existe sangramento ou local crítico? existe uma causa alternativa perigosa? o paciente precisa de aumento rápido das plaquetas?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Pergunta de plantão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Resposta prática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Erro a evitar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Plaquetopenia verdadeira?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Repetir hemograma e revisar esfregaço; se houver agregados, coletar em citrato/heparina conforme disponibilidade.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 pseudotrombocitopenia por EDTA como PTI.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Trombocitopenia isolada?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Hemoglobina/leucócitos preservados e sem esquizócitos favorecem PTI. Anemia hemolítica, disfunção renal/neuro ou coagulação alterada mudam o diagnóstico.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Chamar de PTI uma microangiopatia trombótica ou CIVD.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sangramento relevante?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Mucoso volumoso, GI/GU, queda de Hb, instabilidade ou local crítico exigem pacote de emergência.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Transfundir plaquetas isoladamente sem imunomodulação em sangramento crítico.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Precisa tratar pelo número?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&lt;30.000/mm3 em adulto recém-diagnosticado geralmente indica tratamento; ≥30.000/mm3 sem sangramento pode ser observado, salvo alto risco.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Normalizar plaquetas como meta.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Há fatores modificadores?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Idoso, AAS/anticoagulante, queda, procedimento, HAS não controlada, epilepsia, nefropatia, hepatopatia, infecção ativa e fragilidade social pesam na decisão.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Aplicar limiar fixo sem contexto.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Conduta-relâmpago para enfermaria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8"/>
        </w:rPr>
        <w:t>1) Confirmar plaquetopenia e revisar lâmina.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2) Suspender AAS/AINEs/antiagregantes se possível, anticoagulação conforme risco, e evitar IM/trauma.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3) Se plaquetas &lt;30.000/mm3 ou sangramento: iniciar corticoide, salvo contraindicação.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4) Se sangramento mucoso importante, necessidade de procedimento ou resposta rápida: associar IVIg.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5) Se sangramento crítico: metilprednisolona EV + IVIg + plaquetas + suporte hemostático + Hematologia/UTI.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6) Se refratário/dependente de corticoide: planejar segunda linha e evitar ciclos prolongados de esteroide.</w:t>
      </w:r>
      <w:r>
        <w:rPr>
          <w:rFonts w:ascii="Arial" w:hAnsi="Arial"/>
          <w:color w:val="000000"/>
        </w:rPr>
        <w:br/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2. Definições, fisiopatologia e classificação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O termo “trombocitopenia imune” evita exigir púrpura e descreve o mecanismo. Primária significa ausência de doença associada que explique a trombocitopenia; secundária pode acompanhar infecções, doenças autoimunes, imunodeficiência ou linfoproliferação. Trombocitopenia induzida por medicamentos requer investigação específica do mecanismo. [1][4]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Classificação temporal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Definição prática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Implicação clínica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Recém-diagnosticada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 a 3 meses do diagnóstico.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Maior incerteza diagnóstica; confirmar exclusão de causas perigosas.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Persistente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 a 12 meses.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Reavaliar necessidade de segunda linha se dependência ou falha ao corticoide.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Crônica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&gt;12 meses.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Pensar em terapia poupadora de corticoide, TPO-RA, rituximabe, outras opções ou esplenectomia selecionada.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 fisiopatologia envolve autoanticorpos contra glicoproteínas plaquetárias, fagocitose esplênica/hepática, disfunção de linfócitos T e B, e inibição da megacariopoiese. Como não existe teste confirmatório único, a segurança do diagnóstico depende de boa história, exame físico, hemograma, esfregaço e exclusão das principais causas alternativas.</w:t>
      </w:r>
      <w:r>
        <w:rPr>
          <w:rFonts w:ascii="Arial" w:hAnsi="Arial"/>
          <w:color w:val="000000"/>
          <w:sz w:val="16"/>
        </w:rPr>
        <w:t xml:space="preserve"> [1][4][12]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3. Quando suspeitar de PTI na enfermaria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 que favorece PTI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Achado que joga contra PTI típica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Plaquetopenia isolada, muitas vezes &lt;100.000/mm3.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Anemia importante não explicada, leucopenia/leucocitose atípica ou pancitopenia.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Petéquias, equimoses, púrpura seca, epistaxe/gengivorragia, menorragia.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Esquizócitos, DHL elevada com hemólise, insuficiência renal aguda, sintomas neurológicos.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Baço não aumentado ou apenas discretamente palpável.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Esplenomegalia importante, linfonodomegalias, sintomas B, hepatopatia avançada.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TP/TTPa/fibrinogênio geralmente normais.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Coagulopatia, hipofibrinogenemia, D-dímero muito elevado, sepse/choque.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grandes podem aparecer no esfregaço.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Blastos, displasia, plaquetas gigantes uniformes desde longa data, neutrófilos hipersegmentados.</w:t>
            </w:r>
          </w:p>
        </w:tc>
      </w:tr>
    </w:tbl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Pense em PTI quando a plaquetopenia é desproporcional ao restante do hemograma e não há sinais de consumo, falência medular, hiperesplenismo ou fármaco óbvio.</w:t>
      </w:r>
      <w:r>
        <w:rPr>
          <w:rFonts w:ascii="Arial" w:hAnsi="Arial"/>
          <w:color w:val="000000"/>
          <w:sz w:val="16"/>
        </w:rPr>
        <w:t xml:space="preserve"> [1][3][4]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 gravidade do sangramento se correlaciona imperfeitamente com o número de plaquetas; idosos, AINEs, antiagregantes, anticoagulantes, HAS e comorbidades elevam risco.</w:t>
      </w:r>
      <w:r>
        <w:rPr>
          <w:rFonts w:ascii="Arial" w:hAnsi="Arial"/>
          <w:color w:val="000000"/>
          <w:sz w:val="16"/>
        </w:rPr>
        <w:t xml:space="preserve"> [1][3][4]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Sangramento de pele isolado é diferente de sangramento mucoso volumoso; mucosa “molhada” geralmente sinaliza maior risco de sangramento clinicamente relevante.</w:t>
      </w:r>
      <w:r>
        <w:rPr>
          <w:rFonts w:ascii="Arial" w:hAnsi="Arial"/>
          <w:color w:val="000000"/>
          <w:sz w:val="16"/>
        </w:rPr>
        <w:t xml:space="preserve"> [1][3][4]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4. Diagnóstico inicial e exames mínimos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4.1 Primeiro bloco: confirmar que a plaquetopenia é real</w:t>
      </w:r>
    </w:p>
    <w:p>
      <w:pPr>
        <w:pageBreakBefore w:val="0"/>
        <w:widowControl/>
        <w:spacing w:after="80" w:line="259" w:lineRule="auto"/>
        <w:ind w:left="283" w:hanging="283"/>
      </w:pPr>
      <w:r>
        <w:t>1. Repetir hemograma com plaquetometria e solicitar revisão manual quando o resultado for inesperado, muito baixo ou incompatível com clínica. [1][8]</w:t>
      </w:r>
    </w:p>
    <w:p>
      <w:pPr>
        <w:pageBreakBefore w:val="0"/>
        <w:widowControl/>
        <w:spacing w:after="80" w:line="259" w:lineRule="auto"/>
        <w:ind w:left="283" w:hanging="283"/>
      </w:pPr>
      <w:r>
        <w:t>2. Revisar esfregaço periférico recém-colhido: agregados plaquetários, satelitismo plaquetário, esquizócitos, blastos, displasia, macroplaquetas, neutrófilos hipersegmentados. [1][8]</w:t>
      </w:r>
    </w:p>
    <w:p>
      <w:pPr>
        <w:pageBreakBefore w:val="0"/>
        <w:widowControl/>
        <w:spacing w:after="80" w:line="259" w:lineRule="auto"/>
        <w:ind w:left="283" w:hanging="283"/>
      </w:pPr>
      <w:r>
        <w:t>3. Se suspeita de pseudotrombocitopenia por EDTA, coletar em tubo com citrato de sódio, lembrando que raramente agregação também pode ocorrer com citrato/heparina. [1][8]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4.2 Exames iniciais recomendados no adulto internado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Categoria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Exames práticos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Por quê?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Exames de alto rendimento; ampliar conforme apresentação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Hemograma com diferencial, reticulócitos, esfregaço periférico, TP/INR, TTPa, fibrinogênio, D-dímero, creatinina/ureia, eletrólitos, AST/ALT/GGT/FA/bilirrubinas, DHL, haptoglobina, bilirrubina indireta, Coombs direto se anemia/hemólise.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Confirmar padrão isolado e afastar TMA/CIVD/hemólise/doença hepática.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Infecções/causas secundárias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HIV, HCV e HBV em adultos; H. pylori em formas crônicas ou sintomas GI; EBV/CMV se quadro compatível.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Infecções crônicas podem se manifestar inicialmente como trombocitopenia.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Autoimune/imune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FAN se clínica sugestiva ou paciente jovem/mulher; complemento/anti-DNA se suspeita de LES; imunoglobulinas quantitativas se infecções recorrentes/CVID; eletroforese de proteínas em idosos ou suspeita monoclonal.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Diferenciar PTI primária de secundária.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Metabólico/nutricional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B12/folato se macrocitose, anemia, neuropatia, cirurgia bariátrica, etilismo ou dieta de risco.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Deficiências podem causar citopenias e mimetizar doença hematológica.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Gestação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Beta-HCG em mulher em idade fértil.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Muda diagnóstico diferencial, limiares e terapias.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O PCDT 2026 exige, para início do tratamento em adultos, anamnese, exame físico, hemograma com plaquetometria e sorologias para hepatite B, hepatite C e HIV; outros exames são guiados pela suspeita clínica e não devem atrasar tratamento quando houver risco hemorrágico.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4.3 Quando pedir mielograma/biópsia de medula?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Não é exame de rotina em todo adulto com quadro típico de PTI isolada. Deve ser considerado quando houver elementos atípicos: anemia/leucopenia/leucocitose inexplicada, blastos/displasia, neutrófilos hipersegmentados sem explicação, esplenomegalia/linfonodomegalia, sintomas constitucionais, idade avançada com suspeita de SMD/neoplasia, ausência de resposta esperada ao tratamento, necessidade de terapia imunossupressora prolongada em contexto duvidoso ou antes de esplenectomia conforme avaliação da Hematologia.</w:t>
      </w:r>
      <w:r>
        <w:rPr>
          <w:rFonts w:ascii="Arial" w:hAnsi="Arial"/>
          <w:color w:val="000000"/>
          <w:sz w:val="16"/>
        </w:rPr>
        <w:t xml:space="preserve"> [1][8][12]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4.4 Exames que geralmente NÃO ajudam na enfermaria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Exame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Comentário prático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Anticorpos antiplaquetários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Baixa sensibilidade/uso limitado; resultado negativo não exclui PTI.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Trombopoietina/IPF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Podem ajudar em centros especializados, mas não são essenciais e não devem atrasar conduta.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Painéis extensos sem suspeita clínica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Aumentam falso positivo e distraem do risco imediato.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5. Diagnóstico diferencial estruturado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Regra de segurança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8"/>
        </w:rPr>
        <w:t>Em plaquetas muito baixas, o erro mais perigoso não é deixar de “fechar PTI”; é perder TTP/SHU, CIVD/sepse, leucemia/SMD, HIT, aplasia/infiltração medular ou trombocitopenia medicamentosa. PTI é diagnóstico de exclusão.</w:t>
      </w:r>
      <w:r>
        <w:rPr>
          <w:rFonts w:ascii="Arial" w:hAnsi="Arial"/>
          <w:color w:val="000000"/>
        </w:rP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Diagnóstico diferencial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Pistas clínicas/laboratoriais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inicial sugerida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Pseudotrombocitopenia por EDTA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Paciente bem, plaquetas muito baixas sem sangramento; agregados no esfregaço.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Repetir em citrato/heparina e contagem manual.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TTP / microangiopatia trombótica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Plaquetopenia + anemia hemolítica microangiopática, esquizócitos, DHL alta, haptoglobina baixa, sintomas neurológicos/renais; TP/TTPa geralmente normais.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Emergência hematológica: colher ADAMTS13 se possível, não esperar resultado para plasmaférese/corticoide se alta suspeita.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CIVD / sepse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Paciente séptico/choque, TP/TTPa alargados, fibrinogênio baixo ou caindo, D-dímero alto, múltiplas citopenias.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 causa, suporte hemostático, UTI se instável.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HIT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Queda plaquetária 5-10 dias após heparina ou mais rápida se exposição prévia; trombose nova; queda &gt;50%.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Suspender heparina, calcular 4Ts, anticoagulante não heparínico se probabilidade intermediária/alta.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Trombocitopenia imune induzida por drogas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Início frequentemente 5–10 dias após fármaco novo, ou mais rápido após reexposição; exemplos imunes incluem quinina, sulfonamidas, vancomicina e rifampicina. Linezolida pode causar mielossupressão; heparina exige algoritmo específico de HIT.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Suspender droga suspeita; manejo como PTI se sangramento/plaquetas muito baixas.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Doença medular: leucemia, SMD, aplasia, infiltração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Citopenias associadas, blastos/displasia, sintomas B, dor óssea, infecções, macrocitose inexplicada.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Hematologia, mielograma/biópsia.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Hepatopatia/hiperesplenismo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Cirrose, esplenomegalia, plaquetas cronicamente baixas, INR alterado, hipoalbuminemia.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 doença hepática; PTI isolada é menos provável se esplenomegalia marcada.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LES/APS/CVID/linfoproliferação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Artralgia, rash, úlceras, proteinúria, linfonodos, hipogamaglobulinemia, trombose/abortos.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Investigar PTI secundária; tratamento da base muda prognóstico.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Gestação/HELLP/pré-eclâmpsia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Gestante, hipertensão, proteinúria, transaminases, hemólise; trombocitopenia gestacional geralmente leve.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Obstetrícia + Hematologia; abordagem por trimestre e gravidade.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As diretrizes ISTH de diagnóstico/tratamento da PTT (TTP) orientam colher ADAMTS13 antes de plasma/produtos sanguíneos quando viável e iniciar tratamento sem aguardar resultado se a suspeita for alta. A atualização 2025 concentrou-se sobretudo em PTT congênita e reafirmou recomendações prévias de PTT imune. [9]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6. Estratificação de risco e decisão de internar/tratar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6.1 Classificação do sangramento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Categoria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Exemplos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geral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Sem sangramento ou púrpura seca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Petéquias/equimoses discretas, sem mucosa.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Observar ou tratar conforme plaquetas e risco.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mucocutâneo menor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Epistaxe leve, gengivorragia leve, menorragia leve sem queda de Hb.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Corticoide se &lt;30.000/mm3 ou alto risco; considerar IVIg se precisa resposta rápida.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clinicamente significativo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Epistaxe/gengivorragia volumosa, GI/GU, queda de Hb, menorragia importante, sangramento pós-procedimento.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Internar, corticoide + IVIg; suporte local; hemocomponentes conforme necessidade.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crítico / ameaça à vida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Intracraniano, intraocular, retroperitoneal, pericárdico, intramuscular com compartimental, sangramento com instabilidade hemodinâmica ou respiratória.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Pacote de emergência: metilprednisolona EV + IVIg + plaquetas + suporte intensivo.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6.2 Limiar prático de tratamento no adulto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Plaquetas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Sem sangramento/menor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 sangramento ou alto risco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≥50.000/mm3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Geralmente observação; procurar causa secundária se não típico.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 causa do sangramento; PTI isolada raramente exige imunomodulação pelo número.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30.000-49.000/mm3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Observação é aceitável se baixo risco e seguimento garantido.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 se sangramento, AAS/anticoagulante, idoso, queda, procedimento, HAS/epilepsia não controlada, comorbidades.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20.000-29.000/mm3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Frequentemente tratar no adulto recém-diagnosticado; individualizar se PTI conhecida estável.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Tratar. No adulto recém-diagnosticado com plaquetas &lt;30.000/mm³, o PCDT orienta hospitalização urgente; comorbidades, diagnóstico incerto e sangramento reforçam a indicação.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&lt;20.000/mm3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Adulto recém-diagnosticado: internar e tratar conforme avaliação clínica/PCDT; risco maior se &lt;10.000/mm³. Na PTI conhecida e estável, a decisão pode diferir conforme sangramento, contexto e seguimento.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Tratar; se mucoso importante, IVIg; se crítico, pacote de emergência.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ASH sugere internação em adulto recém-diagnosticado com plaquetas &lt;20 x 10^9/L mesmo com sangramento nenhum ou menor; se ≥20 x 10^9/L e sem sangramento significativo, o manejo ambulatorial pode ser adequado quando há segurança, educação e reavaliação em 24-72 horas. O PCDT brasileiro também recomenda hospitalização urgente em sangramento grave e em adultos recém-diagnosticados com plaquetas &lt;30.000/mm3.</w:t>
      </w:r>
      <w:r>
        <w:rPr>
          <w:rFonts w:ascii="Arial" w:hAnsi="Arial"/>
          <w:color w:val="000000"/>
          <w:sz w:val="16"/>
        </w:rPr>
        <w:t xml:space="preserve"> [1][3]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6.3 Metas de plaquetas por contexto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Contexto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Meta prática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PTI sintomática sem sangramento maior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Geralmente &gt;20.000-30.000/mm3 com controle clínico.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ativo ou alto risco/procedimento menor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Pelo menos &gt;50.000/mm3, conforme contexto.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 menor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≥50.000/mm3.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 maior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≥80.000/mm3.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Neurocirurgia/hemorragia intracraniana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Tentar ≥100.000/mm3, se possível.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Anestesia neuroaxial/parto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Parto geralmente ≥50.000/mm3; neuroaxial em geral ≥70.000-80.000/mm3, conforme anestesia/obstetrícia.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 recomendação internacional enfatiza que a meta é prevenir sangramento grave com mínima toxicidade e manter plaquetas em nível hemostático, sem necessidade de normalizar a contagem.</w:t>
      </w:r>
      <w:r>
        <w:rPr>
          <w:rFonts w:ascii="Arial" w:hAnsi="Arial"/>
          <w:color w:val="000000"/>
          <w:sz w:val="16"/>
        </w:rPr>
        <w:t xml:space="preserve"> [4]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7. Protocolo de conduta nas primeiras 24 horas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Tempo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Detalhes práticos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0-15 min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Triagem de gravidade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Avaliar ABC, PA/FC, sangramento ativo, SNC, queda de Hb, anticoagulantes/antiagregantes, procedimento iminente.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0-1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Confirmar e proteger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Hemograma repetido, lâmina, tubo citrato se necessário. Suspender AAS/AINEs, evitar IM, sondagens traumáticas e quedas.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0-2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Exames de exclusão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TP/TTPa/fibrinogênio/D-dímero, função renal/hepática, DHL/haptoglobina/bilirrubinas, reticulócitos, Coombs se anemia, sorologias.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0-4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Decisão terapêutica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Corticoide se &lt;30.000/mm3 ou sangramento. IVIg se resposta rápida/procedimento/sangramento mucoso significativo.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Imediatamente após reconhecer sangramento crítico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sangramento crítico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Acionar Hematologia/UTI, metilprednisolona EV + IVIg + plaquetas; imagem conforme local; hemocomponentes; controle local.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6-24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Reavaliação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Hemograma 12-24 h conforme gravidade, glicemia/PA, sangramento, eventos adversos. Revisar diagnóstico se não houver padrão típico.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7.1 Medidas gerais de enfermaria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Orientar repouso relativo se plaquetas muito baixas ou sangramento; prevenir quedas e trauma craniano.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Evitar AAS, AINEs, clopidogrel/ticagrelor/prasugrel e anticoagulantes, exceto indicação vital e discutida.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Evitar injeções intramusculares, punções arteriais desnecessárias, sondagens traumáticas e procedimentos eletivos até plaquetas seguras.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Tratar constipação e tosse intensa para reduzir sangramento mucoso; controlar hipertensão.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Usar protetor gástrico se corticoide em dose alta, história de úlcera, AINE/anticoagulante ou risco GI.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Monitorar glicemia capilar em diabéticos e não diabéticos de risco quando usar dexametasona/metilprednisolona.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Documentar diariamente: contagem de plaquetas, topografia do sangramento, medicações hemorrágicas, resposta ao tratamento e plano de alta.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8. Tratamento de primeira linha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8.1 Corticoide: base inicial, mas por pouco tempo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Corticoides integram o tratamento inicial no PCDT 2026. A ASH 2026 sugere, em adultos que precisam tratar, corticoide associado a rituximabe ou agente trombopoético quando apropriado/disponível; é recomendação condicional que exige decisão com Hematologia e não implica acesso automático no SUS. Corticoide isolado, com ou sem IVIg, permanece opção quando a associação não é viável, inclusive curso breve para aumentar a confiança diagnóstica. Minimizar exposição, preferencialmente ≤6 semanas incluindo redução. [1][13]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Esquema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prática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Quando preferir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Cuidados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Prednisona/prednisolona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0,5-2 mg/kg/dia VO; frequentemente 0,75-1 mg/kg/dia. Manter 2-4 semanas ou até plaquetas 30-50 mil, depois reduzir; evitar &gt;6-8 semanas.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Paciente estável, sem necessidade de resposta imediata; comparar toxicidade e logística dos esquemas individualmente.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Glicemia, PA, humor/sono, gastrite, infecção, miopatia. Não “cronificar” prednisona.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Dexametasona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40 mg/dia VO/EV por 4 dias; ciclos podem ser repetidos a cada 14-28 dias conforme Hematologia.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Necessidade de resposta mais rápida, plaquetas muito baixas, logística de curso curto.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Insônia, agitação, psicose, hiperglicemia, perda de concentração; cautela em idosos e em histórico de descompensação psiquiátrica/metabólica.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Metilprednisolona EV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 g/dia EV por 3 dias ou 30 mg/kg/dia até 1 g/dia, conforme gravidade.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Sangramento grave/crítico, necessidade de resposta rápida ou falha inicial.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Hiperglicemia, delirium, infecção, miopatia, retenção hídrica; monitorizar de perto.</w:t>
            </w:r>
          </w:p>
        </w:tc>
      </w:tr>
    </w:tbl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Dica de segurança com corticoide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8"/>
        </w:rPr>
        <w:t>Se o paciente segue precisando de corticoide após 6-8 semanas, isso não é “tratamento de manutenção bom”: é sinal de dependência/falha e deve disparar estratégia poupadora de esteroide. Corticoide prolongado costuma fazer mais mal do que benefício em PTI.</w:t>
      </w:r>
      <w:r>
        <w:rPr>
          <w:rFonts w:ascii="Arial" w:hAnsi="Arial"/>
          <w:color w:val="000000"/>
        </w:rPr>
        <w:br/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8.2 Imunoglobulina humana intravenosa (IVIg)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 IVIg é útil quando é necessário elevar plaquetas rapidamente: sangramento mucoso clinicamente relevante, preparação para procedimento, contraindicação ou falha ao corticoide, ou emergência. Pode elevar plaquetas em 1-2 dias, às vezes nas primeiras horas, mas o efeito costuma ser transitório.</w:t>
      </w:r>
      <w:r>
        <w:rPr>
          <w:rFonts w:ascii="Arial" w:hAnsi="Arial"/>
          <w:color w:val="000000"/>
          <w:sz w:val="16"/>
        </w:rPr>
        <w:t xml:space="preserve"> [1][4]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Esquema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Uso prático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Atenções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 g/kg/dia por 1-2 dias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Esquema mais usado quando precisa resposta rápida. Repetir segundo dia se resposta insuficiente ou sangramento.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Calcular por peso ideal/ajustado se obesidade conforme protocolo local; risco de hiperviscosidade/trombose.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0,4 g/kg/dia por 5 dias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Alternativa quando menor dose diária é desejável.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Mais dias de infusão e custo/logística maiores.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0,5-1 g/kg/dia, completando até 2 g/kg/ciclo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Faixa contemplada no PCDT para adultos.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Monitorar creatinina, diurese, sintomas neurológicos, cefaleia, meningite asséptica.</w:t>
            </w:r>
          </w:p>
        </w:tc>
      </w:tr>
    </w:tbl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Evitar ou usar com muita cautela em alto risco trombótico, insuficiência renal, hiperviscosidade, desidratação e idosos frágeis.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Preferir formulações sem sacarose quando há risco renal, conforme disponibilidade.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Premedicação com paracetamol/anti-histamínico pode reduzir reações infusionais, conforme rotina local.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Não usar IVIg como solução definitiva se o problema é dependência de corticoide: planejar segunda linha.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8.3 Anti-D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Anti-D não é uma opção rotineira no Brasil e tem risco de hemólise intravascular grave, insuficiência renal e CIVD; por isso, não deve ser tratado como substituto simples da IVIg na enfermaria sem Hematologia e disponibilidade adequada.</w:t>
      </w:r>
      <w:r>
        <w:rPr>
          <w:rFonts w:ascii="Arial" w:hAnsi="Arial"/>
          <w:color w:val="000000"/>
          <w:sz w:val="16"/>
        </w:rPr>
        <w:t xml:space="preserve"> [4]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9. Sangramento grave ou crítico: pacote de emergência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Sangramento crítico é raro, mas frequentemente fatal em adultos idosos, sobretudo hemorragia intracraniana; em coorte multicêntrica de pacientes com ITP e plaquetas &lt;20 x 10^9/L, sangramento crítico ocorreu em 2,3%, com mortalidade global de 32,1% e 46,7% entre adultos. A combinação mais comum foi corticoide, IVIg e transfusão de plaquetas.</w:t>
      </w:r>
      <w:r>
        <w:rPr>
          <w:rFonts w:ascii="Arial" w:hAnsi="Arial"/>
          <w:color w:val="000000"/>
          <w:sz w:val="16"/>
        </w:rPr>
        <w:t xml:space="preserve"> [6]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Definição prática de emergência em PTI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8"/>
        </w:rPr>
        <w:t>Sangramento intracraniano ou mucoso digestivo, geniturinário ou respiratório com instabilidade hemodinâmica/respiratória; ou sangramento em local crítico: intracraniano, intraespinhal, intraocular, retroperitoneal, pericárdico, intramuscular com síndrome compartimental; ou sangramento persistente com instabilidade.</w:t>
      </w:r>
      <w:r>
        <w:rPr>
          <w:rFonts w:ascii="Arial" w:hAnsi="Arial"/>
          <w:color w:val="000000"/>
        </w:rP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Intervenção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Dose/conduta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Comentário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Metilprednisolona EV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1 g/dia por 3 dias em adulto.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Iniciar imediatamente se sangramento grave/crítico.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IVIg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0,8-1 g/kg/dia por 1-2 dias; repetir no segundo dia se plaquetas seguem &lt;50.000/mm3 ou sangramento persiste.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Ação rápida e sinérgica com plaquetas/corticoide.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Transfundir sem atraso na hemorragia crítica, em coordenação com Hemoterapia. O PCDT cita quantidade maior que a usual (3 unidades de concentrado plaquetário/10 kg); confirmar equivalência conforme produto e resposta, sem interpretar como 3 unidades de aférese/10 kg.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Usar em sangramento crítico ou procedimento urgente; idealmente junto ou logo após IVIg.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Hemocomponentes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Concentrado de hemácias, plasma/crio conforme coagulopatia; fibrinogênio se baixo.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PTI pura não corrige com plasma, mas sangramento real pode exigir suporte.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Controle local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Otorrino/endoscopia/urologia/ginecologia/neurocirurgia conforme topografia.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Hemostasia mecânica é parte do tratamento.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Antifibrinolítico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Ácido tranexâmico conforme protocolo local em sangramento mucoso, se não houver contraindicação.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Evitar em hematúria macroscópica/risco de obstrução, CIVD ativa não controlada ou trombose ativa.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Resgate especializado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Vincristina 1-2 mg EV semanal até 4 semanas; TPO-RA ou outras estratégias conforme Hematologia.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substitui medidas imediatas; tempo de resposta não é imediato.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O PCDT 2026 define emergência e apresenta esquema para adultos com metilprednisolona 1 g/dia por 3 dias, IVIg 0,8-1 g/kg por 1-2 dias, plaquetas em quantidade maior que a usual e vincristina 1-2 mg EV semanal por até 4 semanas em situações selecionadas.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9.1 Ordem prática no prontuário para sangramento crítico</w:t>
      </w:r>
    </w:p>
    <w:p>
      <w:pPr>
        <w:pageBreakBefore w:val="0"/>
        <w:widowControl/>
        <w:spacing w:after="80" w:line="259" w:lineRule="auto"/>
        <w:ind w:left="283" w:hanging="283"/>
      </w:pPr>
      <w:r>
        <w:t>1. Acionar Hematologia e avaliar UTI se instabilidade, sangramento em sítio crítico ou necessidade de monitorização intensiva.</w:t>
      </w:r>
    </w:p>
    <w:p>
      <w:pPr>
        <w:pageBreakBefore w:val="0"/>
        <w:widowControl/>
        <w:spacing w:after="80" w:line="259" w:lineRule="auto"/>
        <w:ind w:left="283" w:hanging="283"/>
      </w:pPr>
      <w:r>
        <w:t>2. Colher exames antes da transfusão se possível, mas não atrasar tratamento: hemograma, coagulograma, fibrinogênio, função renal/hepática, hemólise, tipo e prova cruzada.</w:t>
      </w:r>
    </w:p>
    <w:p>
      <w:pPr>
        <w:pageBreakBefore w:val="0"/>
        <w:widowControl/>
        <w:spacing w:after="80" w:line="259" w:lineRule="auto"/>
        <w:ind w:left="283" w:hanging="283"/>
      </w:pPr>
      <w:r>
        <w:t>3. Administrar metilprednisolona 1 g EV agora e programar 3 dias, salvo contraindicação absoluta.</w:t>
      </w:r>
    </w:p>
    <w:p>
      <w:pPr>
        <w:pageBreakBefore w:val="0"/>
        <w:widowControl/>
        <w:spacing w:after="80" w:line="259" w:lineRule="auto"/>
        <w:ind w:left="283" w:hanging="283"/>
      </w:pPr>
      <w:r>
        <w:t>4. Administrar IVIg 1 g/kg EV hoje; considerar segunda dose em 24 h conforme sangramento/plaquetas.</w:t>
      </w:r>
    </w:p>
    <w:p>
      <w:pPr>
        <w:pageBreakBefore w:val="0"/>
        <w:widowControl/>
        <w:spacing w:after="80" w:line="259" w:lineRule="auto"/>
        <w:ind w:left="283" w:hanging="283"/>
      </w:pPr>
      <w:r>
        <w:t>5. Transfundir plaquetas imediatamente, preferencialmente com IVIg/corticoide em curso; repetir conforme sangramento e meta.</w:t>
      </w:r>
    </w:p>
    <w:p>
      <w:pPr>
        <w:pageBreakBefore w:val="0"/>
        <w:widowControl/>
        <w:spacing w:after="80" w:line="259" w:lineRule="auto"/>
        <w:ind w:left="283" w:hanging="283"/>
      </w:pPr>
      <w:r>
        <w:t>6. Controlar foco: tamponamento nasal, endoscopia, neuroimagem/neurocirurgia, ginecologia/urologia, PPI se GI alto, etc.</w:t>
      </w:r>
    </w:p>
    <w:p>
      <w:pPr>
        <w:pageBreakBefore w:val="0"/>
        <w:widowControl/>
        <w:spacing w:after="80" w:line="259" w:lineRule="auto"/>
        <w:ind w:left="283" w:hanging="283"/>
      </w:pPr>
      <w:r>
        <w:t>7. Monitorizar continuamente sinais vitais, estado neurológico e sangramento; repetir hemograma e outros exames precocemente, conforme resposta e gravidade, sem aguardar intervalo fixo diante de deterioração.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10. Segunda linha, refratariedade e transição para ambulatório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A revisão 2024 motivou atualização focada; a ASH 2026 já atualizou terapia inicial e segunda linha. Após corticoide, recomenda agente trombopoético ou sugere rituximabe; se inadequados ou recusados, sugere inibidor de BTK, micofenolato ou inibidor de SYK. A escolha exige considerar preferências, riscos, custo e acesso; seguir critérios do PCDT para dispensação no SUS. [1][5][13]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10.1 Quando pensar em segunda linha?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PTI persistente ou crônica com plaquetas persistentemente &lt;30.000/mm3, sangramento ou necessidade recorrente de resgate.</w:t>
      </w:r>
      <w:r>
        <w:rPr>
          <w:rFonts w:ascii="Arial" w:hAnsi="Arial"/>
          <w:color w:val="000000"/>
          <w:sz w:val="16"/>
        </w:rPr>
        <w:t xml:space="preserve"> [1][2][4]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Dependência de corticoide: necessidade de manter corticoide para plaquetas seguras ou recaída no desmame.</w:t>
      </w:r>
      <w:r>
        <w:rPr>
          <w:rFonts w:ascii="Arial" w:hAnsi="Arial"/>
          <w:color w:val="000000"/>
          <w:sz w:val="16"/>
        </w:rPr>
        <w:t xml:space="preserve"> [1][2][4]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Falha/contraindicação a corticoide/IVIg ou toxicidade relevante.</w:t>
      </w:r>
      <w:r>
        <w:rPr>
          <w:rFonts w:ascii="Arial" w:hAnsi="Arial"/>
          <w:color w:val="000000"/>
          <w:sz w:val="16"/>
        </w:rPr>
        <w:t xml:space="preserve"> [1][2][4]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Recidivas frequentes que prejudicam qualidade de vida, trabalho ou segurança.</w:t>
      </w:r>
      <w:r>
        <w:rPr>
          <w:rFonts w:ascii="Arial" w:hAnsi="Arial"/>
          <w:color w:val="000000"/>
          <w:sz w:val="16"/>
        </w:rPr>
        <w:t xml:space="preserve"> [1][2][4]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Opção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Vantagem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Limitações/cuidados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Dose usual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TPO-RA: eltrombopague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Oral; boa taxa de resposta; poupador de corticoide.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Interações com cátions/alimentos; hepatotoxicidade; trombose; custo/acesso; monitorar LFT.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50 mg VO 1x/dia; 25 mg se ascendência asiática ou insuficiência hepática; ajustar até 75 mg/dia.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TPO-RA: romiplostim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SC semanal; útil quando adesão alimentar com eltrombopague é difícil.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Aplicação semanal; titulação; trombose; reticulina medular rara.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 mcg/kg SC semanal; ajustar até 10 mcg/kg/semana para meta 50-200 mil.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Rituximabe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Curso definido; pode induzir remissão sem medicação contínua.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Infecção, reativação HBV, hipogamaglobulinemia, resposta demora semanas; vacinas antes se possível.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375 mg/m2 EV semanal x 4 semanas.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Azatioprina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Disponível; opção em alguns protocolos/SUS.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Mielossupressão, hepatotoxicidade, demora resposta; monitorar hemograma/LFT.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Adulto PCDT: 150 mg/dia VO.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Ciclofosfamida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Imunossupressora; opção em refratariedade selecionada.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Toxicidade hematológica, infecção, cistite, gonadal; uso especializado.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50-100 mg/m2/dia VO.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Danazol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Pode ser opção em adultos selecionados.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Androgênico, hepatotoxicidade, perfil lipídico, contraindicado/indesejável em várias situações.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400-800 mg/dia VO.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Vincristina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Resposta relativamente rápida em alguns casos graves/refratários.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Neuropatia, íleo, SIADH; baixa durabilidade.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1-2 mg EV semanal até 4 semanas.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Esplenectomia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Resposta duradoura em muitos pacientes.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Infecção por encapsulados, trombose, cirurgia; preferir adiar ≥12 meses se possível.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Avaliação cirúrgica + vacinas + educação.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Fostamatinibe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SYK inibidor oral; alternativa após falha a tratamento prévio em alguns países.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Hipertensão, diarreia, neutropenia, LFT; disponibilidade Brasil/SUS variável/não PCDT.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100 mg VO 2x/dia, ajustar conforme bula local.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Rilzabrutinibe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BTK inibidor oral aprovado pela FDA em 2025 para adultos com PTI persistente/crônica após resposta insuficiente a tratamento prévio.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Ainda não incorporado ao PCDT/SUS 2026; risco de infecção, hepatotoxicidade e interações.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FDA: 400 mg VO 2x/dia.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O PCDT 2026 contempla azatioprina/ciclofosfamida/rituximabe antes dos TPO-RA, conforme critérios; danazol e vincristina ficam para etapas posteriores. A ordem de acesso SUS difere da preferência terapêutica ASH 2026. Fostamatinibe e rilzabrutinibe não integram esse PCDT; aprovação nos EUA não comprova registro ou disponibilidade no Brasil. [1][10][11][13]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10.2 Monitorização de TPO-RA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Eltrombopague: AST/ALT/GGT/bilirrubina antes, a cada 2 semanas durante ajuste e mensal após dose estável; hemograma semanal no início/ajuste e depois mensal.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Romiplostim: hemograma semanal durante ajuste; aumentar 1 mcg/kg se plaquetas &lt;50 mil; reduzir se plaquetas &gt;150 mil por 2 semanas; alvo usual 50-200 mil.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Não mirar plaquetas normais; excesso aumenta risco trombótico.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Se alterações leucoeritroblásticas e DHL elevada sugerirem reticulina/fibrose medular, discutir biópsia e troca/suspensão.</w:t>
      </w:r>
      <w:r>
        <w:rPr>
          <w:rFonts w:ascii="Arial" w:hAnsi="Arial"/>
          <w:color w:val="000000"/>
          <w:sz w:val="16"/>
        </w:rPr>
        <w:t xml:space="preserve"> [1]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10.3 Antes do rituximabe ou imunossupressores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Checklist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Comentário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HBsAg, anti-HBc total, anti-HBs, HCV, HIV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Obrigatório pelo risco de reativação e para diferenciar PTI secundária.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Pesquisa de TB ativa/latente conforme risco/protocolo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PCDT recomenda avaliação para rituximabe, azatioprina e ciclofosfamida.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Imunoglobulinas quantitativas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Útil antes de rituximabe, especialmente se infecções recorrentes.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Vacinas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Atualizar antes de imunossupressão/esplenectomia quando possível.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Fertilidade/gestação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Fundamental para ciclofosfamida, danazol e rilzabrutinibe.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Plano de infecção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Orientar febre, sinais de infecção, evitar atraso no atendimento.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11. Situações especiais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11.1 Procedimentos e cirurgia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Procedimento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Plaquetas alvo sugeridas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Limpeza dental/profilaxia profunda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20.000-30.000/mm3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Extração dental simples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≥30.000/mm3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Bloqueio dental regional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≥30.000/mm3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Extração complexa / procedimento com maior sangramento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≥50.000/mm3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 menor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≥50.000/mm3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Cirurgia maior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≥80.000/mm3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Neurocirurgia / cirurgia ocular posterior / sangramento SNC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≥100.000/mm3 se possível</w:t>
            </w:r>
          </w:p>
        </w:tc>
      </w:tr>
    </w:tbl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Para elevar plaquetas antes de procedimento, usar corticoide e/ou IVIg conforme urgência. Em urgência real, transfusão de plaquetas pode ser necessária junto à imunomodulação.</w:t>
      </w:r>
      <w:r>
        <w:rPr>
          <w:rFonts w:ascii="Arial" w:hAnsi="Arial"/>
          <w:color w:val="000000"/>
          <w:sz w:val="16"/>
        </w:rPr>
        <w:t xml:space="preserve"> [1][4]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11.2 Anticoagulação, antiagregação e trombose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PTI não protege contra trombose; corticoide, IVIg, TPO-RA, idade, câncer, imobilidade e esplenectomia podem aumentar risco trombótico. A decisão de anticoagular exige balancear sangramento atual, risco trombótico, estabilidade das plaquetas e possibilidade de elevar contagem rapidamente.</w:t>
      </w:r>
      <w:r>
        <w:rPr>
          <w:rFonts w:ascii="Arial" w:hAnsi="Arial"/>
          <w:color w:val="000000"/>
          <w:sz w:val="16"/>
        </w:rPr>
        <w:t xml:space="preserve"> [1][4]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Plaquetas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Trombose venosa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Trombose arterial/antiagregante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&lt;25.000/mm3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Considerar tratar PTI para elevar ≥50.000/mm3 antes de anticoagulação plena; se trombose ameaçadora, discutir estratégia com Hematologia.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Antiagregante geralmente contraindicado; tratar para elevar plaquetas se indicação vital.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25.000-50.000/mm3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Pode exigir dose reduzida/estratégia individual, especialmente se instável ou sangramento.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Um antiagregante pode ser considerado se benefício alto e sem sangramento; evitar dupla antiagregação se possível.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≥50.000/mm3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Anticoagulação terapêutica geralmente possível se indicação formal.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AAS/antiagregante geralmente possível se indicação formal.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11.3 Profilaxia de TEV na enfermaria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Se plaquetas ≥50.000/mm3 e risco de TEV alto, profilaxia farmacológica costuma ser aceitável, salvo sangramento ativo.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Se plaquetas &lt;50.000/mm3, preferir compressão pneumática/meias, reavaliando diariamente; discutir farmacológica se trombose muito provável ou risco extremo.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Se houver suspeita de HIT, não usar heparina até esclarecer.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11.4 Gestação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Na gestação, o tratamento é guiado por indicação materna. Em geral, observar se plaquetas 20.000-30.000/mm3 e sem sangramento durante boa parte da gestação; buscar ≥50.000/mm3 para parto e cerca de 70.000-80.000/mm3 para anestesia neuroaxial, conforme anestesia/obstetrícia. Prednisona em baixa dose e IVIg são opções principais; evitar danazol, vinca e imunossupressores não indicados.</w:t>
      </w:r>
      <w:r>
        <w:rPr>
          <w:rFonts w:ascii="Arial" w:hAnsi="Arial"/>
          <w:color w:val="000000"/>
          <w:sz w:val="16"/>
        </w:rPr>
        <w:t xml:space="preserve"> [1][4]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11.5 Idoso e paciente frágil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Maior risco de sangramento grave e de complicações do corticoide.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Investigar SMD, linfoproliferação, gamopatia, hepatopatia e fármacos com mais rigor se achados atípicos.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Preferir curso curto de corticoide, plano de desmame claro e transição precoce para segunda linha quando dependente.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Avaliar quedas, HAS, polifarmácia, anticoagulação, função renal e suporte social antes de alta.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11.6 PTI secundária a LES/APS/infeções/linfoproliferação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Quando houver PTI secundária, tratar a doença de base é parte do tratamento. HIV/HCV/HBV, LES/APS, CVID e linfoproliferação podem mudar prognóstico, risco trombótico e escolha terapêutica. Em LES/APS, atenção especial a trombose, anticoagulação e uso de TPO-RA; em HIV/HCV/HBV, envolver infectologia/hepatologia e evitar imunossupressão não planejada.</w:t>
      </w:r>
      <w:r>
        <w:rPr>
          <w:rFonts w:ascii="Arial" w:hAnsi="Arial"/>
          <w:color w:val="000000"/>
          <w:sz w:val="16"/>
        </w:rPr>
        <w:t xml:space="preserve"> [1][4]</w:t>
      </w:r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12. Alta, seguimento, checklist e modelo de evolução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12.1 Critérios práticos de alta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Sem sangramento ativo clinicamente relevante por 24-48 h.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Plaquetas em ascensão ou estáveis em faixa hemostática segura para o contexto, geralmente &gt;20.000-30.000/mm3 sem sangramento e maior se risco/procedimento.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Diagnóstico alternativo grave razoavelmente afastado.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Plano de corticoide com data de desmame, monitorização de glicemia/PA e retorno definido.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Consulta com Hematologia ou referência pactuada; reavaliação laboratorial em 24-72 h se recente/grave.</w:t>
      </w:r>
    </w:p>
    <w:p>
      <w:pPr>
        <w:pStyle w:val="ListBullet"/>
        <w:pageBreakBefore w:val="0"/>
        <w:widowControl/>
        <w:spacing w:after="80" w:line="259" w:lineRule="auto"/>
      </w:pPr>
      <w:r>
        <w:rPr>
          <w:rFonts w:ascii="Arial" w:hAnsi="Arial"/>
          <w:color w:val="000000"/>
          <w:sz w:val="20"/>
        </w:rPr>
        <w:t>Educação escrita: evitar AAS/AINEs, trauma, esportes de contato, álcool excessivo; retornar se cefaleia intensa, alteração neurológica, melena, hematúria, epistaxe persistente, menorragia intensa ou síncope.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12.2 Checklist de alta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OK?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Hemograma de controle realizado e tendência documentada.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resolvido ou controlado.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Medicações hemorrágicas revisadas: AAS, AINE, antiagregante, anticoagulante, fitoterápicos.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Plano de corticoide/desmame escrito.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Se recebeu IVIg: orientar cefaleia intensa, trombose, oligúria, retorno se sintomas.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Sorologias e investigação secundária encaminhadas.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Retorno com Hematologia/Clínica definido.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Orientações de sinais de alarme entregues.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12.3 Modelo de evolução médica objetiva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EVOLUÇÃO - PTI / PLAQUETOPENIA IMUNE</w:t>
      </w:r>
    </w:p>
    <w:p>
      <w:pPr>
        <w:pageBreakBefore w:val="0"/>
        <w:widowControl/>
        <w:spacing w:after="0" w:line="259" w:lineRule="auto"/>
      </w:pPr>
      <w:r>
        <w:rPr>
          <w:rFonts w:ascii="Arial" w:hAnsi="Arial"/>
          <w:color w:val="000000"/>
          <w:sz w:val="18"/>
        </w:rPr>
        <w:t>ID: Paciente __ anos, internado por plaquetopenia severa/sangramento _____.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Hipótese principal: PTI primária provável / PTI secundária a ____ / plaquetopenia em investigação.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Dados a favor: plaquetas _____; Hb/leuco _____; esfregaço ____; TP/TTPa/fibrinogênio ____; sem/com hemólise; HIV/HCV/HBV ____; USG/baço _____.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Diferenciais perigosos afastados? TTP/CIVD/HIT/doença medular/fármaco: _____.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Sangramento hoje: pele/mucosa/GI/GU/SNC; gravidade _____.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Tratamento: prednisona/dexa/metilpred/IVIg/plaquetas/outros; D____ de tratamento.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Resposta: plaquetas ontem ____ hoje ____; sangramento ____; eventos adversos _____.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Conduta: manter/ajustar; hemograma em ____; evitar AAS/AINE/IM; controle PA/glicemia; hematologia; critérios de alta _____.</w:t>
      </w:r>
      <w:r>
        <w:rPr>
          <w:rFonts w:ascii="Arial" w:hAnsi="Arial"/>
          <w:color w:val="000000"/>
        </w:rPr>
        <w:br/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12.4 Prescrições-base para adaptar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Situação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Prescrição-base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PTI sem sangramento maior, precisa tratamento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Prednisona 0,5-1 mg/kg VO pela manhã OU dexametasona 40 mg VO/EV 1x/dia por 4 dias. Ajustar a comorbidades e risco psiquiátrico/metabólico.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mucoso importante ou procedimento urgente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Dexametasona 40 mg/dia por 4 dias ou metilprednisolona se grave + IVIg 1 g/kg/dia por 1-2 dias. Medidas locais.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Sangramento crítico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Metilprednisolona 1 g EV/dia por 3 dias + IVIg 1 g/kg EV hoje (repetir se necessário) + plaquetas imediatas/repetidas + suporte intensivo.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Mucosa oral/nasal sem contraindicação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Considerar ácido tranexâmico conforme protocolo local e avaliação de risco trombótico/hematúria.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Profilaxia gástrica/controle metabólico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PPI se risco GI; glicemia capilar e insulina conforme necessidade; controle pressórico; medidas de sono/delirium.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13. Peculiaridades, armadilhas e aprofundamento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13.1 Dez armadilhas clássicas</w:t>
      </w:r>
    </w:p>
    <w:p>
      <w:pPr>
        <w:pageBreakBefore w:val="0"/>
        <w:widowControl/>
        <w:spacing w:after="80" w:line="259" w:lineRule="auto"/>
        <w:ind w:left="283" w:hanging="283"/>
      </w:pPr>
      <w:r>
        <w:t>1. Diagnosticar PTI sem olhar esfregaço.</w:t>
      </w:r>
    </w:p>
    <w:p>
      <w:pPr>
        <w:pageBreakBefore w:val="0"/>
        <w:widowControl/>
        <w:spacing w:after="80" w:line="259" w:lineRule="auto"/>
        <w:ind w:left="283" w:hanging="283"/>
      </w:pPr>
      <w:r>
        <w:t>2. Esquecer pseudotrombocitopenia por EDTA.</w:t>
      </w:r>
    </w:p>
    <w:p>
      <w:pPr>
        <w:pageBreakBefore w:val="0"/>
        <w:widowControl/>
        <w:spacing w:after="80" w:line="259" w:lineRule="auto"/>
        <w:ind w:left="283" w:hanging="283"/>
      </w:pPr>
      <w:r>
        <w:t>3. Ignorar esquizócitos e tratar TTP como PTI.</w:t>
      </w:r>
    </w:p>
    <w:p>
      <w:pPr>
        <w:pageBreakBefore w:val="0"/>
        <w:widowControl/>
        <w:spacing w:after="80" w:line="259" w:lineRule="auto"/>
        <w:ind w:left="283" w:hanging="283"/>
      </w:pPr>
      <w:r>
        <w:t>4. Transfundir plaquetas “pelo número” em PTI sem sangramento/procedimento.</w:t>
      </w:r>
    </w:p>
    <w:p>
      <w:pPr>
        <w:pageBreakBefore w:val="0"/>
        <w:widowControl/>
        <w:spacing w:after="80" w:line="259" w:lineRule="auto"/>
        <w:ind w:left="283" w:hanging="283"/>
      </w:pPr>
      <w:r>
        <w:t>5. Manter prednisona por meses por falta de plano de segunda linha.</w:t>
      </w:r>
    </w:p>
    <w:p>
      <w:pPr>
        <w:pageBreakBefore w:val="0"/>
        <w:widowControl/>
        <w:spacing w:after="80" w:line="259" w:lineRule="auto"/>
        <w:ind w:left="283" w:hanging="283"/>
      </w:pPr>
      <w:r>
        <w:t>6. Não rastrear HIV/HCV/HBV em adulto.</w:t>
      </w:r>
    </w:p>
    <w:p>
      <w:pPr>
        <w:pageBreakBefore w:val="0"/>
        <w:widowControl/>
        <w:spacing w:after="80" w:line="259" w:lineRule="auto"/>
        <w:ind w:left="283" w:hanging="283"/>
      </w:pPr>
      <w:r>
        <w:t>7. Usar AINEs para dor em paciente com plaquetas críticas.</w:t>
      </w:r>
    </w:p>
    <w:p>
      <w:pPr>
        <w:pageBreakBefore w:val="0"/>
        <w:widowControl/>
        <w:spacing w:after="80" w:line="259" w:lineRule="auto"/>
        <w:ind w:left="283" w:hanging="283"/>
      </w:pPr>
      <w:r>
        <w:t>8. Não avaliar fármacos novos dos últimos 5-10 dias.</w:t>
      </w:r>
    </w:p>
    <w:p>
      <w:pPr>
        <w:pageBreakBefore w:val="0"/>
        <w:widowControl/>
        <w:spacing w:after="80" w:line="259" w:lineRule="auto"/>
        <w:ind w:left="283" w:hanging="283"/>
      </w:pPr>
      <w:r>
        <w:t>9. Perseguir plaquetas normais com TPO-RA, elevando risco trombótico.</w:t>
      </w:r>
    </w:p>
    <w:p>
      <w:pPr>
        <w:pageBreakBefore w:val="0"/>
        <w:widowControl/>
        <w:spacing w:after="80" w:line="259" w:lineRule="auto"/>
        <w:ind w:left="283" w:hanging="283"/>
      </w:pPr>
      <w:r>
        <w:t>10. Dar alta sem retorno/laboratório em curto prazo em PTI recém-diagnosticada grave.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13.2 Mnemônicos úteis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Mnemônico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Pseudotrombo? Lâmina? Anticoagulantes/AAS? Quadro de sangramento? Urgência? Esfregaço com esquizócito/blasto? Terapia precisa? Acompanhamento?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MUCOSA = mais medo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Mucosa volumosa, Urgente, Corticoide + IVIg, Observar queda de Hb, Suporte local, Acionar Hemato.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PTI não normaliza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Prevenir sangramento, Tratar o paciente, Individualizar meta.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TTP mata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Trombocitopenia + hemólise, Tratar antes do ADAMTS13 se alta suspeita, Plasmaférese precoce.</w:t>
            </w:r>
          </w:p>
        </w:tc>
      </w:tr>
    </w:tbl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13.3 Atualizações e novas terapias</w:t>
      </w:r>
    </w:p>
    <w:p>
      <w:pPr>
        <w:pageBreakBefore w:val="0"/>
        <w:widowControl/>
        <w:spacing w:after="80" w:line="259" w:lineRule="auto"/>
      </w:pPr>
      <w:r>
        <w:rPr>
          <w:rFonts w:ascii="Arial" w:hAnsi="Arial"/>
          <w:color w:val="000000"/>
        </w:rPr>
        <w:t>A ASH 2026 ampliou a discussão de associação inicial e terapias posteriores, incluindo inibidores de BTK/SYK e micofenolato em situações selecionadas. Fostamatinibe e rilzabrutinibe têm aprovação internacional, mas decisões no Brasil exigem verificar bula Anvisa, incorporação, acesso e PCDT vigente. Não os iniciar automaticamente por esta revisão. [10][11][13]</w:t>
      </w:r>
    </w:p>
    <w:p>
      <w:pPr>
        <w:pStyle w:val="Heading2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4"/>
        </w:rPr>
        <w:t>13.4 Sugestões de estudo e termos de busca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Fonte/termo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 que procurar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UpToDate: “Immune thrombocytopenia adults treatment”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Visão prática de primeira e segunda linha.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UpToDate: “Approach to the adult with thrombocytopenia”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Diagnóstico diferencial amplo para enfermaria.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PubMed: “immune thrombocytopenia critical bleeding platelet transfusion IVIG corticosteroids”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Evidência de emergência e desfechos.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PubMed: “TPO receptor agonists immune thrombocytopenia thrombosis risk”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Risco trombótico e monitorização.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Guidelines: ASH ITP guidelines / International consensus report ITP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Recomendações formais e algoritmo de segunda linha.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PCDT Trombocitopenia Imune Primária CONITEC 2026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Acesso e padronização no SUS.</w:t>
            </w:r>
          </w:p>
        </w:tc>
      </w:tr>
    </w:tbl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14. 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[1] Ministério da Saúde. PCDT de Trombocitopenia Imune Primária. Portaria Conjunta SAES/SCTIE nº 41, de 25/02/2026. Fundamentação: Relatório CONITEC 1049/2025. </w:t>
      </w:r>
      <w:hyperlink r:id="rId1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[2] Neunert C, Terrell DR, Arnold DM, et al. American Society of Hematology 2019 guidelines for immune thrombocytopenia. Blood Adv. 2019; 3(23): 3829–3866. doi: 10.1182/bloodadvances.2019000966. Terapias inicial/segunda linha atualizadas em 2026. </w:t>
      </w:r>
      <w:hyperlink r:id="rId1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[3] American Society of Hematology. Management of Immune Thrombocytopenia: Pocket Guide. 2019. Não inclui atualização terapêutica 2026. </w:t>
      </w:r>
      <w:hyperlink r:id="rId13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[4] Provan D, Arnold DM, Bussel JB, et al. Updated international consensus report on the investigation and management of primary immune thrombocytopenia. Blood Adv. 2019; 3(22): 3780–3817. doi: 10.1182/bloodadvances.2019000812. </w:t>
      </w:r>
      <w:hyperlink r:id="rId1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[5] Neunert CE, Arnold DM, Grace RF, et al. The 2022 review of the 2019 American Society of Hematology guidelines on immune thrombocytopenia. Blood Adv. 2024; 8(13): 3578–3582. doi: 10.1182/bloodadvances.2023012541. </w:t>
      </w:r>
      <w:hyperlink r:id="rId15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[6] Sirotich E, Chowdhury SR, et al. Critical bleeding in adults and children with immune thrombocytopenia: a multicenter cohort study. Blood Adv. 2025. doi: 10.1182/bloodadvances.2024015494. </w:t>
      </w:r>
      <w:hyperlink r:id="rId16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[7] American Society of Hematology. ASH 2026 Guidelines for Immune Thrombocytopenia: Initial and Second-Line Therapy in Adults with Primary ITP. Visual Summary of Recommendations. 2026. </w:t>
      </w:r>
      <w:hyperlink r:id="rId17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[8] Oxford Haematology NSSG. ITP diagnosis and treatment: guidelines for the investigation and initial treatment of immune thrombocytopenia in adults. Version 1.2, 29/11/2023. </w:t>
      </w:r>
      <w:hyperlink r:id="rId18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[9] ISTH. Guidelines for diagnosis and treatment of thrombotic thrombocytopenic purpura (2020), com atualização focada 2025. Zheng XL, et al. J Thromb Haemost. 2025; 23: 3711–3732. doi: 10.1016/j.jtha.2025.06.002. </w:t>
      </w:r>
      <w:hyperlink r:id="rId19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[10] FDA. Drug Trials Snapshot: WAYRILZ (rilzabrutinib), aprovação EUA 2025. </w:t>
      </w:r>
      <w:hyperlink r:id="rId20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[11] FDA. TAVALISSE (fostamatinib): informações regulatórias e bula. Aprovação inicial EUA 2018. </w:t>
      </w:r>
      <w:hyperlink r:id="rId2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[12] Kashiwagi H, Kuwana M, Murata M, et al. Reference guide for the diagnosis of adult primary immune thrombocytopenia, 2023 edition. Int J Hematol. 2024;119:1–13. doi:10.1007/s12185-023-03672-1. </w:t>
      </w:r>
      <w:hyperlink r:id="rId2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[13] Cuker A, Terrell DR, Sowdagar H, et al. American Society of Hematology 2026 guidelines for immune thrombocytopenia: initial and second-line therapy for adults with primary ITP. Blood Adv. 2026. doi: 10.1182/bloodadvances.2026021269. Ver também resumo de mudanças ASH 2026. </w:t>
      </w:r>
      <w:hyperlink r:id="rId23">
        <w:r>
          <w:rPr>
            <w:color w:val="1A4D75"/>
          </w:rPr>
          <w:t>Acesso à fonte</w:t>
        </w:r>
      </w:hyperlink>
    </w:p>
    <w:p>
      <w:pPr>
        <w:pStyle w:val="Heading1"/>
        <w:keepNext/>
        <w:pageBreakBefore w:val="0"/>
        <w:widowControl/>
        <w:spacing w:after="80" w:line="259" w:lineRule="auto"/>
      </w:pPr>
      <w:r>
        <w:rPr>
          <w:rFonts w:ascii="Arial" w:hAnsi="Arial"/>
          <w:b/>
          <w:color w:val="000000"/>
          <w:sz w:val="28"/>
        </w:rPr>
        <w:t>Apêndice: sinalização rápida para o plantão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2"/>
        <w:gridCol w:w="4932"/>
      </w:tblGrid>
      <w:tr>
        <w:trPr>
          <w:tblHeader/>
          <w:cantSplit/>
          <w:tblHeader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Cenário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 curta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45 mil, sem sangramento, PTI conhecida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Observar, revisar fármacos, hemograma seriado e retorno; tratar se alto risco/procedimento.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18 mil, novo diagnóstico, só petéquias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Internar para investigação e tratamento do adulto recém-diagnosticado; iniciar corticoide conforme avaliação; excluir pseudotrombocitopenia, PTT/TTP, CIVD e fármacos.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8 mil + epistaxe volumosa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Corticoide + IVIg + medidas locais; considerar plaquetas se sangramento importante/refratário.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5 mil + melena/queda de Hb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Emergência: metilpred + IVIg + plaquetas + suporte + endoscopia/UTI/Hemato.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Plaquetas 15 mil + esquizócitos/DHL alta/IRA</w:t>
            </w:r>
          </w:p>
        </w:tc>
        <w:tc>
          <w:tcPr>
            <w:tcW w:type="dxa" w:w="493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Não é PTI até prova em contrário: suspeitar TTP/SHU; acionar Hemato/plasmaférese.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Trombocitopenia imune primária na enfermaria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num w:numId="11">
    <w:abstractNumId w:val="9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br/conitec/pt-br/midias/protocolos/2026/portaria-conjunta-no-41-pcdt-trombocitopenia" TargetMode="External"/><Relationship Id="rId12" Type="http://schemas.openxmlformats.org/officeDocument/2006/relationships/hyperlink" Target="https://pmc.ncbi.nlm.nih.gov/articles/PMC6963252/" TargetMode="External"/><Relationship Id="rId13" Type="http://schemas.openxmlformats.org/officeDocument/2006/relationships/hyperlink" Target="https://www.hematology.org/education/clinicians/guidelines-and-quality-care/clinical-practice-guidelines/immune-thrombocytopenia-guidelines" TargetMode="External"/><Relationship Id="rId14" Type="http://schemas.openxmlformats.org/officeDocument/2006/relationships/hyperlink" Target="https://pmc.ncbi.nlm.nih.gov/articles/PMC6880896/" TargetMode="External"/><Relationship Id="rId15" Type="http://schemas.openxmlformats.org/officeDocument/2006/relationships/hyperlink" Target="https://pubmed.ncbi.nlm.nih.gov/38608258/" TargetMode="External"/><Relationship Id="rId16" Type="http://schemas.openxmlformats.org/officeDocument/2006/relationships/hyperlink" Target="https://pmc.ncbi.nlm.nih.gov/articles/PMC12246609/" TargetMode="External"/><Relationship Id="rId17" Type="http://schemas.openxmlformats.org/officeDocument/2006/relationships/hyperlink" Target="https://www.hematology.org/-/media/hematology/files/clinicians/guidelines/ash-cpg-itp-guidelines-visual-summary-0824.pdf" TargetMode="External"/><Relationship Id="rId18" Type="http://schemas.openxmlformats.org/officeDocument/2006/relationships/hyperlink" Target="https://nssg.oxford-haematology.org.uk/immunohaematology/documents/itp/IM-1-itp-diagnosis-and-treatment.pdf" TargetMode="External"/><Relationship Id="rId19" Type="http://schemas.openxmlformats.org/officeDocument/2006/relationships/hyperlink" Target="https://www.isth.org/page/ttpguidelines" TargetMode="External"/><Relationship Id="rId20" Type="http://schemas.openxmlformats.org/officeDocument/2006/relationships/hyperlink" Target="https://www.fda.gov/drugs/drug-trials-snapshots/drug-trials-snapshots-wayrilz" TargetMode="External"/><Relationship Id="rId21" Type="http://schemas.openxmlformats.org/officeDocument/2006/relationships/hyperlink" Target="https://www.accessdata.fda.gov/scripts/cder/daf/index.cfm?event=overview.process&amp;ApplNo=209299" TargetMode="External"/><Relationship Id="rId22" Type="http://schemas.openxmlformats.org/officeDocument/2006/relationships/hyperlink" Target="https://doi.org/10.1007/s12185-023-03672-1" TargetMode="External"/><Relationship Id="rId23" Type="http://schemas.openxmlformats.org/officeDocument/2006/relationships/hyperlink" Target="https://www.hematology.org/-/media/hematology/files/clinicians/guidelines/ash-itp-summary-of-changes_2026082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Trombocitopenia imune primária na enfermaria</dc:title>
  <dc:subject>Material didático ou instrucional para Clínica Médica</dc:subject>
  <dc:creator>Aldenir Rocha de Oliveira Filho</dc:creator>
  <cp:keywords/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