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8"/>
        </w:rPr>
        <w:t>BRADIARRITMIAS E BAV</w:t>
      </w:r>
    </w:p>
    <w:p>
      <w:pPr>
        <w:jc w:val="center"/>
      </w:pPr>
      <w:r>
        <w:rPr>
          <w:b/>
          <w:color w:val="2F5597"/>
          <w:sz w:val="30"/>
        </w:rPr>
        <w:t>Protocolo prático com marcapasso externo/transcutâneo</w:t>
      </w:r>
    </w:p>
    <w:p>
      <w:pPr>
        <w:jc w:val="center"/>
      </w:pPr>
      <w:r>
        <w:rPr>
          <w:i/>
          <w:color w:val="666666"/>
          <w:sz w:val="22"/>
        </w:rPr>
        <w:t>PS • UTI • Enfermaria • Transporte intra-hospitalar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shd w:fill="FFF2CC"/>
            <w:tcBorders>
              <w:top w:sz="12" w:val="single" w:color="D6B656"/>
              <w:left w:sz="12" w:val="single" w:color="D6B656"/>
              <w:bottom w:sz="12" w:val="single" w:color="D6B656"/>
              <w:right w:sz="12" w:val="single" w:color="D6B656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left"/>
            </w:pPr>
            <w:r>
              <w:rPr>
                <w:b/>
                <w:i w:val="0"/>
                <w:color w:val="7F6000"/>
                <w:sz w:val="22"/>
              </w:rPr>
              <w:t>⚡ RESUMO EXECUTIVO — O QUE SALVA VIDA</w:t>
              <w:br/>
            </w:r>
          </w:p>
          <w:p>
            <w:pPr>
              <w:spacing w:after="20"/>
            </w:pPr>
            <w:r>
              <w:t>1) Bradicardia + hipotensão, choque, alteração mental, dor isquêmica ou edema agudo = tratar como instável.</w:t>
            </w:r>
          </w:p>
          <w:p>
            <w:pPr>
              <w:spacing w:after="20"/>
            </w:pPr>
            <w:r>
              <w:t>2) Faça suporte ABC, monitor, acesso IV/IO, ECG 12 derivações e procure causas reversíveis sem atrasar tratamento.</w:t>
            </w:r>
          </w:p>
          <w:p>
            <w:pPr>
              <w:spacing w:after="20"/>
            </w:pPr>
            <w:r>
              <w:t>3) Atropina 1 mg IV bolus, repetir a cada 3-5 min até 3 mg; se ineficaz, iniciar marcapasso transcutâneo e/ou dopamina/epinefrina.</w:t>
            </w:r>
          </w:p>
          <w:p>
            <w:pPr>
              <w:spacing w:after="20"/>
            </w:pPr>
            <w:r>
              <w:t>4) BAV Mobitz II, BAV avançado e BAV total são ritmos de alto risco: chame cardiologia/UTI e prepare marcapasso transvenoso/definitivo.</w:t>
            </w:r>
          </w:p>
          <w:p>
            <w:pPr>
              <w:spacing w:after="20"/>
            </w:pPr>
            <w:r>
              <w:t>5) No marcapasso externo, capture eletricamente e confirme captura mecânica: pulso femoral, PA, curva arterial, SpO2/pletismografia ou ETCO2.</w:t>
            </w:r>
          </w:p>
        </w:tc>
      </w:tr>
    </w:tbl>
    <w:p/>
    <w:p>
      <w:pPr>
        <w:jc w:val="center"/>
      </w:pPr>
      <w:r>
        <w:rPr>
          <w:i/>
          <w:color w:val="5A5A5A"/>
          <w:sz w:val="16"/>
        </w:rPr>
        <w:t>Versão: abril/2026 • Elaborado para consulta rápida em plantão</w:t>
      </w:r>
    </w:p>
    <w:p>
      <w:r>
        <w:br w:type="page"/>
      </w:r>
    </w:p>
    <w:p>
      <w:pPr>
        <w:pStyle w:val="Heading1"/>
      </w:pPr>
      <w:r>
        <w:t>1. Definições rápidas e gatilhos de ação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shd w:fill="EAF2F8"/>
            <w:tcBorders>
              <w:top w:sz="12" w:val="single" w:color="5B9BD5"/>
              <w:left w:sz="12" w:val="single" w:color="5B9BD5"/>
              <w:bottom w:sz="12" w:val="single" w:color="5B9BD5"/>
              <w:right w:sz="12" w:val="single" w:color="5B9BD5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left"/>
            </w:pPr>
            <w:r>
              <w:rPr>
                <w:b/>
                <w:i w:val="0"/>
                <w:color w:val="154360"/>
                <w:sz w:val="22"/>
              </w:rPr>
              <w:t>🎯 DEFINIÇÃO OPERACIONAL NO PLANTÃO</w:t>
              <w:br/>
            </w:r>
          </w:p>
          <w:p>
            <w:pPr>
              <w:spacing w:after="20"/>
            </w:pPr>
            <w:r>
              <w:t>Bradiarritmia relevante é frequência ventricular geralmente &lt; 50 bpm ou ritmo lento inadequado ao contexto clínico, principalmente quando há hipoperfusão, instabilidade hemodinâmica, isquemia, insuficiência cardíaca aguda ou risco de pausa/asistolia.</w:t>
            </w:r>
          </w:p>
          <w:p>
            <w:pPr>
              <w:spacing w:after="20"/>
            </w:pPr>
            <w:r>
              <w:t>A decisão não é baseada apenas na frequência: o ponto central é se a bradicardia está causando ou piorando choque/hipoperfusão.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tblHeader w:val="true"/>
        </w:trPr>
        <w:tc>
          <w:tcPr>
            <w:tcW w:type="dxa" w:w="2880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Situação</w:t>
            </w:r>
          </w:p>
        </w:tc>
        <w:tc>
          <w:tcPr>
            <w:tcW w:type="dxa" w:w="6336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Conduta imediata</w:t>
            </w:r>
          </w:p>
        </w:tc>
      </w:tr>
      <w:tr>
        <w:tc>
          <w:tcPr>
            <w:tcW w:type="dxa" w:w="2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6"/>
              </w:rPr>
              <w:t>Bradicardia + pulso, estável</w:t>
            </w:r>
          </w:p>
        </w:tc>
        <w:tc>
          <w:tcPr>
            <w:tcW w:type="dxa" w:w="633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6"/>
              </w:rPr>
              <w:t>Monitorização, ECG 12 derivações, acesso IV, investigar causa reversível, observar evolução e discutir cardiologia conforme ritmo.</w:t>
            </w:r>
          </w:p>
        </w:tc>
      </w:tr>
      <w:tr>
        <w:tc>
          <w:tcPr>
            <w:tcW w:type="dxa" w:w="2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6"/>
              </w:rPr>
              <w:t>Bradicardia + sinais de hipoperfusão</w:t>
            </w:r>
          </w:p>
        </w:tc>
        <w:tc>
          <w:tcPr>
            <w:tcW w:type="dxa" w:w="633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6"/>
              </w:rPr>
              <w:t>Tratar imediatamente: atropina se apropriado; preparar marcapasso externo; considerar dopamina/epinefrina; chamar ajuda.</w:t>
            </w:r>
          </w:p>
        </w:tc>
      </w:tr>
      <w:tr>
        <w:tc>
          <w:tcPr>
            <w:tcW w:type="dxa" w:w="2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6"/>
              </w:rPr>
              <w:t>BAV Mobitz II, BAV alto grau ou BAV total</w:t>
            </w:r>
          </w:p>
        </w:tc>
        <w:tc>
          <w:tcPr>
            <w:tcW w:type="dxa" w:w="633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6"/>
              </w:rPr>
              <w:t>Considerar ritmo de alto risco mesmo se “compensado”. Monitor contínuo, pás/patches de marcapasso no tórax, cardiologia/UTI.</w:t>
            </w:r>
          </w:p>
        </w:tc>
      </w:tr>
      <w:tr>
        <w:tc>
          <w:tcPr>
            <w:tcW w:type="dxa" w:w="2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6"/>
              </w:rPr>
              <w:t>Bradicardia peri-PCR ou sem resposta medicamentosa</w:t>
            </w:r>
          </w:p>
        </w:tc>
        <w:tc>
          <w:tcPr>
            <w:tcW w:type="dxa" w:w="633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6"/>
              </w:rPr>
              <w:t>Marcapasso transcutâneo imediato + vasopressor/cronotrópico + tratar causa; considerar marcapasso transvenoso emergencial.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shd w:fill="FCE4D6"/>
            <w:tcBorders>
              <w:top w:sz="12" w:val="single" w:color="C00000"/>
              <w:left w:sz="12" w:val="single" w:color="C00000"/>
              <w:bottom w:sz="12" w:val="single" w:color="C00000"/>
              <w:right w:sz="12" w:val="single" w:color="C00000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left"/>
            </w:pPr>
            <w:r>
              <w:rPr>
                <w:b/>
                <w:i w:val="0"/>
                <w:color w:val="9C0006"/>
                <w:sz w:val="22"/>
              </w:rPr>
              <w:t>🚨 SINAIS DE INSTABILIDADE ATRIBUÍVEIS À BRADICARDIA</w:t>
              <w:br/>
            </w:r>
          </w:p>
          <w:p>
            <w:pPr>
              <w:spacing w:after="20"/>
            </w:pPr>
            <w:r>
              <w:t>• Hipotensão ou necessidade crescente de vasopressor.</w:t>
            </w:r>
          </w:p>
          <w:p>
            <w:pPr>
              <w:spacing w:after="20"/>
            </w:pPr>
            <w:r>
              <w:t>• Alteração aguda do estado mental, síncope, pré-síncope, convulsão por hipoperfusão.</w:t>
            </w:r>
          </w:p>
          <w:p>
            <w:pPr>
              <w:spacing w:after="20"/>
            </w:pPr>
            <w:r>
              <w:t>• Choque: pele fria, perfusão ruim, oligúria, lactato elevado, rebaixamento.</w:t>
            </w:r>
          </w:p>
          <w:p>
            <w:pPr>
              <w:spacing w:after="20"/>
            </w:pPr>
            <w:r>
              <w:t>• Dor torácica isquêmica, supra/infra de ST, arritmia pós-IAM.</w:t>
            </w:r>
          </w:p>
          <w:p>
            <w:pPr>
              <w:spacing w:after="20"/>
            </w:pPr>
            <w:r>
              <w:t>• Insuficiência cardíaca aguda/edema pulmonar, congestão grave.</w:t>
            </w:r>
          </w:p>
          <w:p>
            <w:pPr>
              <w:spacing w:after="20"/>
            </w:pPr>
            <w:r>
              <w:t>• Pausas sintomáticas, escape muito lento, QRS largo ou ritmo instável.</w:t>
            </w:r>
          </w:p>
        </w:tc>
      </w:tr>
    </w:tbl>
    <w:p/>
    <w:p>
      <w:pPr>
        <w:pStyle w:val="Heading1"/>
      </w:pPr>
      <w:r>
        <w:t>2. Algoritmo de abordagem em tempo real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shd w:fill="E2F0D9"/>
            <w:tcBorders>
              <w:top w:sz="12" w:val="single" w:color="70AD47"/>
              <w:left w:sz="12" w:val="single" w:color="70AD47"/>
              <w:bottom w:sz="12" w:val="single" w:color="70AD47"/>
              <w:right w:sz="12" w:val="single" w:color="70AD47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left"/>
            </w:pPr>
            <w:r>
              <w:rPr>
                <w:b/>
                <w:i w:val="0"/>
                <w:color w:val="375623"/>
                <w:sz w:val="22"/>
              </w:rPr>
              <w:t>🧭 ALGORITMO “PILOTO DE AVIÃO” — 0 A 10 MINUTOS</w:t>
              <w:br/>
            </w:r>
          </w:p>
          <w:p>
            <w:pPr>
              <w:spacing w:after="20"/>
            </w:pPr>
            <w:r>
              <w:t>0-60 segundos</w:t>
            </w:r>
          </w:p>
          <w:p>
            <w:pPr>
              <w:spacing w:after="20"/>
            </w:pPr>
            <w:r>
              <w:t>✅ Confirmar pulso e ritmo no monitor. Se sem pulso: protocolo de PCR.</w:t>
            </w:r>
          </w:p>
          <w:p>
            <w:pPr>
              <w:spacing w:after="20"/>
            </w:pPr>
            <w:r>
              <w:t>✅ Avaliar via aérea, respiração, SpO2, PA, perfusão, consciência.</w:t>
            </w:r>
          </w:p>
          <w:p>
            <w:pPr>
              <w:spacing w:after="20"/>
            </w:pPr>
            <w:r>
              <w:t>✅ Monitor/desfibrilador no leito + pás adesivas se alto risco.</w:t>
            </w:r>
          </w:p>
          <w:p>
            <w:pPr>
              <w:spacing w:after="20"/>
            </w:pPr>
            <w:r>
              <w:t>1-3 minutos</w:t>
            </w:r>
          </w:p>
          <w:p>
            <w:pPr>
              <w:spacing w:after="20"/>
            </w:pPr>
            <w:r>
              <w:t>✅ Oxigênio se hipoxemia/desconforto; ventilação com bolsa-válvula-máscara se necessário.</w:t>
            </w:r>
          </w:p>
          <w:p>
            <w:pPr>
              <w:spacing w:after="20"/>
            </w:pPr>
            <w:r>
              <w:t>✅ Acesso IV/IO, glicemia capilar, ECG 12 derivações sem atrasar tratamento.</w:t>
            </w:r>
          </w:p>
          <w:p>
            <w:pPr>
              <w:spacing w:after="20"/>
            </w:pPr>
            <w:r>
              <w:t>✅ Colher eletrólitos, gasometria, lactato, função renal, magnésio, troponina se suspeita, TSH se subagudo, nível de digoxina se uso.</w:t>
            </w:r>
          </w:p>
          <w:p>
            <w:pPr>
              <w:spacing w:after="20"/>
            </w:pPr>
            <w:r>
              <w:t>3-5 minutos</w:t>
            </w:r>
          </w:p>
          <w:p>
            <w:pPr>
              <w:spacing w:after="20"/>
            </w:pPr>
            <w:r>
              <w:t>✅ Se instável: atropina 1 mg IV bolus; repetir 3-5 min até 3 mg.</w:t>
            </w:r>
          </w:p>
          <w:p>
            <w:pPr>
              <w:spacing w:after="20"/>
            </w:pPr>
            <w:r>
              <w:t>✅ Simultaneamente preparar marcapasso externo se BAV alto risco, QRS largo, choque, pós-IAM ou baixa chance de resposta à atropina.</w:t>
            </w:r>
          </w:p>
          <w:p>
            <w:pPr>
              <w:spacing w:after="20"/>
            </w:pPr>
            <w:r>
              <w:t>5-10 minutos</w:t>
            </w:r>
          </w:p>
          <w:p>
            <w:pPr>
              <w:spacing w:after="20"/>
            </w:pPr>
            <w:r>
              <w:t>✅ Se atropina ineficaz ou ritmo de alto risco: iniciar marcapasso transcutâneo e/ou dopamina 5-20 mcg/kg/min ou epinefrina 2-10 mcg/min.</w:t>
            </w:r>
          </w:p>
          <w:p>
            <w:pPr>
              <w:spacing w:after="20"/>
            </w:pPr>
            <w:r>
              <w:t>✅ Chamar cardiologia/UTI; preparar marcapasso transvenoso quando refratário ou necessidade de ponte prolongada.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rPr>
          <w:tblHeader w:val="true"/>
        </w:trPr>
        <w:tc>
          <w:tcPr>
            <w:tcW w:type="dxa" w:w="3024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Pergunta crítica</w:t>
            </w:r>
          </w:p>
        </w:tc>
        <w:tc>
          <w:tcPr>
            <w:tcW w:type="dxa" w:w="3168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Se SIM</w:t>
            </w:r>
          </w:p>
        </w:tc>
        <w:tc>
          <w:tcPr>
            <w:tcW w:type="dxa" w:w="3168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Se NÃO</w:t>
            </w:r>
          </w:p>
        </w:tc>
      </w:tr>
      <w:tr>
        <w:tc>
          <w:tcPr>
            <w:tcW w:type="dxa" w:w="30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6"/>
              </w:rPr>
              <w:t>Tem pulso?</w:t>
            </w:r>
          </w:p>
        </w:tc>
        <w:tc>
          <w:tcPr>
            <w:tcW w:type="dxa" w:w="31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6"/>
              </w:rPr>
              <w:t>Manejar como bradicardia com pulso.</w:t>
            </w:r>
          </w:p>
        </w:tc>
        <w:tc>
          <w:tcPr>
            <w:tcW w:type="dxa" w:w="31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6"/>
              </w:rPr>
              <w:t>Iniciar PCR: compressões, desfibrilador, adrenalina conforme ritmo.</w:t>
            </w:r>
          </w:p>
        </w:tc>
      </w:tr>
      <w:tr>
        <w:tc>
          <w:tcPr>
            <w:tcW w:type="dxa" w:w="30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6"/>
              </w:rPr>
              <w:t>A bradicardia é causa provável da instabilidade?</w:t>
            </w:r>
          </w:p>
        </w:tc>
        <w:tc>
          <w:tcPr>
            <w:tcW w:type="dxa" w:w="31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6"/>
              </w:rPr>
              <w:t>Tratar imediatamente: atropina + preparo para marcapasso.</w:t>
            </w:r>
          </w:p>
        </w:tc>
        <w:tc>
          <w:tcPr>
            <w:tcW w:type="dxa" w:w="31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6"/>
              </w:rPr>
              <w:t>Buscar outra causa de choque; ainda manter monitorização.</w:t>
            </w:r>
          </w:p>
        </w:tc>
      </w:tr>
      <w:tr>
        <w:tc>
          <w:tcPr>
            <w:tcW w:type="dxa" w:w="30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6"/>
              </w:rPr>
              <w:t>BAV Mobitz II/alto grau/total, QRS largo ou escape ventricular?</w:t>
            </w:r>
          </w:p>
        </w:tc>
        <w:tc>
          <w:tcPr>
            <w:tcW w:type="dxa" w:w="31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6"/>
              </w:rPr>
              <w:t>Atropina pode falhar: colocar pás e preparar pacing precoce.</w:t>
            </w:r>
          </w:p>
        </w:tc>
        <w:tc>
          <w:tcPr>
            <w:tcW w:type="dxa" w:w="31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6"/>
              </w:rPr>
              <w:t>Pode observar se estável; tratar causa e acompanhar.</w:t>
            </w:r>
          </w:p>
        </w:tc>
      </w:tr>
      <w:tr>
        <w:tc>
          <w:tcPr>
            <w:tcW w:type="dxa" w:w="30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6"/>
              </w:rPr>
              <w:t>Há causa reversível óbvia?</w:t>
            </w:r>
          </w:p>
        </w:tc>
        <w:tc>
          <w:tcPr>
            <w:tcW w:type="dxa" w:w="31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6"/>
              </w:rPr>
              <w:t>Tratar causa em paralelo: hipercalemia, hipóxia, intoxicação, IAM, hipotermia.</w:t>
            </w:r>
          </w:p>
        </w:tc>
        <w:tc>
          <w:tcPr>
            <w:tcW w:type="dxa" w:w="31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6"/>
              </w:rPr>
              <w:t>Continuar algoritmo e discutir marcapasso temporário/definitivo.</w:t>
            </w:r>
          </w:p>
        </w:tc>
      </w:tr>
    </w:tbl>
    <w:p/>
    <w:p>
      <w:pPr>
        <w:pStyle w:val="Heading1"/>
      </w:pPr>
      <w:r>
        <w:t>3. Diagnóstico eletrocardiográfico orientado à conduta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rPr>
          <w:tblHeader w:val="true"/>
        </w:trPr>
        <w:tc>
          <w:tcPr>
            <w:tcW w:type="dxa" w:w="2088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Ritmo/achado</w:t>
            </w:r>
          </w:p>
        </w:tc>
        <w:tc>
          <w:tcPr>
            <w:tcW w:type="dxa" w:w="2592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Como reconhecer</w:t>
            </w:r>
          </w:p>
        </w:tc>
        <w:tc>
          <w:tcPr>
            <w:tcW w:type="dxa" w:w="2376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Risco prático</w:t>
            </w:r>
          </w:p>
        </w:tc>
        <w:tc>
          <w:tcPr>
            <w:tcW w:type="dxa" w:w="2592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Conduta</w:t>
            </w:r>
          </w:p>
        </w:tc>
      </w:tr>
      <w:tr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6"/>
              </w:rPr>
              <w:t>Bradicardia sinusal</w:t>
            </w:r>
          </w:p>
        </w:tc>
        <w:tc>
          <w:tcPr>
            <w:tcW w:type="dxa" w:w="25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6"/>
              </w:rPr>
              <w:t>P antes de todo QRS; PR constante; FC baixa.</w:t>
            </w:r>
          </w:p>
        </w:tc>
        <w:tc>
          <w:tcPr>
            <w:tcW w:type="dxa" w:w="23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6"/>
              </w:rPr>
              <w:t>Pode ser fisiológica, vagal, fármaco, hipotermia, hipotireoidismo ou isquemia inferior.</w:t>
            </w:r>
          </w:p>
        </w:tc>
        <w:tc>
          <w:tcPr>
            <w:tcW w:type="dxa" w:w="25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6"/>
              </w:rPr>
              <w:t>Se estável: observar e corrigir causa. Se instável: ACLS bradicardia.</w:t>
            </w:r>
          </w:p>
        </w:tc>
      </w:tr>
      <w:tr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6"/>
              </w:rPr>
              <w:t>Doença do nó sinusal / pausas</w:t>
            </w:r>
          </w:p>
        </w:tc>
        <w:tc>
          <w:tcPr>
            <w:tcW w:type="dxa" w:w="25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6"/>
              </w:rPr>
              <w:t>Pausas sinusais, parada sinusal, síndrome bradi-taqui.</w:t>
            </w:r>
          </w:p>
        </w:tc>
        <w:tc>
          <w:tcPr>
            <w:tcW w:type="dxa" w:w="23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6"/>
              </w:rPr>
              <w:t>Risco de síncope/pausas; pode coexistir FA.</w:t>
            </w:r>
          </w:p>
        </w:tc>
        <w:tc>
          <w:tcPr>
            <w:tcW w:type="dxa" w:w="25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6"/>
              </w:rPr>
              <w:t>Monitor; retirar fármacos; se sintomas persistentes, avaliar marcapasso definitivo.</w:t>
            </w:r>
          </w:p>
        </w:tc>
      </w:tr>
      <w:tr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6"/>
              </w:rPr>
              <w:t>BAV 1º grau</w:t>
            </w:r>
          </w:p>
        </w:tc>
        <w:tc>
          <w:tcPr>
            <w:tcW w:type="dxa" w:w="25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6"/>
              </w:rPr>
              <w:t>PR &gt; 200 ms, todas as P conduzem.</w:t>
            </w:r>
          </w:p>
        </w:tc>
        <w:tc>
          <w:tcPr>
            <w:tcW w:type="dxa" w:w="23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6"/>
              </w:rPr>
              <w:t>Baixo risco isolado; PR muito longo pode causar sintomas.</w:t>
            </w:r>
          </w:p>
        </w:tc>
        <w:tc>
          <w:tcPr>
            <w:tcW w:type="dxa" w:w="25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6"/>
              </w:rPr>
              <w:t>Sem emergência se estável; investigar causas e fármacos.</w:t>
            </w:r>
          </w:p>
        </w:tc>
      </w:tr>
      <w:tr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6"/>
              </w:rPr>
              <w:t>BAV 2º grau Mobitz I</w:t>
            </w:r>
          </w:p>
        </w:tc>
        <w:tc>
          <w:tcPr>
            <w:tcW w:type="dxa" w:w="25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6"/>
              </w:rPr>
              <w:t>PR aumenta progressivamente até queda de QRS.</w:t>
            </w:r>
          </w:p>
        </w:tc>
        <w:tc>
          <w:tcPr>
            <w:tcW w:type="dxa" w:w="23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6"/>
              </w:rPr>
              <w:t>Geralmente nodal e mais benigno se QRS estreito; risco maior se QRS largo/infranodal.</w:t>
            </w:r>
          </w:p>
        </w:tc>
        <w:tc>
          <w:tcPr>
            <w:tcW w:type="dxa" w:w="25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6"/>
              </w:rPr>
              <w:t>Se sintomático: atropina costuma responder melhor; monitor e tratar causa.</w:t>
            </w:r>
          </w:p>
        </w:tc>
      </w:tr>
      <w:tr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6"/>
              </w:rPr>
              <w:t>BAV 2º grau Mobitz II</w:t>
            </w:r>
          </w:p>
        </w:tc>
        <w:tc>
          <w:tcPr>
            <w:tcW w:type="dxa" w:w="25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6"/>
              </w:rPr>
              <w:t>PR constante com falhas súbitas de condução.</w:t>
            </w:r>
          </w:p>
        </w:tc>
        <w:tc>
          <w:tcPr>
            <w:tcW w:type="dxa" w:w="23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6"/>
              </w:rPr>
              <w:t>Alto risco de BAV total/asistolia; frequentemente infranodal.</w:t>
            </w:r>
          </w:p>
        </w:tc>
        <w:tc>
          <w:tcPr>
            <w:tcW w:type="dxa" w:w="25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6"/>
              </w:rPr>
              <w:t>Pás no tórax, cardiologia, pacing se instável; considerar marcapasso definitivo se não reversível.</w:t>
            </w:r>
          </w:p>
        </w:tc>
      </w:tr>
      <w:tr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6"/>
              </w:rPr>
              <w:t>BAV 2:1 ou alto grau</w:t>
            </w:r>
          </w:p>
        </w:tc>
        <w:tc>
          <w:tcPr>
            <w:tcW w:type="dxa" w:w="25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6"/>
              </w:rPr>
              <w:t>2 ou mais P bloqueadas; nem sempre diferencia Mobitz I vs II.</w:t>
            </w:r>
          </w:p>
        </w:tc>
        <w:tc>
          <w:tcPr>
            <w:tcW w:type="dxa" w:w="23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6"/>
              </w:rPr>
              <w:t>Tratar como alto risco se QRS largo, sintomas ou escape lento.</w:t>
            </w:r>
          </w:p>
        </w:tc>
        <w:tc>
          <w:tcPr>
            <w:tcW w:type="dxa" w:w="25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6"/>
              </w:rPr>
              <w:t>Monitor contínuo, pacing precoce se instável, avaliar transvenoso/definitivo.</w:t>
            </w:r>
          </w:p>
        </w:tc>
      </w:tr>
      <w:tr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6"/>
              </w:rPr>
              <w:t>BAV total / 3º grau</w:t>
            </w:r>
          </w:p>
        </w:tc>
        <w:tc>
          <w:tcPr>
            <w:tcW w:type="dxa" w:w="25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6"/>
              </w:rPr>
              <w:t>Dissociação AV: P e QRS independentes.</w:t>
            </w:r>
          </w:p>
        </w:tc>
        <w:tc>
          <w:tcPr>
            <w:tcW w:type="dxa" w:w="23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6"/>
              </w:rPr>
              <w:t>Alto risco, especialmente escape lento, QRS largo, IAM anterior ou hipotensão.</w:t>
            </w:r>
          </w:p>
        </w:tc>
        <w:tc>
          <w:tcPr>
            <w:tcW w:type="dxa" w:w="25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6"/>
              </w:rPr>
              <w:t>Pacing geralmente necessário; atropina pode falhar. Chamar cardiologia/UTI.</w:t>
            </w:r>
          </w:p>
        </w:tc>
      </w:tr>
      <w:tr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6"/>
              </w:rPr>
              <w:t>FA com resposta ventricular lenta</w:t>
            </w:r>
          </w:p>
        </w:tc>
        <w:tc>
          <w:tcPr>
            <w:tcW w:type="dxa" w:w="25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6"/>
              </w:rPr>
              <w:t>RR irregularmente irregular sem P organizada, FC baixa.</w:t>
            </w:r>
          </w:p>
        </w:tc>
        <w:tc>
          <w:tcPr>
            <w:tcW w:type="dxa" w:w="23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6"/>
              </w:rPr>
              <w:t>Pode refletir fármacos, doença nodal, intoxicação digitálica, distúrbio metabólico.</w:t>
            </w:r>
          </w:p>
        </w:tc>
        <w:tc>
          <w:tcPr>
            <w:tcW w:type="dxa" w:w="25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6"/>
              </w:rPr>
              <w:t>Suspender bloqueadores; investigar digoxina/eletrólitos; tratar instabilidade como bradicardia.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shd w:fill="FFF2CC"/>
            <w:tcBorders>
              <w:top w:sz="12" w:val="single" w:color="D6B656"/>
              <w:left w:sz="12" w:val="single" w:color="D6B656"/>
              <w:bottom w:sz="12" w:val="single" w:color="D6B656"/>
              <w:right w:sz="12" w:val="single" w:color="D6B656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left"/>
            </w:pPr>
            <w:r>
              <w:rPr>
                <w:b/>
                <w:i w:val="0"/>
                <w:color w:val="7F6000"/>
                <w:sz w:val="22"/>
              </w:rPr>
              <w:t>🧠 REGRA DE OURO DO BAV</w:t>
              <w:br/>
            </w:r>
          </w:p>
          <w:p>
            <w:pPr>
              <w:spacing w:after="20"/>
            </w:pPr>
            <w:r>
              <w:t>• Mobitz I com QRS estreito e paciente estável costuma ser menos perigoso.</w:t>
            </w:r>
          </w:p>
          <w:p>
            <w:pPr>
              <w:spacing w:after="20"/>
            </w:pPr>
            <w:r>
              <w:t>• Mobitz II, BAV alto grau e BAV total são “ritmos de corredor vermelho”: monitor + pás + cardiologia.</w:t>
            </w:r>
          </w:p>
          <w:p>
            <w:pPr>
              <w:spacing w:after="20"/>
            </w:pPr>
            <w:r>
              <w:t>• Se for BAV 2:1 e não der para classificar, trate como potencialmente infranodal se houver QRS largo, instabilidade, IAM, síncope ou escape lento.</w:t>
            </w:r>
          </w:p>
        </w:tc>
      </w:tr>
    </w:tbl>
    <w:p/>
    <w:p>
      <w:pPr>
        <w:pStyle w:val="Heading1"/>
      </w:pPr>
      <w:r>
        <w:t>4. Causas reversíveis: procure sem atrasar o tratamento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rPr>
          <w:tblHeader w:val="true"/>
        </w:trPr>
        <w:tc>
          <w:tcPr>
            <w:tcW w:type="dxa" w:w="2304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Categoria</w:t>
            </w:r>
          </w:p>
        </w:tc>
        <w:tc>
          <w:tcPr>
            <w:tcW w:type="dxa" w:w="2880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Pistas</w:t>
            </w:r>
          </w:p>
        </w:tc>
        <w:tc>
          <w:tcPr>
            <w:tcW w:type="dxa" w:w="3888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Condutas-chave</w:t>
            </w:r>
          </w:p>
        </w:tc>
      </w:tr>
      <w:tr>
        <w:tc>
          <w:tcPr>
            <w:tcW w:type="dxa" w:w="23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6"/>
              </w:rPr>
              <w:t>Hipóxia / acidose / hipercapnia</w:t>
            </w:r>
          </w:p>
        </w:tc>
        <w:tc>
          <w:tcPr>
            <w:tcW w:type="dxa" w:w="2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6"/>
              </w:rPr>
              <w:t>Dispneia, SpO2 baixa, DPOC, sedação, gasometria alterada.</w:t>
            </w:r>
          </w:p>
        </w:tc>
        <w:tc>
          <w:tcPr>
            <w:tcW w:type="dxa" w:w="38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6"/>
              </w:rPr>
              <w:t>Oxigênio, VNI/IOT se necessário, corrigir ventilação e acidose grave.</w:t>
            </w:r>
          </w:p>
        </w:tc>
      </w:tr>
      <w:tr>
        <w:tc>
          <w:tcPr>
            <w:tcW w:type="dxa" w:w="23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6"/>
              </w:rPr>
              <w:t>Isquemia/IAM</w:t>
            </w:r>
          </w:p>
        </w:tc>
        <w:tc>
          <w:tcPr>
            <w:tcW w:type="dxa" w:w="2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6"/>
              </w:rPr>
              <w:t>Dor torácica, supra/infra ST, troponina, BAV em IAM inferior/anterior.</w:t>
            </w:r>
          </w:p>
        </w:tc>
        <w:tc>
          <w:tcPr>
            <w:tcW w:type="dxa" w:w="38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6"/>
              </w:rPr>
              <w:t>ECG seriado, anti-isquêmico/reperfusão conforme protocolo; cardiologia.</w:t>
            </w:r>
          </w:p>
        </w:tc>
      </w:tr>
      <w:tr>
        <w:tc>
          <w:tcPr>
            <w:tcW w:type="dxa" w:w="23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6"/>
              </w:rPr>
              <w:t>Hipercalemia</w:t>
            </w:r>
          </w:p>
        </w:tc>
        <w:tc>
          <w:tcPr>
            <w:tcW w:type="dxa" w:w="2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6"/>
              </w:rPr>
              <w:t>DRC, IRA, K alto, QRS largo, T apiculada, sine wave.</w:t>
            </w:r>
          </w:p>
        </w:tc>
        <w:tc>
          <w:tcPr>
            <w:tcW w:type="dxa" w:w="38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6"/>
              </w:rPr>
              <w:t>Cálcio IV imediato se alteração ECG/instabilidade; insulina+glicose, beta-agonista, bicarbonato se acidose, remoção de K.</w:t>
            </w:r>
          </w:p>
        </w:tc>
      </w:tr>
      <w:tr>
        <w:tc>
          <w:tcPr>
            <w:tcW w:type="dxa" w:w="23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6"/>
              </w:rPr>
              <w:t>Fármacos/toxicológico</w:t>
            </w:r>
          </w:p>
        </w:tc>
        <w:tc>
          <w:tcPr>
            <w:tcW w:type="dxa" w:w="2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6"/>
              </w:rPr>
              <w:t>Beta-bloqueador, BCC, digoxina, amiodarona, clonidina, opioide, sedativos.</w:t>
            </w:r>
          </w:p>
        </w:tc>
        <w:tc>
          <w:tcPr>
            <w:tcW w:type="dxa" w:w="38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6"/>
              </w:rPr>
              <w:t>Suspender; carvão se recente; antídotos/suportes específicos; UTI/toxicologia.</w:t>
            </w:r>
          </w:p>
        </w:tc>
      </w:tr>
      <w:tr>
        <w:tc>
          <w:tcPr>
            <w:tcW w:type="dxa" w:w="23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6"/>
              </w:rPr>
              <w:t>Vagal/reflexa</w:t>
            </w:r>
          </w:p>
        </w:tc>
        <w:tc>
          <w:tcPr>
            <w:tcW w:type="dxa" w:w="2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6"/>
              </w:rPr>
              <w:t>Dor, vômito, aspiração, manipulação cervical, pós-procedimento.</w:t>
            </w:r>
          </w:p>
        </w:tc>
        <w:tc>
          <w:tcPr>
            <w:tcW w:type="dxa" w:w="38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6"/>
              </w:rPr>
              <w:t>Remover estímulo, analgesia, atropina se sintomático.</w:t>
            </w:r>
          </w:p>
        </w:tc>
      </w:tr>
      <w:tr>
        <w:tc>
          <w:tcPr>
            <w:tcW w:type="dxa" w:w="23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6"/>
              </w:rPr>
              <w:t>Hipotermia</w:t>
            </w:r>
          </w:p>
        </w:tc>
        <w:tc>
          <w:tcPr>
            <w:tcW w:type="dxa" w:w="2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6"/>
              </w:rPr>
              <w:t>Temperatura baixa, exposição, sepse, pós-PCR.</w:t>
            </w:r>
          </w:p>
        </w:tc>
        <w:tc>
          <w:tcPr>
            <w:tcW w:type="dxa" w:w="38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6"/>
              </w:rPr>
              <w:t>Reaquecimento; cuidado com irritabilidade miocárdica.</w:t>
            </w:r>
          </w:p>
        </w:tc>
      </w:tr>
      <w:tr>
        <w:tc>
          <w:tcPr>
            <w:tcW w:type="dxa" w:w="23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6"/>
              </w:rPr>
              <w:t>Endócrino/metabólico</w:t>
            </w:r>
          </w:p>
        </w:tc>
        <w:tc>
          <w:tcPr>
            <w:tcW w:type="dxa" w:w="2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6"/>
              </w:rPr>
              <w:t>Hipotireoidismo, hipoglicemia, sepse, hipertensão intracraniana.</w:t>
            </w:r>
          </w:p>
        </w:tc>
        <w:tc>
          <w:tcPr>
            <w:tcW w:type="dxa" w:w="38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6"/>
              </w:rPr>
              <w:t>Glicemia imediata; tratar causa de base; abordagem individualizada.</w:t>
            </w:r>
          </w:p>
        </w:tc>
      </w:tr>
    </w:tbl>
    <w:p/>
    <w:p>
      <w:pPr>
        <w:pStyle w:val="Heading1"/>
      </w:pPr>
      <w:r>
        <w:t>5. Tratamento medicamentoso — doses práticas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rPr>
          <w:tblHeader w:val="true"/>
        </w:trPr>
        <w:tc>
          <w:tcPr>
            <w:tcW w:type="dxa" w:w="1584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Medicação</w:t>
            </w:r>
          </w:p>
        </w:tc>
        <w:tc>
          <w:tcPr>
            <w:tcW w:type="dxa" w:w="2160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Dose adulta</w:t>
            </w:r>
          </w:p>
        </w:tc>
        <w:tc>
          <w:tcPr>
            <w:tcW w:type="dxa" w:w="2304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Quando usar</w:t>
            </w:r>
          </w:p>
        </w:tc>
        <w:tc>
          <w:tcPr>
            <w:tcW w:type="dxa" w:w="3024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Alertas</w:t>
            </w:r>
          </w:p>
        </w:tc>
      </w:tr>
      <w:tr>
        <w:tc>
          <w:tcPr>
            <w:tcW w:type="dxa" w:w="15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6"/>
              </w:rPr>
              <w:t>Atropina</w:t>
            </w:r>
          </w:p>
        </w:tc>
        <w:tc>
          <w:tcPr>
            <w:tcW w:type="dxa" w:w="216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6"/>
              </w:rPr>
              <w:t>1 mg IV bolus; repetir a cada 3-5 min; dose máxima total 3 mg.</w:t>
            </w:r>
          </w:p>
        </w:tc>
        <w:tc>
          <w:tcPr>
            <w:tcW w:type="dxa" w:w="23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6"/>
              </w:rPr>
              <w:t>Bradicardia sintomática, principalmente nodal/vagal.</w:t>
            </w:r>
          </w:p>
        </w:tc>
        <w:tc>
          <w:tcPr>
            <w:tcW w:type="dxa" w:w="30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6"/>
              </w:rPr>
              <w:t>Pode ser ineficaz em BAV infranodal, BAV total e transplante cardíaco. Não atrasar pacing se instável.</w:t>
            </w:r>
          </w:p>
        </w:tc>
      </w:tr>
      <w:tr>
        <w:tc>
          <w:tcPr>
            <w:tcW w:type="dxa" w:w="15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6"/>
              </w:rPr>
              <w:t>Dopamina</w:t>
            </w:r>
          </w:p>
        </w:tc>
        <w:tc>
          <w:tcPr>
            <w:tcW w:type="dxa" w:w="216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6"/>
              </w:rPr>
              <w:t>5-20 mcg/kg/min IV em bomba; titular à resposta.</w:t>
            </w:r>
          </w:p>
        </w:tc>
        <w:tc>
          <w:tcPr>
            <w:tcW w:type="dxa" w:w="23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6"/>
              </w:rPr>
              <w:t>Ponte quando atropina falha ou enquanto prepara pacing/transvenoso.</w:t>
            </w:r>
          </w:p>
        </w:tc>
        <w:tc>
          <w:tcPr>
            <w:tcW w:type="dxa" w:w="30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6"/>
              </w:rPr>
              <w:t>Pode causar taquiarritmia, isquemia, vasoconstrição; monitor PA e ECG.</w:t>
            </w:r>
          </w:p>
        </w:tc>
      </w:tr>
      <w:tr>
        <w:tc>
          <w:tcPr>
            <w:tcW w:type="dxa" w:w="15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6"/>
              </w:rPr>
              <w:t>Epinefrina</w:t>
            </w:r>
          </w:p>
        </w:tc>
        <w:tc>
          <w:tcPr>
            <w:tcW w:type="dxa" w:w="216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6"/>
              </w:rPr>
              <w:t>2-10 mcg/min IV em bomba; titular à resposta.</w:t>
            </w:r>
          </w:p>
        </w:tc>
        <w:tc>
          <w:tcPr>
            <w:tcW w:type="dxa" w:w="23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6"/>
              </w:rPr>
              <w:t>Alternativa/associada em bradicardia instável e choque.</w:t>
            </w:r>
          </w:p>
        </w:tc>
        <w:tc>
          <w:tcPr>
            <w:tcW w:type="dxa" w:w="30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6"/>
              </w:rPr>
              <w:t>Risco de taquiarritmia, lactato elevado, isquemia; usar em bomba e monitorar.</w:t>
            </w:r>
          </w:p>
        </w:tc>
      </w:tr>
      <w:tr>
        <w:tc>
          <w:tcPr>
            <w:tcW w:type="dxa" w:w="15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6"/>
              </w:rPr>
              <w:t>Cálcio IV</w:t>
            </w:r>
          </w:p>
        </w:tc>
        <w:tc>
          <w:tcPr>
            <w:tcW w:type="dxa" w:w="216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6"/>
              </w:rPr>
              <w:t>Gluconato de cálcio 10% 10-30 mL IV lento; ou cloreto de cálcio 10% 5-10 mL se acesso central/preferência institucional.</w:t>
            </w:r>
          </w:p>
        </w:tc>
        <w:tc>
          <w:tcPr>
            <w:tcW w:type="dxa" w:w="23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6"/>
              </w:rPr>
              <w:t>Hipercalemia com alteração ECG, intoxicação por bloqueador de canal de cálcio.</w:t>
            </w:r>
          </w:p>
        </w:tc>
        <w:tc>
          <w:tcPr>
            <w:tcW w:type="dxa" w:w="30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6"/>
              </w:rPr>
              <w:t>Evitar extravasamento de cloreto; repetir se ECG não melhora.</w:t>
            </w:r>
          </w:p>
        </w:tc>
      </w:tr>
      <w:tr>
        <w:tc>
          <w:tcPr>
            <w:tcW w:type="dxa" w:w="15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6"/>
              </w:rPr>
              <w:t>Magnésio</w:t>
            </w:r>
          </w:p>
        </w:tc>
        <w:tc>
          <w:tcPr>
            <w:tcW w:type="dxa" w:w="216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6"/>
              </w:rPr>
              <w:t>2 g IV se torsades/hipomagnesemia.</w:t>
            </w:r>
          </w:p>
        </w:tc>
        <w:tc>
          <w:tcPr>
            <w:tcW w:type="dxa" w:w="23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6"/>
              </w:rPr>
              <w:t>Bradicardia associada a QT longo/torsades ou distúrbio eletrolítico.</w:t>
            </w:r>
          </w:p>
        </w:tc>
        <w:tc>
          <w:tcPr>
            <w:tcW w:type="dxa" w:w="30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6"/>
              </w:rPr>
              <w:t>Cautela em insuficiência renal avançada.</w:t>
            </w:r>
          </w:p>
        </w:tc>
      </w:tr>
      <w:tr>
        <w:tc>
          <w:tcPr>
            <w:tcW w:type="dxa" w:w="15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6"/>
              </w:rPr>
              <w:t>Glucagon</w:t>
            </w:r>
          </w:p>
        </w:tc>
        <w:tc>
          <w:tcPr>
            <w:tcW w:type="dxa" w:w="216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6"/>
              </w:rPr>
              <w:t>3-5 mg IV bolus; pode seguir infusão 1-5 mg/h conforme resposta/protocolo.</w:t>
            </w:r>
          </w:p>
        </w:tc>
        <w:tc>
          <w:tcPr>
            <w:tcW w:type="dxa" w:w="23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6"/>
              </w:rPr>
              <w:t>Suspeita de intoxicação por beta-bloqueador.</w:t>
            </w:r>
          </w:p>
        </w:tc>
        <w:tc>
          <w:tcPr>
            <w:tcW w:type="dxa" w:w="30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6"/>
              </w:rPr>
              <w:t>Náusea/vômito; resposta variável; pode precisar terapia de alta dose com insulina em UTI.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shd w:fill="FCE4D6"/>
            <w:tcBorders>
              <w:top w:sz="12" w:val="single" w:color="C00000"/>
              <w:left w:sz="12" w:val="single" w:color="C00000"/>
              <w:bottom w:sz="12" w:val="single" w:color="C00000"/>
              <w:right w:sz="12" w:val="single" w:color="C00000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left"/>
            </w:pPr>
            <w:r>
              <w:rPr>
                <w:b/>
                <w:i w:val="0"/>
                <w:color w:val="9C0006"/>
                <w:sz w:val="22"/>
              </w:rPr>
              <w:t>⚠️ ATROPINA: NÃO ESPERE MILAGRE EM BAV INFRANODAL</w:t>
              <w:br/>
            </w:r>
          </w:p>
          <w:p>
            <w:pPr>
              <w:spacing w:after="20"/>
            </w:pPr>
            <w:r>
              <w:t>A atropina atua predominantemente reduzindo o tônus vagal no nó AV. Em BAV Mobitz II, BAV alto grau, BAV total com escape ventricular/QRS largo ou IAM anterior, a resposta pode ser pequena ou ausente. Nesses cenários, coloque pás cedo e prepare marcapasso.</w:t>
            </w:r>
          </w:p>
        </w:tc>
      </w:tr>
    </w:tbl>
    <w:p/>
    <w:p>
      <w:pPr>
        <w:pStyle w:val="Heading1"/>
      </w:pPr>
      <w:r>
        <w:t>6. Marcapasso externo/transcutâneo — protocolo operacional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shd w:fill="EAF2F8"/>
            <w:tcBorders>
              <w:top w:sz="12" w:val="single" w:color="5B9BD5"/>
              <w:left w:sz="12" w:val="single" w:color="5B9BD5"/>
              <w:bottom w:sz="12" w:val="single" w:color="5B9BD5"/>
              <w:right w:sz="12" w:val="single" w:color="5B9BD5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left"/>
            </w:pPr>
            <w:r>
              <w:rPr>
                <w:b/>
                <w:i w:val="0"/>
                <w:color w:val="154360"/>
                <w:sz w:val="22"/>
              </w:rPr>
              <w:t>⚡ INDICAÇÕES DE MARCAPASSO EXTERNO NO PLANTÃO</w:t>
              <w:br/>
            </w:r>
          </w:p>
          <w:p>
            <w:pPr>
              <w:spacing w:after="20"/>
            </w:pPr>
            <w:r>
              <w:t>• Bradicardia sintomática/instável sem resposta rápida à atropina.</w:t>
            </w:r>
          </w:p>
          <w:p>
            <w:pPr>
              <w:spacing w:after="20"/>
            </w:pPr>
            <w:r>
              <w:t>• BAV total, Mobitz II, BAV alto grau, escape ventricular lento, QRS largo com hipoperfusão.</w:t>
            </w:r>
          </w:p>
          <w:p>
            <w:pPr>
              <w:spacing w:after="20"/>
            </w:pPr>
            <w:r>
              <w:t>• Pausas sintomáticas recorrentes ou risco iminente de assistolia.</w:t>
            </w:r>
          </w:p>
          <w:p>
            <w:pPr>
              <w:spacing w:after="20"/>
            </w:pPr>
            <w:r>
              <w:t>• Ponte até marcapasso transvenoso ou definitivo.</w:t>
            </w:r>
          </w:p>
          <w:p>
            <w:pPr>
              <w:spacing w:after="20"/>
            </w:pPr>
            <w:r>
              <w:t>• Situação peri-PCR em que há pulso e bradicardia extrema.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rPr>
          <w:tblHeader w:val="true"/>
        </w:trPr>
        <w:tc>
          <w:tcPr>
            <w:tcW w:type="dxa" w:w="1728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Etapa</w:t>
            </w:r>
          </w:p>
        </w:tc>
        <w:tc>
          <w:tcPr>
            <w:tcW w:type="dxa" w:w="4320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Como fazer</w:t>
            </w:r>
          </w:p>
        </w:tc>
        <w:tc>
          <w:tcPr>
            <w:tcW w:type="dxa" w:w="3024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Meta</w:t>
            </w:r>
          </w:p>
        </w:tc>
      </w:tr>
      <w:tr>
        <w:tc>
          <w:tcPr>
            <w:tcW w:type="dxa" w:w="17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6"/>
              </w:rPr>
              <w:t>1. Preparar equipe e paciente</w:t>
            </w:r>
          </w:p>
        </w:tc>
        <w:tc>
          <w:tcPr>
            <w:tcW w:type="dxa" w:w="43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6"/>
              </w:rPr>
              <w:t>Chamar ajuda; explicar se consciente; monitor cardíaco, PA seriada ou invasiva, oximetria, acesso IV/IO, oxigênio se necessário.</w:t>
            </w:r>
          </w:p>
        </w:tc>
        <w:tc>
          <w:tcPr>
            <w:tcW w:type="dxa" w:w="30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6"/>
              </w:rPr>
              <w:t>Não atrasar pacing em choque. Sedação vem junto, mas vida vem primeiro.</w:t>
            </w:r>
          </w:p>
        </w:tc>
      </w:tr>
      <w:tr>
        <w:tc>
          <w:tcPr>
            <w:tcW w:type="dxa" w:w="17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6"/>
              </w:rPr>
              <w:t>2. Posicionar pás adesivas</w:t>
            </w:r>
          </w:p>
        </w:tc>
        <w:tc>
          <w:tcPr>
            <w:tcW w:type="dxa" w:w="43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6"/>
              </w:rPr>
              <w:t>Preferir anteroposterior: uma anterior/precordial e outra posterior/infrascapular esquerda. Alternativa: anterolateral.</w:t>
            </w:r>
          </w:p>
        </w:tc>
        <w:tc>
          <w:tcPr>
            <w:tcW w:type="dxa" w:w="30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6"/>
              </w:rPr>
              <w:t>Melhor chance de captura e menos interferência; evitar adesivo medicamentoso e dispositivo implantado.</w:t>
            </w:r>
          </w:p>
        </w:tc>
      </w:tr>
      <w:tr>
        <w:tc>
          <w:tcPr>
            <w:tcW w:type="dxa" w:w="17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6"/>
              </w:rPr>
              <w:t>3. Ligar modo pacing</w:t>
            </w:r>
          </w:p>
        </w:tc>
        <w:tc>
          <w:tcPr>
            <w:tcW w:type="dxa" w:w="43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6"/>
              </w:rPr>
              <w:t>Selecionar “PACE” no monitor/desfibrilador. Usar modo demanda se possível.</w:t>
            </w:r>
          </w:p>
        </w:tc>
        <w:tc>
          <w:tcPr>
            <w:tcW w:type="dxa" w:w="30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6"/>
              </w:rPr>
              <w:t>Evitar competição com ritmo próprio.</w:t>
            </w:r>
          </w:p>
        </w:tc>
      </w:tr>
      <w:tr>
        <w:tc>
          <w:tcPr>
            <w:tcW w:type="dxa" w:w="17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6"/>
              </w:rPr>
              <w:t>4. Ajustar frequência</w:t>
            </w:r>
          </w:p>
        </w:tc>
        <w:tc>
          <w:tcPr>
            <w:tcW w:type="dxa" w:w="43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6"/>
              </w:rPr>
              <w:t>Começar geralmente 60-80 bpm; em choque profundo, considerar 80-90 bpm temporariamente conforme resposta.</w:t>
            </w:r>
          </w:p>
        </w:tc>
        <w:tc>
          <w:tcPr>
            <w:tcW w:type="dxa" w:w="30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6"/>
              </w:rPr>
              <w:t>Perfusão, consciência, PA, lactato/diurese.</w:t>
            </w:r>
          </w:p>
        </w:tc>
      </w:tr>
      <w:tr>
        <w:tc>
          <w:tcPr>
            <w:tcW w:type="dxa" w:w="17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6"/>
              </w:rPr>
              <w:t>5. Aumentar corrente</w:t>
            </w:r>
          </w:p>
        </w:tc>
        <w:tc>
          <w:tcPr>
            <w:tcW w:type="dxa" w:w="43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6"/>
              </w:rPr>
              <w:t>Elevar mA gradualmente até captura elétrica: spike seguido de QRS largo/T. Depois deixar 5-10 mA acima do limiar.</w:t>
            </w:r>
          </w:p>
        </w:tc>
        <w:tc>
          <w:tcPr>
            <w:tcW w:type="dxa" w:w="30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6"/>
              </w:rPr>
              <w:t>Captura sustentada, sem perda intermitente.</w:t>
            </w:r>
          </w:p>
        </w:tc>
      </w:tr>
      <w:tr>
        <w:tc>
          <w:tcPr>
            <w:tcW w:type="dxa" w:w="17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6"/>
              </w:rPr>
              <w:t>6. Confirmar captura mecânica</w:t>
            </w:r>
          </w:p>
        </w:tc>
        <w:tc>
          <w:tcPr>
            <w:tcW w:type="dxa" w:w="43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6"/>
              </w:rPr>
              <w:t>Checar pulso femoral/radial, PA, curva arterial, pletismografia, ETCO2. Não confiar em contração muscular.</w:t>
            </w:r>
          </w:p>
        </w:tc>
        <w:tc>
          <w:tcPr>
            <w:tcW w:type="dxa" w:w="30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6"/>
              </w:rPr>
              <w:t>Débito cardíaco real.</w:t>
            </w:r>
          </w:p>
        </w:tc>
      </w:tr>
      <w:tr>
        <w:tc>
          <w:tcPr>
            <w:tcW w:type="dxa" w:w="17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6"/>
              </w:rPr>
              <w:t>7. Sedoanalgesia</w:t>
            </w:r>
          </w:p>
        </w:tc>
        <w:tc>
          <w:tcPr>
            <w:tcW w:type="dxa" w:w="43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6"/>
              </w:rPr>
              <w:t>Se consciente e PA permitir: fentanil 25-50 mcg IV em alíquotas ou 0,5-1 mcg/kg; midazolam 1-2 mg IV em alíquotas; ketamina 0,2-0,5 mg/kg pode ser opção.</w:t>
            </w:r>
          </w:p>
        </w:tc>
        <w:tc>
          <w:tcPr>
            <w:tcW w:type="dxa" w:w="30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6"/>
              </w:rPr>
              <w:t>Conforto sem colapsar PA/ventilação. Individualizar.</w:t>
            </w:r>
          </w:p>
        </w:tc>
      </w:tr>
      <w:tr>
        <w:tc>
          <w:tcPr>
            <w:tcW w:type="dxa" w:w="17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6"/>
              </w:rPr>
              <w:t>8. Plano definitivo</w:t>
            </w:r>
          </w:p>
        </w:tc>
        <w:tc>
          <w:tcPr>
            <w:tcW w:type="dxa" w:w="43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6"/>
              </w:rPr>
              <w:t>Chamar cardiologia/UTI; organizar marcapasso transvenoso se necessidade persistente; investigar causa reversível.</w:t>
            </w:r>
          </w:p>
        </w:tc>
        <w:tc>
          <w:tcPr>
            <w:tcW w:type="dxa" w:w="30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6"/>
              </w:rPr>
              <w:t>Não deixar paciente “morando” no marcapasso externo.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shd w:fill="E2F0D9"/>
            <w:tcBorders>
              <w:top w:sz="12" w:val="single" w:color="70AD47"/>
              <w:left w:sz="12" w:val="single" w:color="70AD47"/>
              <w:bottom w:sz="12" w:val="single" w:color="70AD47"/>
              <w:right w:sz="12" w:val="single" w:color="70AD47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left"/>
            </w:pPr>
            <w:r>
              <w:rPr>
                <w:b/>
                <w:i w:val="0"/>
                <w:color w:val="375623"/>
                <w:sz w:val="22"/>
              </w:rPr>
              <w:t>✅ CHECKLIST DE CAPTURA — “SPIKE NÃO É PULSO”</w:t>
              <w:br/>
            </w:r>
          </w:p>
          <w:p>
            <w:pPr>
              <w:spacing w:after="20"/>
            </w:pPr>
            <w:r>
              <w:t>Capture elétrica: spike do marcapasso seguido de QRS largo e alteração de ST/T.</w:t>
            </w:r>
          </w:p>
          <w:p>
            <w:pPr>
              <w:spacing w:after="20"/>
            </w:pPr>
            <w:r>
              <w:t>Capture mecânica: pulso palpável sincrônico, melhora da PA, curva arterial, pletismografia ou ETCO2.</w:t>
            </w:r>
          </w:p>
          <w:p>
            <w:pPr>
              <w:spacing w:after="20"/>
            </w:pPr>
            <w:r>
              <w:t>Se houver spike sem QRS = falha de captura elétrica. Se houver QRS sem pulso/PA = captura elétrica sem captura mecânica efetiva; trate choque/causa de base e reavalie.</w:t>
            </w:r>
          </w:p>
        </w:tc>
      </w:tr>
    </w:tbl>
    <w:p/>
    <w:p>
      <w:pPr>
        <w:pStyle w:val="Heading1"/>
      </w:pPr>
      <w:r>
        <w:t>7. Troubleshooting do marcapasso externo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rPr>
          <w:tblHeader w:val="true"/>
        </w:trPr>
        <w:tc>
          <w:tcPr>
            <w:tcW w:type="dxa" w:w="2160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Problema</w:t>
            </w:r>
          </w:p>
        </w:tc>
        <w:tc>
          <w:tcPr>
            <w:tcW w:type="dxa" w:w="3168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Provável causa</w:t>
            </w:r>
          </w:p>
        </w:tc>
        <w:tc>
          <w:tcPr>
            <w:tcW w:type="dxa" w:w="3744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Correção imediata</w:t>
            </w:r>
          </w:p>
        </w:tc>
      </w:tr>
      <w:tr>
        <w:tc>
          <w:tcPr>
            <w:tcW w:type="dxa" w:w="216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6"/>
              </w:rPr>
              <w:t>Sem spike de pacing</w:t>
            </w:r>
          </w:p>
        </w:tc>
        <w:tc>
          <w:tcPr>
            <w:tcW w:type="dxa" w:w="31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6"/>
              </w:rPr>
              <w:t>Pacing desligado, modo errado, cabo/pá soltos, bateria, frequência abaixo do ritmo próprio.</w:t>
            </w:r>
          </w:p>
        </w:tc>
        <w:tc>
          <w:tcPr>
            <w:tcW w:type="dxa" w:w="374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6"/>
              </w:rPr>
              <w:t>Checar PACE ON, cabos, pás, bateria; aumentar frequência; trocar equipamento se necessário.</w:t>
            </w:r>
          </w:p>
        </w:tc>
      </w:tr>
      <w:tr>
        <w:tc>
          <w:tcPr>
            <w:tcW w:type="dxa" w:w="216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6"/>
              </w:rPr>
              <w:t>Spike sem QRS</w:t>
            </w:r>
          </w:p>
        </w:tc>
        <w:tc>
          <w:tcPr>
            <w:tcW w:type="dxa" w:w="31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6"/>
              </w:rPr>
              <w:t>Corrente insuficiente, má posição das pás, pele molhada/pelos, acidose/hipercalemia/hipóxia, IAM extenso.</w:t>
            </w:r>
          </w:p>
        </w:tc>
        <w:tc>
          <w:tcPr>
            <w:tcW w:type="dxa" w:w="374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6"/>
              </w:rPr>
              <w:t>Aumentar mA; reposicionar/trocar pás; secar pele; corrigir causa; preparar transvenoso.</w:t>
            </w:r>
          </w:p>
        </w:tc>
      </w:tr>
      <w:tr>
        <w:tc>
          <w:tcPr>
            <w:tcW w:type="dxa" w:w="216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6"/>
              </w:rPr>
              <w:t>QRS paced sem pulso/PA</w:t>
            </w:r>
          </w:p>
        </w:tc>
        <w:tc>
          <w:tcPr>
            <w:tcW w:type="dxa" w:w="31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6"/>
              </w:rPr>
              <w:t>Captura elétrica sem débito efetivo, choque grave, tamponamento, hipovolemia, acidose, pneumotórax, IAM.</w:t>
            </w:r>
          </w:p>
        </w:tc>
        <w:tc>
          <w:tcPr>
            <w:tcW w:type="dxa" w:w="374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6"/>
              </w:rPr>
              <w:t>Confirmar em curva arterial/eco; tratar choque/cause Hs e Ts; vasopressor; UTI/cardiologia.</w:t>
            </w:r>
          </w:p>
        </w:tc>
      </w:tr>
      <w:tr>
        <w:tc>
          <w:tcPr>
            <w:tcW w:type="dxa" w:w="216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6"/>
              </w:rPr>
              <w:t>Paciente muito doloroso/agitado</w:t>
            </w:r>
          </w:p>
        </w:tc>
        <w:tc>
          <w:tcPr>
            <w:tcW w:type="dxa" w:w="31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6"/>
              </w:rPr>
              <w:t>Estimulação muscular intensa.</w:t>
            </w:r>
          </w:p>
        </w:tc>
        <w:tc>
          <w:tcPr>
            <w:tcW w:type="dxa" w:w="374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6"/>
              </w:rPr>
              <w:t>Analgesia/sedação titulada; avaliar via aérea; manter segurança e monitorização.</w:t>
            </w:r>
          </w:p>
        </w:tc>
      </w:tr>
      <w:tr>
        <w:tc>
          <w:tcPr>
            <w:tcW w:type="dxa" w:w="216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6"/>
              </w:rPr>
              <w:t>Perda intermitente de captura</w:t>
            </w:r>
          </w:p>
        </w:tc>
        <w:tc>
          <w:tcPr>
            <w:tcW w:type="dxa" w:w="31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6"/>
              </w:rPr>
              <w:t>Limiar mudou, movimento, má adesão, eletrólitos/acidemia.</w:t>
            </w:r>
          </w:p>
        </w:tc>
        <w:tc>
          <w:tcPr>
            <w:tcW w:type="dxa" w:w="374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6"/>
              </w:rPr>
              <w:t>Aumentar 5-10 mA acima do novo limiar; fixar cabos; tratar distúrbios; considerar transvenoso.</w:t>
            </w:r>
          </w:p>
        </w:tc>
      </w:tr>
      <w:tr>
        <w:tc>
          <w:tcPr>
            <w:tcW w:type="dxa" w:w="216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6"/>
              </w:rPr>
              <w:t>Oversensing/undersensing</w:t>
            </w:r>
          </w:p>
        </w:tc>
        <w:tc>
          <w:tcPr>
            <w:tcW w:type="dxa" w:w="31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6"/>
              </w:rPr>
              <w:t>Artefato, baixa qualidade do sinal, modo demanda com sensibilidade inadequada.</w:t>
            </w:r>
          </w:p>
        </w:tc>
        <w:tc>
          <w:tcPr>
            <w:tcW w:type="dxa" w:w="374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6"/>
              </w:rPr>
              <w:t>Revisar eletrodos ECG, reduzir artefato, ajustar sensibilidade se disponível; considerar modo assíncrono apenas em situações específicas e com especialista.</w:t>
            </w:r>
          </w:p>
        </w:tc>
      </w:tr>
    </w:tbl>
    <w:p/>
    <w:p>
      <w:pPr>
        <w:pStyle w:val="Heading1"/>
      </w:pPr>
      <w:r>
        <w:t>8. Marcapasso transvenoso e definitivo: quando acionar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shd w:fill="EAF2F8"/>
            <w:tcBorders>
              <w:top w:sz="12" w:val="single" w:color="5B9BD5"/>
              <w:left w:sz="12" w:val="single" w:color="5B9BD5"/>
              <w:bottom w:sz="12" w:val="single" w:color="5B9BD5"/>
              <w:right w:sz="12" w:val="single" w:color="5B9BD5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left"/>
            </w:pPr>
            <w:r>
              <w:rPr>
                <w:b/>
                <w:i w:val="0"/>
                <w:color w:val="154360"/>
                <w:sz w:val="22"/>
              </w:rPr>
              <w:t>📞 ACIONAR CARDIOLOGIA/UTI COM PRIORIDADE</w:t>
              <w:br/>
            </w:r>
          </w:p>
          <w:p>
            <w:pPr>
              <w:spacing w:after="20"/>
            </w:pPr>
            <w:r>
              <w:t>• BAV total, Mobitz II, BAV alto grau, especialmente com QRS largo, escape lento ou síncope.</w:t>
            </w:r>
          </w:p>
          <w:p>
            <w:pPr>
              <w:spacing w:after="20"/>
            </w:pPr>
            <w:r>
              <w:t>• Instabilidade persistente apesar de atropina/cronotrópicos/marcapasso externo.</w:t>
            </w:r>
          </w:p>
          <w:p>
            <w:pPr>
              <w:spacing w:after="20"/>
            </w:pPr>
            <w:r>
              <w:t>• Necessidade de pacing por tempo prolongado ou desconforto importante no transcutâneo.</w:t>
            </w:r>
          </w:p>
          <w:p>
            <w:pPr>
              <w:spacing w:after="20"/>
            </w:pPr>
            <w:r>
              <w:t>• Pós-IAM anterior, suspeita de bloqueio infranodal, miocardite/infiltrativa, pós-TAVI/cirurgia cardíaca.</w:t>
            </w:r>
          </w:p>
          <w:p>
            <w:pPr>
              <w:spacing w:after="20"/>
            </w:pPr>
            <w:r>
              <w:t>• Bradicardia por fármaco essencial que não pode ser suspenso, se persistente.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rPr>
          <w:tblHeader w:val="true"/>
        </w:trPr>
        <w:tc>
          <w:tcPr>
            <w:tcW w:type="dxa" w:w="2304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3456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Função no plano</w:t>
            </w:r>
          </w:p>
        </w:tc>
        <w:tc>
          <w:tcPr>
            <w:tcW w:type="dxa" w:w="3312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Pontos práticos</w:t>
            </w:r>
          </w:p>
        </w:tc>
      </w:tr>
      <w:tr>
        <w:tc>
          <w:tcPr>
            <w:tcW w:type="dxa" w:w="23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6"/>
              </w:rPr>
              <w:t>Transcutâneo/externo</w:t>
            </w:r>
          </w:p>
        </w:tc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6"/>
              </w:rPr>
              <w:t>Ponte imediata: rápido, à beira-leito, sem punção central.</w:t>
            </w:r>
          </w:p>
        </w:tc>
        <w:tc>
          <w:tcPr>
            <w:tcW w:type="dxa" w:w="331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6"/>
              </w:rPr>
              <w:t>Doloroso; captura pode falhar; exige confirmação mecânica; ideal como temporização.</w:t>
            </w:r>
          </w:p>
        </w:tc>
      </w:tr>
      <w:tr>
        <w:tc>
          <w:tcPr>
            <w:tcW w:type="dxa" w:w="23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6"/>
              </w:rPr>
              <w:t>Transvenoso temporário</w:t>
            </w:r>
          </w:p>
        </w:tc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6"/>
              </w:rPr>
              <w:t>Ponte mais estável para bradiarritmia refratária ou persistente.</w:t>
            </w:r>
          </w:p>
        </w:tc>
        <w:tc>
          <w:tcPr>
            <w:tcW w:type="dxa" w:w="331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6"/>
              </w:rPr>
              <w:t>Requer operador/material; risco de infecção, perfuração, pneumotórax, deslocamento; monitorização em UTI.</w:t>
            </w:r>
          </w:p>
        </w:tc>
      </w:tr>
      <w:tr>
        <w:tc>
          <w:tcPr>
            <w:tcW w:type="dxa" w:w="23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6"/>
              </w:rPr>
              <w:t>Marcapasso definitivo</w:t>
            </w:r>
          </w:p>
        </w:tc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6"/>
              </w:rPr>
              <w:t>Terapia de longo prazo quando bradiarritmia não é reversível ou há indicação formal.</w:t>
            </w:r>
          </w:p>
        </w:tc>
        <w:tc>
          <w:tcPr>
            <w:tcW w:type="dxa" w:w="331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6"/>
              </w:rPr>
              <w:t>Indicado em BAV Mobitz II, alto grau ou terceiro grau adquirido não reversível, mesmo sem sintomas; avaliar contexto.</w:t>
            </w:r>
          </w:p>
        </w:tc>
      </w:tr>
    </w:tbl>
    <w:p/>
    <w:p>
      <w:pPr>
        <w:pStyle w:val="Heading1"/>
      </w:pPr>
      <w:r>
        <w:t>9. Cenários especiais de alto impacto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tblHeader w:val="true"/>
        </w:trPr>
        <w:tc>
          <w:tcPr>
            <w:tcW w:type="dxa" w:w="2736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Cenário</w:t>
            </w:r>
          </w:p>
        </w:tc>
        <w:tc>
          <w:tcPr>
            <w:tcW w:type="dxa" w:w="6336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Pontos que mudam conduta</w:t>
            </w:r>
          </w:p>
        </w:tc>
      </w:tr>
      <w:tr>
        <w:tc>
          <w:tcPr>
            <w:tcW w:type="dxa" w:w="273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6"/>
              </w:rPr>
              <w:t>IAM inferior + BAV</w:t>
            </w:r>
          </w:p>
        </w:tc>
        <w:tc>
          <w:tcPr>
            <w:tcW w:type="dxa" w:w="633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6"/>
              </w:rPr>
              <w:t>Frequentemente nodal/vagal e pode responder a atropina; ainda assim, se hipotensão/choque, usar algoritmo e preparar pacing. Reperfusão é tratamento causal.</w:t>
            </w:r>
          </w:p>
        </w:tc>
      </w:tr>
      <w:tr>
        <w:tc>
          <w:tcPr>
            <w:tcW w:type="dxa" w:w="273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6"/>
              </w:rPr>
              <w:t>IAM anterior + BAV</w:t>
            </w:r>
          </w:p>
        </w:tc>
        <w:tc>
          <w:tcPr>
            <w:tcW w:type="dxa" w:w="633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6"/>
              </w:rPr>
              <w:t>Sugere doença infranodal/extensa; escape pode ser instável. Pacing e cardiologia precoce.</w:t>
            </w:r>
          </w:p>
        </w:tc>
      </w:tr>
      <w:tr>
        <w:tc>
          <w:tcPr>
            <w:tcW w:type="dxa" w:w="273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6"/>
              </w:rPr>
              <w:t>Hipercalemia com bradicardia/QRS largo</w:t>
            </w:r>
          </w:p>
        </w:tc>
        <w:tc>
          <w:tcPr>
            <w:tcW w:type="dxa" w:w="633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6"/>
              </w:rPr>
              <w:t>Cálcio IV primeiro se alteração ECG/instabilidade. Pacing pode falhar se membrana não estabilizada; tratar K agressivamente.</w:t>
            </w:r>
          </w:p>
        </w:tc>
      </w:tr>
      <w:tr>
        <w:tc>
          <w:tcPr>
            <w:tcW w:type="dxa" w:w="273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6"/>
              </w:rPr>
              <w:t>Intoxicação por beta-bloqueador/BCC</w:t>
            </w:r>
          </w:p>
        </w:tc>
        <w:tc>
          <w:tcPr>
            <w:tcW w:type="dxa" w:w="633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6"/>
              </w:rPr>
              <w:t>Atropina e pacing podem falhar. Considerar cálcio, glucagon, vasopressor, insulina em alta dose, emulsão lipídica em casos selecionados, UTI/toxicologia.</w:t>
            </w:r>
          </w:p>
        </w:tc>
      </w:tr>
      <w:tr>
        <w:tc>
          <w:tcPr>
            <w:tcW w:type="dxa" w:w="273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6"/>
              </w:rPr>
              <w:t>Digoxina</w:t>
            </w:r>
          </w:p>
        </w:tc>
        <w:tc>
          <w:tcPr>
            <w:tcW w:type="dxa" w:w="633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6"/>
              </w:rPr>
              <w:t>Suspeitar com náuseas, alterações visuais, DRC, hipercalemia, arritmias variadas. Dosar digoxina; considerar anticorpo antidigoxina conforme gravidade/disponibilidade.</w:t>
            </w:r>
          </w:p>
        </w:tc>
      </w:tr>
      <w:tr>
        <w:tc>
          <w:tcPr>
            <w:tcW w:type="dxa" w:w="273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6"/>
              </w:rPr>
              <w:t>Paciente transplantado cardíaco</w:t>
            </w:r>
          </w:p>
        </w:tc>
        <w:tc>
          <w:tcPr>
            <w:tcW w:type="dxa" w:w="633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6"/>
              </w:rPr>
              <w:t>Atropina pode ter efeito imprevisível/ineficaz; preferir cronotrópicos/pacing conforme instabilidade.</w:t>
            </w:r>
          </w:p>
        </w:tc>
      </w:tr>
      <w:tr>
        <w:tc>
          <w:tcPr>
            <w:tcW w:type="dxa" w:w="273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6"/>
              </w:rPr>
              <w:t>Bradicardia no paciente terminal/paliativo</w:t>
            </w:r>
          </w:p>
        </w:tc>
        <w:tc>
          <w:tcPr>
            <w:tcW w:type="dxa" w:w="633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6"/>
              </w:rPr>
              <w:t>Checar metas de cuidado e proporcionalidade. Evitar marcapasso externo doloroso se não alinhado ao plano terapêutico.</w:t>
            </w:r>
          </w:p>
        </w:tc>
      </w:tr>
    </w:tbl>
    <w:p/>
    <w:p>
      <w:pPr>
        <w:pStyle w:val="Heading1"/>
      </w:pPr>
      <w:r>
        <w:t>10. Modelos prontos para prescrição/evolução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shd w:fill="F2F2F2"/>
            <w:tcBorders>
              <w:top w:sz="12" w:val="single" w:color="A6A6A6"/>
              <w:left w:sz="12" w:val="single" w:color="A6A6A6"/>
              <w:bottom w:sz="12" w:val="single" w:color="A6A6A6"/>
              <w:right w:sz="12" w:val="single" w:color="A6A6A6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left"/>
            </w:pPr>
            <w:r>
              <w:rPr>
                <w:b/>
                <w:i w:val="0"/>
                <w:color w:val="404040"/>
                <w:sz w:val="22"/>
              </w:rPr>
              <w:t>📝 EVOLUÇÃO — BRADICARDIA SINTOMÁTICA</w:t>
              <w:br/>
            </w:r>
          </w:p>
          <w:p>
            <w:pPr>
              <w:spacing w:after="20"/>
            </w:pPr>
            <w:r>
              <w:t>Paciente evolui com bradicardia sintomática, FC ___ bpm, PA ___/___ mmHg, associada a ____. Monitorização contínua, acesso venoso pérvio, O2 conforme necessidade, ECG 12 derivações solicitado/realizado. Ritmo: ____. Causas reversíveis em investigação: isquemia, distúrbios eletrolíticos, hipóxia, fármacos/toxicológico, hipotermia. Administrada atropina ___ mg IV, resposta ____. Devido à persistência de instabilidade/alto risco, instalado marcapasso transcutâneo, frequência ___ bpm, corrente de captura ___ mA, mantido ___ mA, com captura elétrica e mecânica confirmada por ____. Acionada cardiologia/UTI para avaliação de marcapasso transvenoso/definitivo.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shd w:fill="F2F2F2"/>
            <w:tcBorders>
              <w:top w:sz="12" w:val="single" w:color="A6A6A6"/>
              <w:left w:sz="12" w:val="single" w:color="A6A6A6"/>
              <w:bottom w:sz="12" w:val="single" w:color="A6A6A6"/>
              <w:right w:sz="12" w:val="single" w:color="A6A6A6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left"/>
            </w:pPr>
            <w:r>
              <w:rPr>
                <w:b/>
                <w:i w:val="0"/>
                <w:color w:val="404040"/>
                <w:sz w:val="22"/>
              </w:rPr>
              <w:t>💊 PRESCRIÇÃO/ORDENS — PACIENTE INSTÁVEL</w:t>
              <w:br/>
            </w:r>
          </w:p>
          <w:p>
            <w:pPr>
              <w:spacing w:after="20"/>
            </w:pPr>
            <w:r>
              <w:t>• Monitorização cardíaca contínua + PA seriada/invasiva + SpO2.</w:t>
            </w:r>
          </w:p>
          <w:p>
            <w:pPr>
              <w:spacing w:after="20"/>
            </w:pPr>
            <w:r>
              <w:t>• Oxigênio para alvo de SpO2 conforme condição clínica; suporte ventilatório se necessário.</w:t>
            </w:r>
          </w:p>
          <w:p>
            <w:pPr>
              <w:spacing w:after="20"/>
            </w:pPr>
            <w:r>
              <w:t>• Acesso venoso calibroso ou IO; manter desfibrilador com função de pacing à beira-leito.</w:t>
            </w:r>
          </w:p>
          <w:p>
            <w:pPr>
              <w:spacing w:after="20"/>
            </w:pPr>
            <w:r>
              <w:t>• Atropina 1 mg IV agora; repetir 3-5 min se necessário até 3 mg total.</w:t>
            </w:r>
          </w:p>
          <w:p>
            <w:pPr>
              <w:spacing w:after="20"/>
            </w:pPr>
            <w:r>
              <w:t>• Preparar marcapasso transcutâneo: frequência inicial 70 bpm; aumentar mA até captura; manter 5-10 mA acima do limiar.</w:t>
            </w:r>
          </w:p>
          <w:p>
            <w:pPr>
              <w:spacing w:after="20"/>
            </w:pPr>
            <w:r>
              <w:t>• Se necessidade: dopamina 5-20 mcg/kg/min OU epinefrina 2-10 mcg/min em bomba, titular à PA/perfusão.</w:t>
            </w:r>
          </w:p>
          <w:p>
            <w:pPr>
              <w:spacing w:after="20"/>
            </w:pPr>
            <w:r>
              <w:t>• Analgesia/sedação titulada se consciente durante pacing, com vigilância de via aérea.</w:t>
            </w:r>
          </w:p>
          <w:p>
            <w:pPr>
              <w:spacing w:after="20"/>
            </w:pPr>
            <w:r>
              <w:t>• Solicitar/checar: ECG 12 derivações, gasometria, eletrólitos, Mg, Ca, função renal, lactato, troponina, glicemia; digoxina se uso; TSH se subagudo.</w:t>
            </w:r>
          </w:p>
          <w:p>
            <w:pPr>
              <w:spacing w:after="20"/>
            </w:pPr>
            <w:r>
              <w:t>• Comunicar cardiologia/UTI para marcapasso transvenoso se refratário/persistente.</w:t>
            </w:r>
          </w:p>
        </w:tc>
      </w:tr>
    </w:tbl>
    <w:p/>
    <w:p>
      <w:pPr>
        <w:pStyle w:val="Heading1"/>
      </w:pPr>
      <w:r>
        <w:t>11. Cartão de bolso — doses e decisões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tblHeader w:val="true"/>
        </w:trPr>
        <w:tc>
          <w:tcPr>
            <w:tcW w:type="dxa" w:w="2160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6912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Memorização rápida</w:t>
            </w:r>
          </w:p>
        </w:tc>
      </w:tr>
      <w:tr>
        <w:tc>
          <w:tcPr>
            <w:tcW w:type="dxa" w:w="216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6"/>
              </w:rPr>
              <w:t>Atropina</w:t>
            </w:r>
          </w:p>
        </w:tc>
        <w:tc>
          <w:tcPr>
            <w:tcW w:type="dxa" w:w="691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6"/>
              </w:rPr>
              <w:t>1 mg IV bolus a cada 3-5 min; máximo 3 mg.</w:t>
            </w:r>
          </w:p>
        </w:tc>
      </w:tr>
      <w:tr>
        <w:tc>
          <w:tcPr>
            <w:tcW w:type="dxa" w:w="216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6"/>
              </w:rPr>
              <w:t>Dopamina</w:t>
            </w:r>
          </w:p>
        </w:tc>
        <w:tc>
          <w:tcPr>
            <w:tcW w:type="dxa" w:w="691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6"/>
              </w:rPr>
              <w:t>5-20 mcg/kg/min IV.</w:t>
            </w:r>
          </w:p>
        </w:tc>
      </w:tr>
      <w:tr>
        <w:tc>
          <w:tcPr>
            <w:tcW w:type="dxa" w:w="216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6"/>
              </w:rPr>
              <w:t>Epinefrina</w:t>
            </w:r>
          </w:p>
        </w:tc>
        <w:tc>
          <w:tcPr>
            <w:tcW w:type="dxa" w:w="691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6"/>
              </w:rPr>
              <w:t>2-10 mcg/min IV.</w:t>
            </w:r>
          </w:p>
        </w:tc>
      </w:tr>
      <w:tr>
        <w:tc>
          <w:tcPr>
            <w:tcW w:type="dxa" w:w="216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6"/>
              </w:rPr>
              <w:t>Pacing externo</w:t>
            </w:r>
          </w:p>
        </w:tc>
        <w:tc>
          <w:tcPr>
            <w:tcW w:type="dxa" w:w="691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6"/>
              </w:rPr>
              <w:t>Frequência 60-80 bpm; aumentar mA até captura; manter 5-10 mA acima do limiar.</w:t>
            </w:r>
          </w:p>
        </w:tc>
      </w:tr>
      <w:tr>
        <w:tc>
          <w:tcPr>
            <w:tcW w:type="dxa" w:w="216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6"/>
              </w:rPr>
              <w:t>Captura mecânica</w:t>
            </w:r>
          </w:p>
        </w:tc>
        <w:tc>
          <w:tcPr>
            <w:tcW w:type="dxa" w:w="691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6"/>
              </w:rPr>
              <w:t>Pulso femoral/PA/curva arterial/pletismografia/ETCO2 — não confiar em contração muscular.</w:t>
            </w:r>
          </w:p>
        </w:tc>
      </w:tr>
      <w:tr>
        <w:tc>
          <w:tcPr>
            <w:tcW w:type="dxa" w:w="216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6"/>
              </w:rPr>
              <w:t>Ritmos perigosos</w:t>
            </w:r>
          </w:p>
        </w:tc>
        <w:tc>
          <w:tcPr>
            <w:tcW w:type="dxa" w:w="691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6"/>
              </w:rPr>
              <w:t>Mobitz II, BAV alto grau, BAV total, QRS largo, escape lento, síncope, IAM anterior.</w:t>
            </w:r>
          </w:p>
        </w:tc>
      </w:tr>
      <w:tr>
        <w:tc>
          <w:tcPr>
            <w:tcW w:type="dxa" w:w="216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6"/>
              </w:rPr>
              <w:t>Frase-chave</w:t>
            </w:r>
          </w:p>
        </w:tc>
        <w:tc>
          <w:tcPr>
            <w:tcW w:type="dxa" w:w="691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6"/>
              </w:rPr>
              <w:t>“Atropina não pode atrasar marcapasso em bradicardia instável de alto risco.”</w:t>
            </w:r>
          </w:p>
        </w:tc>
      </w:tr>
    </w:tbl>
    <w:p/>
    <w:p>
      <w:r>
        <w:br w:type="page"/>
      </w:r>
    </w:p>
    <w:p>
      <w:pPr>
        <w:pStyle w:val="Heading1"/>
      </w:pPr>
      <w:r>
        <w:t>Referências e base técnica selecionada</w:t>
      </w:r>
    </w:p>
    <w:p>
      <w:pPr>
        <w:pStyle w:val="ListNumber"/>
        <w:spacing w:after="40"/>
      </w:pPr>
      <w:r>
        <w:rPr>
          <w:sz w:val="17"/>
        </w:rPr>
        <w:t>American Heart Association. Adult Bradycardia With a Pulse Algorithm. ACLS Algorithms, 2025. Doses: atropina 1 mg IV, repetir 3-5 min até 3 mg; dopamina 5-20 mcg/kg/min; epinefrina 2-10 mcg/min; pacing transcutâneo quando atropina é ineficaz.</w:t>
      </w:r>
    </w:p>
    <w:p>
      <w:pPr>
        <w:pStyle w:val="ListNumber"/>
        <w:spacing w:after="40"/>
      </w:pPr>
      <w:r>
        <w:rPr>
          <w:sz w:val="17"/>
        </w:rPr>
        <w:t>Wigginton JG et al. Part 9: Adult Advanced Life Support: 2025 American Heart Association Guidelines for Cardiopulmonary Resuscitation and Emergency Cardiovascular Care. Circulation. 2025.</w:t>
      </w:r>
    </w:p>
    <w:p>
      <w:pPr>
        <w:pStyle w:val="ListNumber"/>
        <w:spacing w:after="40"/>
      </w:pPr>
      <w:r>
        <w:rPr>
          <w:sz w:val="17"/>
        </w:rPr>
        <w:t>Glikson M et al. 2021 ESC Guidelines on cardiac pacing and cardiac resynchronization therapy. European Heart Journal. 2021;42:3427-3520.</w:t>
      </w:r>
    </w:p>
    <w:p>
      <w:pPr>
        <w:pStyle w:val="ListNumber"/>
        <w:spacing w:after="40"/>
      </w:pPr>
      <w:r>
        <w:rPr>
          <w:sz w:val="17"/>
        </w:rPr>
        <w:t>MSD Manual Professional Edition. Atrioventricular Block; Indications for Permanent Pacemakers. Atualizações profissionais recentes.</w:t>
      </w:r>
    </w:p>
    <w:p>
      <w:pPr>
        <w:pStyle w:val="ListNumber"/>
        <w:spacing w:after="40"/>
      </w:pPr>
      <w:r>
        <w:rPr>
          <w:sz w:val="17"/>
        </w:rPr>
        <w:t>Knabben V, et al. Third-Degree Atrioventricular Block. StatPearls/NCBI Bookshelf. Revisão clínica sobre BAV total, atropina, cronotrópicos e pacing.</w:t>
      </w:r>
    </w:p>
    <w:p>
      <w:pPr>
        <w:pStyle w:val="ListNumber"/>
        <w:spacing w:after="40"/>
      </w:pPr>
      <w:r>
        <w:rPr>
          <w:sz w:val="17"/>
        </w:rPr>
        <w:t>LITFL Critical Care Compendium. Transcutaneous Pacing; Temporary Transvenous Cardiac Pacing. Material prático de emergência e UTI.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shd w:fill="FCE4D6"/>
            <w:tcBorders>
              <w:top w:sz="12" w:val="single" w:color="C00000"/>
              <w:left w:sz="12" w:val="single" w:color="C00000"/>
              <w:bottom w:sz="12" w:val="single" w:color="C00000"/>
              <w:right w:sz="12" w:val="single" w:color="C00000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left"/>
            </w:pPr>
            <w:r>
              <w:rPr>
                <w:b/>
                <w:i w:val="0"/>
                <w:color w:val="9C0006"/>
                <w:sz w:val="22"/>
              </w:rPr>
              <w:t>⚖️ Nota de segurança clínica</w:t>
              <w:br/>
            </w:r>
          </w:p>
          <w:p>
            <w:pPr>
              <w:spacing w:after="20"/>
            </w:pPr>
            <w:r>
              <w:t>Este material é ferramenta educacional e de apoio à decisão. Deve ser aplicado com julgamento clínico, avaliação presencial, protocolos institucionais, disponibilidade de recursos e consulta especializada quando indicada. Em pacientes instáveis, não atrasar medidas de suporte avançado.</w:t>
            </w:r>
          </w:p>
        </w:tc>
      </w:tr>
    </w:tbl>
    <w:p/>
    <w:sectPr>
      <w:headerReference w:type="default" r:id="rId9"/>
      <w:footerReference w:type="default" r:id="rId10"/>
      <w:pgSz w:w="12240" w:h="15840"/>
      <w:pgMar w:top="850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4"/>
      </w:rPr>
      <w:t>Uso educacional e apoio à decisão clínica. Adaptar ao protocolo local, recursos disponíveis e julgamento médico.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505050"/>
        <w:sz w:val="16"/>
      </w:rPr>
      <w:t>Bradiarritmias e BAV — Protocolo de Plantão com Marcapasso Externo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Aptos" w:hAnsi="Aptos" w:eastAsia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5B9BD5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