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0"/>
        </w:rPr>
        <w:t>PROTOCOLO DE UTI</w:t>
      </w:r>
    </w:p>
    <w:p>
      <w:pPr>
        <w:jc w:val="center"/>
      </w:pPr>
      <w:r>
        <w:rPr>
          <w:b/>
          <w:color w:val="17365D"/>
          <w:sz w:val="48"/>
        </w:rPr>
        <w:t>Abordagem do Choque Séptico Refratário na UTI</w:t>
      </w:r>
    </w:p>
    <w:p>
      <w:pPr>
        <w:jc w:val="center"/>
      </w:pPr>
      <w:r>
        <w:rPr>
          <w:i/>
          <w:color w:val="505050"/>
          <w:sz w:val="22"/>
        </w:rPr>
        <w:t>Guia prático clínico-hemodinâmico para intensivistas, diaristas e plantonistas</w:t>
      </w:r>
    </w:p>
    <w:p>
      <w:pPr>
        <w:jc w:val="center"/>
      </w:pPr>
      <w:r>
        <w:rPr>
          <w:sz w:val="18"/>
        </w:rPr>
        <w:t>Versão 2026.05 | Adultos | Foco: primeira hora, vasopressores, fenotipagem, resgate e pós-choque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2F0D9"/>
            <w:tcBorders>
              <w:top w:sz="8" w:val="single" w:color="C00000"/>
              <w:left w:sz="8" w:val="single" w:color="C00000"/>
              <w:bottom w:sz="8" w:val="single" w:color="C00000"/>
              <w:right w:sz="8" w:val="single" w:color="C00000"/>
            </w:tcBorders>
          </w:tcPr>
          <w:p>
            <w:r>
              <w:rPr>
                <w:b/>
                <w:color w:val="9C0006"/>
                <w:sz w:val="20"/>
              </w:rPr>
              <w:t>MENSAGEM CENTRAL PARA O PLANTÃO</w:t>
            </w:r>
          </w:p>
          <w:p>
            <w:pPr>
              <w:pStyle w:val="BoxText"/>
              <w:ind w:left="113"/>
            </w:pPr>
            <w:r>
              <w:rPr>
                <w:b/>
              </w:rPr>
              <w:t xml:space="preserve">• </w:t>
            </w:r>
            <w:r>
              <w:t>Choque séptico refratário não é “apenas noradrenalina alta”: é falência circulatória + hipoperfusão persistente apesar de ressuscitação, vasopressores e busca ativa de fonte/mistos.</w:t>
            </w:r>
          </w:p>
          <w:p>
            <w:pPr>
              <w:pStyle w:val="BoxText"/>
              <w:ind w:left="113"/>
            </w:pPr>
            <w:r>
              <w:rPr>
                <w:b/>
              </w:rPr>
              <w:t xml:space="preserve">• </w:t>
            </w:r>
            <w:r>
              <w:t>Antes de empilhar drogas, confirme: volume/responsividade, PAM real por linha arterial, hipoxemia/acidose, foco sem controle, antibiótico inadequado, disfunção miocárdica/RV, obstrução/hemorragia e erro de diluição/bomba.</w:t>
            </w:r>
          </w:p>
          <w:p>
            <w:pPr>
              <w:pStyle w:val="BoxText"/>
              <w:ind w:left="113"/>
            </w:pPr>
            <w:r>
              <w:rPr>
                <w:b/>
              </w:rPr>
              <w:t xml:space="preserve">• </w:t>
            </w:r>
            <w:r>
              <w:t>Conduta segura: reavaliar o fenótipo à beira-leito, controlar fonte, otimizar antibiótico, usar vasopressores em escada racional e tratar causas reversíveis.</w:t>
            </w:r>
          </w:p>
        </w:tc>
      </w:tr>
    </w:tbl>
    <w:p/>
    <w:p>
      <w:pPr>
        <w:pStyle w:val="SmallNote"/>
        <w:jc w:val="center"/>
      </w:pPr>
      <w:r>
        <w:t>Documento educacional. Ajustar à microbiologia local, disponibilidade de fármacos, protocolos institucionais e julgamento clínico. Não substitui avaliação médica presencial nem discussão com cirurgia, infectologia, nefrologia, hemodinâmica ou ECMO quando indicado.</w:t>
      </w:r>
    </w:p>
    <w:p>
      <w:r>
        <w:br w:type="page"/>
      </w:r>
    </w:p>
    <w:p>
      <w:pPr>
        <w:pStyle w:val="Heading1"/>
      </w:pPr>
      <w:r>
        <w:t>Sumário executivo</w:t>
      </w:r>
    </w:p>
    <w:p>
      <w:r>
        <w:t>Este documento organiza uma abordagem de choque séptico refratário para UTI em adulto, com foco em decisões de alto impacto durante o plantão: reconhecer refratariedade, fenotipar o choque, corrigir fatores reversíveis, definir alvo hemodinâmico, escolher vasopressores/inotrópicos, indicar corticosteroide, acionar controle de foco e estruturar evolução/prescrição.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5213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Pergunta crítica</w:t>
            </w:r>
          </w:p>
        </w:tc>
        <w:tc>
          <w:tcPr>
            <w:tcW w:type="dxa" w:w="5213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Resposta operacional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Quando chamar de refratário?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Após ressuscitação inicial, se houver hipoperfusão persistente e necessidade de vasopressor em dose alta; consenso SCCM/ESICM 2026 usa NEE &gt; 0,5 mcg/kg/min + lactato elevado e/ou TEC prolongado, paciente não responsivo a fluido e CCUS quando suspeita de choque misto.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PAM alvo?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Geralmente 65 mmHg, aceitando faixa prática próxima; em idosos &gt;=65 anos, considerar 60-65 mmHg se perfusão aceitável. Individualizar em hipertensão crônica, DRC, neurocrítico, sangramento e isquemia.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Primeiro vasopressor?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Noradrenalina. Não aguardar CVC se choque instável: pode iniciar em acesso periférico adequado enquanto providencia acesso central/arterial.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Quando adicionar vasopressina?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Quando a noradrenalina está em escalada ou dose moderada-alta, especialmente 0,25-0,5 mcg/kg/min, para reduzir exposição catecolaminérgica.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Terceiro vasoativo?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Adrenalina se PAM inadequada apesar de noradrenalina + vasopressina, ou como alternativa se vasopressina indisponível. Se baixo débito com PAM adequada: dobutamina ou adrenalina.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Corticoide?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Hidrocortisona IV 200 mg/dia em choque séptico com necessidade persistente de vasopressores, especialmente dose crescente/alta.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Azul de metileno?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Não é recomendação de rotina; SSC 2026 informa evidência insuficiente. Pode ser considerado como resgate em vasoplegia extrema, caso a caso, com contraindicações revisadas.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Erro fatal comum?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Aumentar noradrenalina sem reavaliar fonte, antibiótico, ultrassom, fluido-responsividade, acidose, cálcio, tamponamento/TEP, disfunção ventricular, abdome cirúrgico e medicações.</w:t>
            </w:r>
          </w:p>
        </w:tc>
      </w:tr>
    </w:tbl>
    <w:p>
      <w:pPr>
        <w:pStyle w:val="Heading1"/>
      </w:pPr>
      <w:r>
        <w:t>1. Definição e estratificação de gravidade</w:t>
      </w:r>
    </w:p>
    <w:p>
      <w:r>
        <w:t>Choque séptico é sepse com necessidade de vasopressor para manter PAM adequada e hipoperfusão/hiperlactatemia apesar de ressuscitação. Na UTI, o termo “refratário” deve acionar uma rotina de resgate estruturada, porque mortalidade e risco de falência múltipla aumentam rapidamente.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3475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Categoria</w:t>
            </w:r>
          </w:p>
        </w:tc>
        <w:tc>
          <w:tcPr>
            <w:tcW w:type="dxa" w:w="3475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Critérios práticos</w:t>
            </w:r>
          </w:p>
        </w:tc>
        <w:tc>
          <w:tcPr>
            <w:tcW w:type="dxa" w:w="3475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Ação</w:t>
            </w:r>
          </w:p>
        </w:tc>
      </w:tr>
      <w:tr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Choque séptico inicial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Hipotensão/hipoperfusão por infecção provável ou confirmada; lactato elevado, oligúria, alteração de consciência, pele fria/moteada ou TEC prolongado.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Bundle de primeira hora: culturas sem atrasar antibiótico, antimicrobiano, lactato, cristaloide, vasopressor, fonte.</w:t>
            </w:r>
          </w:p>
        </w:tc>
      </w:tr>
      <w:tr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Choque séptico persistente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Após fluido inicial e noradrenalina, ainda há PAM baixa ou sinais de hipoperfusão.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Linha arterial/CVC se possível, POCUS/eco, vasopressina, hidrocortisona, reavaliação de fonte e antibiótico.</w:t>
            </w:r>
          </w:p>
        </w:tc>
      </w:tr>
      <w:tr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Choque séptico refratário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Hipoperfusão persistente + necessidade de alta dose de vasoativo; consenso 2026: NEE &gt; 0,5 mcg/kg/min, paciente fluid-unresponsive, lactato persistentemente elevado e/ou TEC prolongado, com CCUS se suspeita de choque misto.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Acionar “huddle” de resgate: intensivista sênior, enfermagem, farmácia, infectologia/cirurgia conforme fonte, nefro/ECMO quando aplicável.</w:t>
            </w:r>
          </w:p>
        </w:tc>
      </w:tr>
      <w:tr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Choque misto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Séptico + cardiogênico, obstrutivo, hipovolêmico/hemorrágico, anafilático, adrenal, tóxico ou neurogênico.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Tratar componente não séptico imediatamente; não atribuir tudo à vasoplegia.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CE4D6"/>
            <w:tcBorders>
              <w:top w:sz="8" w:val="single" w:color="C00000"/>
              <w:left w:sz="8" w:val="single" w:color="C00000"/>
              <w:bottom w:sz="8" w:val="single" w:color="C00000"/>
              <w:right w:sz="8" w:val="single" w:color="C00000"/>
            </w:tcBorders>
          </w:tcPr>
          <w:p>
            <w:r>
              <w:rPr>
                <w:b/>
                <w:color w:val="9C0006"/>
                <w:sz w:val="20"/>
              </w:rPr>
              <w:t>GATILHOS PARA “CHOQUE SÉPTICO REFRATÁRIO - HUDDLE AGORA”</w:t>
            </w:r>
          </w:p>
          <w:p>
            <w:pPr>
              <w:pStyle w:val="BoxText"/>
              <w:ind w:left="113"/>
            </w:pPr>
            <w:r>
              <w:rPr>
                <w:b/>
              </w:rPr>
              <w:t xml:space="preserve">• </w:t>
            </w:r>
            <w:r>
              <w:t>Noradrenalina equivalente &gt; 0,5 mcg/kg/min ou escalada rápida de vasopressores.</w:t>
            </w:r>
          </w:p>
          <w:p>
            <w:pPr>
              <w:pStyle w:val="BoxText"/>
              <w:ind w:left="113"/>
            </w:pPr>
            <w:r>
              <w:rPr>
                <w:b/>
              </w:rPr>
              <w:t xml:space="preserve">• </w:t>
            </w:r>
            <w:r>
              <w:t>Lactato subindo ou sem queda relevante em 2-4 horas, especialmente com pH baixo.</w:t>
            </w:r>
          </w:p>
          <w:p>
            <w:pPr>
              <w:pStyle w:val="BoxText"/>
              <w:ind w:left="113"/>
            </w:pPr>
            <w:r>
              <w:rPr>
                <w:b/>
              </w:rPr>
              <w:t xml:space="preserve">• </w:t>
            </w:r>
            <w:r>
              <w:t>TEC prolongado, livedo/moteamento, extremidades frias ou diurese &lt;0,5 mL/kg/h.</w:t>
            </w:r>
          </w:p>
          <w:p>
            <w:pPr>
              <w:pStyle w:val="BoxText"/>
              <w:ind w:left="113"/>
            </w:pPr>
            <w:r>
              <w:rPr>
                <w:b/>
              </w:rPr>
              <w:t xml:space="preserve">• </w:t>
            </w:r>
            <w:r>
              <w:t>PAM &lt;65 mmHg apesar de noradrenalina + vasopressina ou necessidade iminente de terceira droga.</w:t>
            </w:r>
          </w:p>
          <w:p>
            <w:pPr>
              <w:pStyle w:val="BoxText"/>
              <w:ind w:left="113"/>
            </w:pPr>
            <w:r>
              <w:rPr>
                <w:b/>
              </w:rPr>
              <w:t xml:space="preserve">• </w:t>
            </w:r>
            <w:r>
              <w:t>Foco ainda não controlado: abdome, via biliar, necrose de partes moles, cateter infectado, urinário obstrutivo, abscesso, empiema, isquemia intestinal.</w:t>
            </w:r>
          </w:p>
          <w:p>
            <w:pPr>
              <w:pStyle w:val="BoxText"/>
              <w:ind w:left="113"/>
            </w:pPr>
            <w:r>
              <w:rPr>
                <w:b/>
              </w:rPr>
              <w:t xml:space="preserve">• </w:t>
            </w:r>
            <w:r>
              <w:t>POCUS sugere baixo débito, falência de VD, tamponamento, pneumotórax, hipovolemia ou congestão importante.</w:t>
            </w:r>
          </w:p>
        </w:tc>
      </w:tr>
    </w:tbl>
    <w:p/>
    <w:p>
      <w:pPr>
        <w:pStyle w:val="Heading1"/>
      </w:pPr>
      <w:r>
        <w:t>2. Algoritmo operacional: primeira hora e resgate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3475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Tempo</w:t>
            </w:r>
          </w:p>
        </w:tc>
        <w:tc>
          <w:tcPr>
            <w:tcW w:type="dxa" w:w="3475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Conduta</w:t>
            </w:r>
          </w:p>
        </w:tc>
        <w:tc>
          <w:tcPr>
            <w:tcW w:type="dxa" w:w="3475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Meta de segurança</w:t>
            </w:r>
          </w:p>
        </w:tc>
      </w:tr>
      <w:tr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0-5 min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Reconhecer choque; monitor cardíaco; oximetria; PA não invasiva frequente; dois acessos calibrosos; chamar equipe; avaliar via aérea, respiração, perfusão, pele, TEC e consciência.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Não atrasar vasopressor em choque profundo. Confirmar se hipotensão é real e se manguito está adequado.</w:t>
            </w:r>
          </w:p>
        </w:tc>
      </w:tr>
      <w:tr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5-15 min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Coletar lactato, gasometria, hemograma, eletrólitos, função renal/hepática, coagulograma, glicemia, culturas; iniciar cristaloide balanceado se hipoperfusão; iniciar noradrenalina se hipotensão persiste.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Antibiótico dentro de 1 hora em choque provável/definido. Culturas antes, se não atrasar.</w:t>
            </w:r>
          </w:p>
        </w:tc>
      </w:tr>
      <w:tr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15-30 min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Antimicrobiano amplo guiado por foco e risco MDR; POCUS/CCUS; linha arterial e CVC se possível; revisar foco que precisa drenagem/cirurgia/intervenção.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PAM inicial ~65 mmHg, porém perfusão manda: lactato, TEC, diurese, consciência, pele.</w:t>
            </w:r>
          </w:p>
        </w:tc>
      </w:tr>
      <w:tr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30-60 min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 noradrenalina escalando: adicionar vasopressina; se choque persistente: hidrocortisona, revisar antibiótico/foco, considerar adrenalina/dobutamina conforme fenótipo.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Criar plano documentado: fonte, drogas, metas, reavaliação em 30-60 min, gatilhos para cirurgia/nefro/ECMO.</w:t>
            </w:r>
          </w:p>
        </w:tc>
      </w:tr>
      <w:tr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60-180 min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Reavaliar responsividade a fluidos, lactato seriado, POCUS, balanço, gasometria, eletrólitos, clearance de lactato e necessidade de controle de foco.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Evitar “ressuscitação cega”: fluido só se responsivo ou com forte justificativa.</w:t>
            </w:r>
          </w:p>
        </w:tc>
      </w:tr>
    </w:tbl>
    <w:p>
      <w:r>
        <w:t>Regra mental de plantão: o choque refratário deve ser conduzido como “código sepse avançado”, não como simples ajuste de bomba. A cada aumento relevante de vasopressor, responda: qual é o fenótipo agora? qual foco ainda não foi controlado? há droga errada, volume errado, bomba errada ou diagnóstico errado?</w:t>
      </w:r>
    </w:p>
    <w:p>
      <w:pPr>
        <w:pStyle w:val="Heading1"/>
      </w:pPr>
      <w:r>
        <w:t>3. Avaliação hemodinâmica à beira-leito: fenotipar antes de empilhar drogas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2606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Fenótipo</w:t>
            </w:r>
          </w:p>
        </w:tc>
        <w:tc>
          <w:tcPr>
            <w:tcW w:type="dxa" w:w="2606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Sinais</w:t>
            </w:r>
          </w:p>
        </w:tc>
        <w:tc>
          <w:tcPr>
            <w:tcW w:type="dxa" w:w="2606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POCUS/CCUS</w:t>
            </w:r>
          </w:p>
        </w:tc>
        <w:tc>
          <w:tcPr>
            <w:tcW w:type="dxa" w:w="2606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Conduta predominante</w:t>
            </w:r>
          </w:p>
        </w:tc>
      </w:tr>
      <w:tr>
        <w:tc>
          <w:tcPr>
            <w:tcW w:type="dxa" w:w="2606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4"/>
              </w:rPr>
              <w:t>Vasoplégico puro</w:t>
            </w:r>
          </w:p>
        </w:tc>
        <w:tc>
          <w:tcPr>
            <w:tcW w:type="dxa" w:w="2606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Pele quente no início, baixa resistência, pulso amplo, lactato alto, PAM baixa apesar de débito preservado.</w:t>
            </w:r>
          </w:p>
        </w:tc>
        <w:tc>
          <w:tcPr>
            <w:tcW w:type="dxa" w:w="2606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VE hiperdinâmico ou normal; VTI adequado; VD sem falência; pulmão sem congestão grave.</w:t>
            </w:r>
          </w:p>
        </w:tc>
        <w:tc>
          <w:tcPr>
            <w:tcW w:type="dxa" w:w="2606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Noradrenalina -&gt; vasopressina -&gt; adrenalina; hidrocortisona; fonte/antibiótico; considerar resgates apenas caso a caso.</w:t>
            </w:r>
          </w:p>
        </w:tc>
      </w:tr>
      <w:tr>
        <w:tc>
          <w:tcPr>
            <w:tcW w:type="dxa" w:w="2606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4"/>
              </w:rPr>
              <w:t>Hipovolêmico/volume responsivo</w:t>
            </w:r>
          </w:p>
        </w:tc>
        <w:tc>
          <w:tcPr>
            <w:tcW w:type="dxa" w:w="2606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TEC prolongado, variação respiratória, colapso de VCI, perdas, febre, vômitos/diarreia, terceiro espaço.</w:t>
            </w:r>
          </w:p>
        </w:tc>
        <w:tc>
          <w:tcPr>
            <w:tcW w:type="dxa" w:w="2606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VTI aumenta com PLR/bolus; VCI pequena; pulmão seco.</w:t>
            </w:r>
          </w:p>
        </w:tc>
        <w:tc>
          <w:tcPr>
            <w:tcW w:type="dxa" w:w="2606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Bolus pequenos e reavaliação dinâmica; evitar sub-resuscitação. Depois parar fluido quando não responsivo.</w:t>
            </w:r>
          </w:p>
        </w:tc>
      </w:tr>
      <w:tr>
        <w:tc>
          <w:tcPr>
            <w:tcW w:type="dxa" w:w="2606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4"/>
              </w:rPr>
              <w:t>Congestivo/não responsivo</w:t>
            </w:r>
          </w:p>
        </w:tc>
        <w:tc>
          <w:tcPr>
            <w:tcW w:type="dxa" w:w="2606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Edema, crepitações, PEEP alta, B-lines, hepatização, balanço positivo, piora oxigenação.</w:t>
            </w:r>
          </w:p>
        </w:tc>
        <w:tc>
          <w:tcPr>
            <w:tcW w:type="dxa" w:w="2606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B-lines difusas, VCI plethórica, VTI sem resposta, VD/VE disfuncional.</w:t>
            </w:r>
          </w:p>
        </w:tc>
        <w:tc>
          <w:tcPr>
            <w:tcW w:type="dxa" w:w="2606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Evitar mais cristaloide; vasopressor/inotrópico; considerar diurese/ultrafiltração após fase aguda.</w:t>
            </w:r>
          </w:p>
        </w:tc>
      </w:tr>
      <w:tr>
        <w:tc>
          <w:tcPr>
            <w:tcW w:type="dxa" w:w="2606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4"/>
              </w:rPr>
              <w:t>Cardiogênico séptico</w:t>
            </w:r>
          </w:p>
        </w:tc>
        <w:tc>
          <w:tcPr>
            <w:tcW w:type="dxa" w:w="2606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Pele fria, lactato alto, ScvO2 baixa ou muito alta com má extração, pulso fraco, congestão, troponina/BNP podem subir.</w:t>
            </w:r>
          </w:p>
        </w:tc>
        <w:tc>
          <w:tcPr>
            <w:tcW w:type="dxa" w:w="2606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VE hipo/hipercinético? VTI baixo; disfunção sistólica/diastólica; MR; avaliar VD.</w:t>
            </w:r>
          </w:p>
        </w:tc>
        <w:tc>
          <w:tcPr>
            <w:tcW w:type="dxa" w:w="2606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Dobutamina se PAM ok ou com noradrenalina; adrenalina alternativa; reduzir pós-carga apenas se seguro; cardiologia se isquemia/valvopatia.</w:t>
            </w:r>
          </w:p>
        </w:tc>
      </w:tr>
      <w:tr>
        <w:tc>
          <w:tcPr>
            <w:tcW w:type="dxa" w:w="2606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4"/>
              </w:rPr>
              <w:t>Falência de VD/obstrutivo</w:t>
            </w:r>
          </w:p>
        </w:tc>
        <w:tc>
          <w:tcPr>
            <w:tcW w:type="dxa" w:w="2606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Hipoxemia, PEEP alta, TEP, hipertensão pulmonar, turgência jugular, choque após intubação.</w:t>
            </w:r>
          </w:p>
        </w:tc>
        <w:tc>
          <w:tcPr>
            <w:tcW w:type="dxa" w:w="2606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VD dilatado, septo em D, TAPSE baixo, VCI cheia, VE pequeno.</w:t>
            </w:r>
          </w:p>
        </w:tc>
        <w:tc>
          <w:tcPr>
            <w:tcW w:type="dxa" w:w="2606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Otimizar oxigênio, reduzir hiperinsuflação/PEEP se possível, noradrenalina/vasopressina, considerar inotrópico/vasodilatador pulmonar/TEP.</w:t>
            </w:r>
          </w:p>
        </w:tc>
      </w:tr>
      <w:tr>
        <w:tc>
          <w:tcPr>
            <w:tcW w:type="dxa" w:w="2606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4"/>
              </w:rPr>
              <w:t>Foco cirúrgico não controlado</w:t>
            </w:r>
          </w:p>
        </w:tc>
        <w:tc>
          <w:tcPr>
            <w:tcW w:type="dxa" w:w="2606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Choque mantém apesar de “drogas corretas”; dor/abdome, necrose, abscesso, via biliar, cateter, pielonefrite obstrutiva.</w:t>
            </w:r>
          </w:p>
        </w:tc>
        <w:tc>
          <w:tcPr>
            <w:tcW w:type="dxa" w:w="2606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POCUS/TC conforme estabilidade; coleção, hidronefrose, vesícula, pneumoperitônio, líquido livre.</w:t>
            </w:r>
          </w:p>
        </w:tc>
        <w:tc>
          <w:tcPr>
            <w:tcW w:type="dxa" w:w="2606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Controle de foco precoce: cirurgia, drenagem, troca/retirada de cateter, urologia/intervencionismo.</w:t>
            </w:r>
          </w:p>
        </w:tc>
      </w:tr>
    </w:tbl>
    <w:p>
      <w:pPr>
        <w:pStyle w:val="Heading1"/>
      </w:pPr>
      <w:r>
        <w:t>4. Metas de ressuscitação: pressão é importante, perfusão é soberana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3475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Meta</w:t>
            </w:r>
          </w:p>
        </w:tc>
        <w:tc>
          <w:tcPr>
            <w:tcW w:type="dxa" w:w="3475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Alvo prático</w:t>
            </w:r>
          </w:p>
        </w:tc>
        <w:tc>
          <w:tcPr>
            <w:tcW w:type="dxa" w:w="3475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Comentário</w:t>
            </w:r>
          </w:p>
        </w:tc>
      </w:tr>
      <w:tr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PAM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65 mmHg como alvo inicial; em &gt;=65 anos considerar 60-65 mmHg se perfusão adequada.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Individualizar em HAS crônica, DRC, neurocrítico, coronariopatia e sangramento.</w:t>
            </w:r>
          </w:p>
        </w:tc>
      </w:tr>
      <w:tr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Lactato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Dosar e repetir; buscar queda progressiva, mas interpretar no contexto.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Adrenalina, beta-agonistas, convulsão, fígado e hipoperfusão regional podem elevar lactato.</w:t>
            </w:r>
          </w:p>
        </w:tc>
      </w:tr>
      <w:tr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TEC/refill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&lt;3 s como meta útil quando bem mensurado.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Excelente para plantão; combinar com lactato, diurese e exame.</w:t>
            </w:r>
          </w:p>
        </w:tc>
      </w:tr>
      <w:tr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Diurese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&gt;=0,5 mL/kg/h, se rins viáveis e sem obstrução.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Oligúria isolada não significa sempre fluido; avaliar congestão e AKI.</w:t>
            </w:r>
          </w:p>
        </w:tc>
      </w:tr>
      <w:tr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Pele/moteamento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Redução de livedo/moteamento, extremidades menos frias.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Sinal de microcirculação; útil em refratariedade.</w:t>
            </w:r>
          </w:p>
        </w:tc>
      </w:tr>
      <w:tr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ScvO2/SvO2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Usar seletivamente: baixa sugere DO2 insuficiente; muito alta pode indicar má extração.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Não ressuscitar cegamente por número isolado.</w:t>
            </w:r>
          </w:p>
        </w:tc>
      </w:tr>
      <w:tr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pH e Ca ionizado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Corrigir acidemia grave e hipocalcemia relevante.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Acidose profunda reduz resposta a catecolamina; Ca baixo piora contratilidade/vasotonia.</w:t>
            </w:r>
          </w:p>
        </w:tc>
      </w:tr>
    </w:tbl>
    <w:p>
      <w:pPr>
        <w:pStyle w:val="Heading1"/>
      </w:pPr>
      <w:r>
        <w:t>5. Fluidos: da ressuscitação inicial à deresuscitação</w:t>
      </w:r>
    </w:p>
    <w:p>
      <w:r>
        <w:t>Em choque séptico refratário, fluido pode salvar ou matar. A chave é usar dose inicial quando há hipoperfusão e depois guiar por resposta dinâmica, evitando edema pulmonar, congestão renal/hepática e piora de oxigenação.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5213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Situação</w:t>
            </w:r>
          </w:p>
        </w:tc>
        <w:tc>
          <w:tcPr>
            <w:tcW w:type="dxa" w:w="5213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Conduta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Primeiras 3 horas em hipoperfusão/choque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Cristaloide IV, frequentemente até 30 mL/kg, com reavaliação contínua. Preferir cristaloide balanceado quando não houver contraindicação específica.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Após volume inicial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Não fazer “litros automáticos”. Usar PLR, VTI, PPV/SVV quando válidos, mini-bolus e POCUS.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Paciente responsivo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Bolus de 250-500 mL e reavaliar PAM, VTI, TEC, lactato, pulmão e pressão venosa.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Paciente não responsivo/congesto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Suspender fluido; otimizar vasopressor/inotrópico; tratar VD/VE; considerar albumina apenas caso a caso após grande volume ou cirrose.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Após fase aguda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 choque estabiliza e há overload: deresuscitação ativa com diurético ou ultrafiltração, conforme perfusão e necessidade de vasopressor.</w:t>
            </w:r>
          </w:p>
        </w:tc>
      </w:tr>
    </w:tbl>
    <w:p>
      <w:pPr>
        <w:pStyle w:val="Heading1"/>
      </w:pPr>
      <w:r>
        <w:t>6. Escada vasoativa racional no choque séptico refratário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rPr>
          <w:tblHeader w:val="true"/>
        </w:trPr>
        <w:tc>
          <w:tcPr>
            <w:tcW w:type="dxa" w:w="2085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Degrau</w:t>
            </w:r>
          </w:p>
        </w:tc>
        <w:tc>
          <w:tcPr>
            <w:tcW w:type="dxa" w:w="2085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Fármaco</w:t>
            </w:r>
          </w:p>
        </w:tc>
        <w:tc>
          <w:tcPr>
            <w:tcW w:type="dxa" w:w="2085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Dose usual adulta</w:t>
            </w:r>
          </w:p>
        </w:tc>
        <w:tc>
          <w:tcPr>
            <w:tcW w:type="dxa" w:w="2085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Quando usar</w:t>
            </w:r>
          </w:p>
        </w:tc>
        <w:tc>
          <w:tcPr>
            <w:tcW w:type="dxa" w:w="2085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Cautelas</w:t>
            </w:r>
          </w:p>
        </w:tc>
      </w:tr>
      <w:tr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4"/>
              </w:rPr>
              <w:t>1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Noradrenalina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0,05-1,0 mcg/kg/min; titular por PAM/perfusão.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Primeira linha; iniciar cedo se hipotensão importante, inclusive periférica temporariamente.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Necrose por extravasamento; arritmia; checar diluição, peso, bomba e acesso.</w:t>
            </w:r>
          </w:p>
        </w:tc>
      </w:tr>
      <w:tr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4"/>
              </w:rPr>
              <w:t>2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Vasopressina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0,03 U/min fixa; alguns protocolos 0,01-0,04 U/min.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Adicionar quando noradrenalina em escalada/moderada-alta para reduzir catecolamina.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Isquemia cutânea/mesentérica/coronária; não titular como noradrenalina na maioria dos protocolos.</w:t>
            </w:r>
          </w:p>
        </w:tc>
      </w:tr>
      <w:tr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4"/>
              </w:rPr>
              <w:t>3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Adrenalina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0,02-0,5 mcg/kg/min; titular.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PAM inadequada apesar de noradrenalina + vasopressina; alternativa se vasopressina indisponível; útil em bradicardia/baixo débito.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Taquiarritmia, hiperlactatemia beta-adrenérgica, hiperglicemia.</w:t>
            </w:r>
          </w:p>
        </w:tc>
      </w:tr>
      <w:tr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4"/>
              </w:rPr>
              <w:t>Inotrópico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Dobutamina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2,5-20 mcg/kg/min.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Baixo débito/disfunção miocárdica com hipoperfusão apesar de volume e PAM adequados.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Vasodilatação e hipotensão; taquiarritmia; usar junto com vasopressor se necessário.</w:t>
            </w:r>
          </w:p>
        </w:tc>
      </w:tr>
      <w:tr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4"/>
              </w:rPr>
              <w:t>Resgate selecionado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Angiotensina II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Iniciar 20 ng/kg/min; titular conforme bula/protocolo local.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Vasoplegia refratária quando disponível, especialmente após múltiplos vasopressores.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Trombose; exige profilaxia anticoagulante se não contraindicada; custo/disponibilidade.</w:t>
            </w:r>
          </w:p>
        </w:tc>
      </w:tr>
      <w:tr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4"/>
              </w:rPr>
              <w:t>Resgate selecionado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Azul de metileno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Exemplo usado em estudos: 1-2 mg/kg IV em 20-60 min; algumas UTI usam infusão 0,25-1 mg/kg/h.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Vasoplegia extrema refratária, após revisão de contraindicações e decisão sênior.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SSC 2026: evidência insuficiente para recomendar; risco serotoninérgico, G6PD, interferência em SpO2, hemólise/metemoglobinemia paradoxal rara.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2CC"/>
            <w:tcBorders>
              <w:top w:sz="8" w:val="single" w:color="C00000"/>
              <w:left w:sz="8" w:val="single" w:color="C00000"/>
              <w:bottom w:sz="8" w:val="single" w:color="C00000"/>
              <w:right w:sz="8" w:val="single" w:color="C00000"/>
            </w:tcBorders>
          </w:tcPr>
          <w:p>
            <w:r>
              <w:rPr>
                <w:b/>
                <w:color w:val="9C0006"/>
                <w:sz w:val="20"/>
              </w:rPr>
              <w:t>ANTES DE AUMENTAR A NORADRENALINA DE NOVO</w:t>
            </w:r>
          </w:p>
          <w:p>
            <w:pPr>
              <w:pStyle w:val="BoxText"/>
              <w:ind w:left="113"/>
            </w:pPr>
            <w:r>
              <w:rPr>
                <w:b/>
              </w:rPr>
              <w:t xml:space="preserve">• </w:t>
            </w:r>
            <w:r>
              <w:t>A PAM está sendo medida por linha arterial confiável? Zero/transdutor correto? Manguito adequado?</w:t>
            </w:r>
          </w:p>
          <w:p>
            <w:pPr>
              <w:pStyle w:val="BoxText"/>
              <w:ind w:left="113"/>
            </w:pPr>
            <w:r>
              <w:rPr>
                <w:b/>
              </w:rPr>
              <w:t xml:space="preserve">• </w:t>
            </w:r>
            <w:r>
              <w:t>A bomba e concentração estão corretas? Houve troca de equipo, infiltração, atraso de troca de seringa/bolsa?</w:t>
            </w:r>
          </w:p>
          <w:p>
            <w:pPr>
              <w:pStyle w:val="BoxText"/>
              <w:ind w:left="113"/>
            </w:pPr>
            <w:r>
              <w:rPr>
                <w:b/>
              </w:rPr>
              <w:t xml:space="preserve">• </w:t>
            </w:r>
            <w:r>
              <w:t>O paciente é volume responsivo ou já congesto? Fazer PLR/VTI/POCUS.</w:t>
            </w:r>
          </w:p>
          <w:p>
            <w:pPr>
              <w:pStyle w:val="BoxText"/>
              <w:ind w:left="113"/>
            </w:pPr>
            <w:r>
              <w:rPr>
                <w:b/>
              </w:rPr>
              <w:t xml:space="preserve">• </w:t>
            </w:r>
            <w:r>
              <w:t>Há acidose grave, hipocalcemia, hipoglicemia/hiperglicemia, hipotermia ou hipoxemia?</w:t>
            </w:r>
          </w:p>
          <w:p>
            <w:pPr>
              <w:pStyle w:val="BoxText"/>
              <w:ind w:left="113"/>
            </w:pPr>
            <w:r>
              <w:rPr>
                <w:b/>
              </w:rPr>
              <w:t xml:space="preserve">• </w:t>
            </w:r>
            <w:r>
              <w:t>O antibiótico cobre o foco provável e MDR local? A primeira dose foi plena/loading?</w:t>
            </w:r>
          </w:p>
          <w:p>
            <w:pPr>
              <w:pStyle w:val="BoxText"/>
              <w:ind w:left="113"/>
            </w:pPr>
            <w:r>
              <w:rPr>
                <w:b/>
              </w:rPr>
              <w:t xml:space="preserve">• </w:t>
            </w:r>
            <w:r>
              <w:t>Existe foco que precisa bisturi, dreno, urologia, endoscopia ou retirada de cateter?</w:t>
            </w:r>
          </w:p>
          <w:p>
            <w:pPr>
              <w:pStyle w:val="BoxText"/>
              <w:ind w:left="113"/>
            </w:pPr>
            <w:r>
              <w:rPr>
                <w:b/>
              </w:rPr>
              <w:t xml:space="preserve">• </w:t>
            </w:r>
            <w:r>
              <w:t>Há componente cardiogênico, VD/TEP, tamponamento, pneumotórax, hemorragia, anafilaxia, adrenal ou intoxicação?</w:t>
            </w:r>
          </w:p>
        </w:tc>
      </w:tr>
    </w:tbl>
    <w:p/>
    <w:p>
      <w:pPr>
        <w:pStyle w:val="Heading1"/>
      </w:pPr>
      <w:r>
        <w:t>7. Diluições e cálculos rápidos de bomba</w:t>
      </w:r>
    </w:p>
    <w:p>
      <w:r>
        <w:t>Atenção: as diluições variam por instituição, concentração disponível, acesso venoso e bombas. As tabelas abaixo são modelos para checagem rápida, não substituem protocolo local. Em doses altas, preferir acesso central e concentrações maiores para evitar excesso de volume. Sempre dupla checagem enfermagem-médico.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2606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Fármaco</w:t>
            </w:r>
          </w:p>
        </w:tc>
        <w:tc>
          <w:tcPr>
            <w:tcW w:type="dxa" w:w="2606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Diluição exemplo</w:t>
            </w:r>
          </w:p>
        </w:tc>
        <w:tc>
          <w:tcPr>
            <w:tcW w:type="dxa" w:w="2606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Concentração</w:t>
            </w:r>
          </w:p>
        </w:tc>
        <w:tc>
          <w:tcPr>
            <w:tcW w:type="dxa" w:w="2606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Fórmula</w:t>
            </w:r>
          </w:p>
        </w:tc>
      </w:tr>
      <w:tr>
        <w:tc>
          <w:tcPr>
            <w:tcW w:type="dxa" w:w="2606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Noradrenalina</w:t>
            </w:r>
          </w:p>
        </w:tc>
        <w:tc>
          <w:tcPr>
            <w:tcW w:type="dxa" w:w="2606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8 mg em 250 mL SG5%/SF</w:t>
            </w:r>
          </w:p>
        </w:tc>
        <w:tc>
          <w:tcPr>
            <w:tcW w:type="dxa" w:w="2606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32 mcg/mL</w:t>
            </w:r>
          </w:p>
        </w:tc>
        <w:tc>
          <w:tcPr>
            <w:tcW w:type="dxa" w:w="2606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mL/h = dose (mcg/kg/min) x peso x 60 / 32</w:t>
            </w:r>
          </w:p>
        </w:tc>
      </w:tr>
      <w:tr>
        <w:tc>
          <w:tcPr>
            <w:tcW w:type="dxa" w:w="2606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Noradrenalina concentrada</w:t>
            </w:r>
          </w:p>
        </w:tc>
        <w:tc>
          <w:tcPr>
            <w:tcW w:type="dxa" w:w="2606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16 mg em 250 mL</w:t>
            </w:r>
          </w:p>
        </w:tc>
        <w:tc>
          <w:tcPr>
            <w:tcW w:type="dxa" w:w="2606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64 mcg/mL</w:t>
            </w:r>
          </w:p>
        </w:tc>
        <w:tc>
          <w:tcPr>
            <w:tcW w:type="dxa" w:w="2606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mL/h = dose x peso x 60 / 64</w:t>
            </w:r>
          </w:p>
        </w:tc>
      </w:tr>
      <w:tr>
        <w:tc>
          <w:tcPr>
            <w:tcW w:type="dxa" w:w="2606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Adrenalina</w:t>
            </w:r>
          </w:p>
        </w:tc>
        <w:tc>
          <w:tcPr>
            <w:tcW w:type="dxa" w:w="2606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 mg em 250 mL</w:t>
            </w:r>
          </w:p>
        </w:tc>
        <w:tc>
          <w:tcPr>
            <w:tcW w:type="dxa" w:w="2606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16 mcg/mL</w:t>
            </w:r>
          </w:p>
        </w:tc>
        <w:tc>
          <w:tcPr>
            <w:tcW w:type="dxa" w:w="2606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mL/h = dose x peso x 60 / 16</w:t>
            </w:r>
          </w:p>
        </w:tc>
      </w:tr>
      <w:tr>
        <w:tc>
          <w:tcPr>
            <w:tcW w:type="dxa" w:w="2606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Vasopressina</w:t>
            </w:r>
          </w:p>
        </w:tc>
        <w:tc>
          <w:tcPr>
            <w:tcW w:type="dxa" w:w="2606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 U em 100 mL</w:t>
            </w:r>
          </w:p>
        </w:tc>
        <w:tc>
          <w:tcPr>
            <w:tcW w:type="dxa" w:w="2606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0,2 U/mL</w:t>
            </w:r>
          </w:p>
        </w:tc>
        <w:tc>
          <w:tcPr>
            <w:tcW w:type="dxa" w:w="2606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0,03 U/min = 9 mL/h</w:t>
            </w:r>
          </w:p>
        </w:tc>
      </w:tr>
      <w:tr>
        <w:tc>
          <w:tcPr>
            <w:tcW w:type="dxa" w:w="2606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Dobutamina</w:t>
            </w:r>
          </w:p>
        </w:tc>
        <w:tc>
          <w:tcPr>
            <w:tcW w:type="dxa" w:w="2606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250 mg em 250 mL</w:t>
            </w:r>
          </w:p>
        </w:tc>
        <w:tc>
          <w:tcPr>
            <w:tcW w:type="dxa" w:w="2606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1000 mcg/mL</w:t>
            </w:r>
          </w:p>
        </w:tc>
        <w:tc>
          <w:tcPr>
            <w:tcW w:type="dxa" w:w="2606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mL/h = dose (mcg/kg/min) x peso x 60 / 1000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rPr>
          <w:tblHeader w:val="true"/>
        </w:trPr>
        <w:tc>
          <w:tcPr>
            <w:tcW w:type="dxa" w:w="2085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Noradrenalina 8 mg/250 mL (32 mcg/mL)</w:t>
            </w:r>
          </w:p>
        </w:tc>
        <w:tc>
          <w:tcPr>
            <w:tcW w:type="dxa" w:w="2085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60 kg mL/h</w:t>
            </w:r>
          </w:p>
        </w:tc>
        <w:tc>
          <w:tcPr>
            <w:tcW w:type="dxa" w:w="2085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70 kg mL/h</w:t>
            </w:r>
          </w:p>
        </w:tc>
        <w:tc>
          <w:tcPr>
            <w:tcW w:type="dxa" w:w="2085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80 kg mL/h</w:t>
            </w:r>
          </w:p>
        </w:tc>
        <w:tc>
          <w:tcPr>
            <w:tcW w:type="dxa" w:w="2085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90 kg mL/h</w:t>
            </w:r>
          </w:p>
        </w:tc>
      </w:tr>
      <w:tr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0.1 mcg/kg/min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17</w:t>
            </w:r>
          </w:p>
        </w:tc>
      </w:tr>
      <w:tr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0.2 mcg/kg/min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26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34</w:t>
            </w:r>
          </w:p>
        </w:tc>
      </w:tr>
      <w:tr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0.3 mcg/kg/min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34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39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45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51</w:t>
            </w:r>
          </w:p>
        </w:tc>
      </w:tr>
      <w:tr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0.5 mcg/kg/min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56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66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75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84</w:t>
            </w:r>
          </w:p>
        </w:tc>
      </w:tr>
      <w:tr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0.7 mcg/kg/min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79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92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105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118</w:t>
            </w:r>
          </w:p>
        </w:tc>
      </w:tr>
      <w:tr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1.0 mcg/kg/min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112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131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150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169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rPr>
          <w:tblHeader w:val="true"/>
        </w:trPr>
        <w:tc>
          <w:tcPr>
            <w:tcW w:type="dxa" w:w="2085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Noradrenalina 16 mg/250 mL (64 mcg/mL)</w:t>
            </w:r>
          </w:p>
        </w:tc>
        <w:tc>
          <w:tcPr>
            <w:tcW w:type="dxa" w:w="2085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60 kg mL/h</w:t>
            </w:r>
          </w:p>
        </w:tc>
        <w:tc>
          <w:tcPr>
            <w:tcW w:type="dxa" w:w="2085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70 kg mL/h</w:t>
            </w:r>
          </w:p>
        </w:tc>
        <w:tc>
          <w:tcPr>
            <w:tcW w:type="dxa" w:w="2085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80 kg mL/h</w:t>
            </w:r>
          </w:p>
        </w:tc>
        <w:tc>
          <w:tcPr>
            <w:tcW w:type="dxa" w:w="2085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90 kg mL/h</w:t>
            </w:r>
          </w:p>
        </w:tc>
      </w:tr>
      <w:tr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0.1 mcg/kg/min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8</w:t>
            </w:r>
          </w:p>
        </w:tc>
      </w:tr>
      <w:tr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0.2 mcg/kg/min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17</w:t>
            </w:r>
          </w:p>
        </w:tc>
      </w:tr>
      <w:tr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0.3 mcg/kg/min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17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25</w:t>
            </w:r>
          </w:p>
        </w:tc>
      </w:tr>
      <w:tr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0.5 mcg/kg/min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28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38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42</w:t>
            </w:r>
          </w:p>
        </w:tc>
      </w:tr>
      <w:tr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0.7 mcg/kg/min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39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46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52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59</w:t>
            </w:r>
          </w:p>
        </w:tc>
      </w:tr>
      <w:tr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1.0 mcg/kg/min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56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66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75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84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rPr>
          <w:tblHeader w:val="true"/>
        </w:trPr>
        <w:tc>
          <w:tcPr>
            <w:tcW w:type="dxa" w:w="2085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Dobutamina 250 mg/250 mL (1000 mcg/mL)</w:t>
            </w:r>
          </w:p>
        </w:tc>
        <w:tc>
          <w:tcPr>
            <w:tcW w:type="dxa" w:w="2085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60 kg mL/h</w:t>
            </w:r>
          </w:p>
        </w:tc>
        <w:tc>
          <w:tcPr>
            <w:tcW w:type="dxa" w:w="2085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70 kg mL/h</w:t>
            </w:r>
          </w:p>
        </w:tc>
        <w:tc>
          <w:tcPr>
            <w:tcW w:type="dxa" w:w="2085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80 kg mL/h</w:t>
            </w:r>
          </w:p>
        </w:tc>
        <w:tc>
          <w:tcPr>
            <w:tcW w:type="dxa" w:w="2085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90 kg mL/h</w:t>
            </w:r>
          </w:p>
        </w:tc>
      </w:tr>
      <w:tr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2.5 mcg/kg/min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14</w:t>
            </w:r>
          </w:p>
        </w:tc>
      </w:tr>
      <w:tr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5 mcg/kg/min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21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24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27</w:t>
            </w:r>
          </w:p>
        </w:tc>
      </w:tr>
      <w:tr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10 mcg/kg/min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36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42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48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54</w:t>
            </w:r>
          </w:p>
        </w:tc>
      </w:tr>
      <w:tr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15 mcg/kg/min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54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63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72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81</w:t>
            </w:r>
          </w:p>
        </w:tc>
      </w:tr>
      <w:tr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20 mcg/kg/min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72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84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96</w:t>
            </w:r>
          </w:p>
        </w:tc>
        <w:tc>
          <w:tcPr>
            <w:tcW w:type="dxa" w:w="208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108</w:t>
            </w:r>
          </w:p>
        </w:tc>
      </w:tr>
    </w:tbl>
    <w:p>
      <w:pPr>
        <w:pStyle w:val="Heading1"/>
      </w:pPr>
      <w:r>
        <w:t>8. Corticosteroide: quando e como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3475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Indicação</w:t>
            </w:r>
          </w:p>
        </w:tc>
        <w:tc>
          <w:tcPr>
            <w:tcW w:type="dxa" w:w="3475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Esquema</w:t>
            </w:r>
          </w:p>
        </w:tc>
        <w:tc>
          <w:tcPr>
            <w:tcW w:type="dxa" w:w="3475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Observações</w:t>
            </w:r>
          </w:p>
        </w:tc>
      </w:tr>
      <w:tr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Choque séptico com necessidade persistente ou crescente de vasopressor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Hidrocortisona 200 mg/dia IV: 50 mg IV 6/6 h ou infusão contínua.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Benefício principal: acelera resolução do choque; considerar cedo quando noradrenalina &gt;=0,25 mcg/kg/min por horas ou refratariedade.</w:t>
            </w:r>
          </w:p>
        </w:tc>
      </w:tr>
      <w:tr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Suspeita de insuficiência adrenal/uso crônico de corticoide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Hidrocortisona em dose de estresse; não esperar cortisol para tratar se choque grave.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Pesquisar história de corticoide, adrenalectomia, imunoterapia, etomidato, doença adrenal/hipofisária.</w:t>
            </w:r>
          </w:p>
        </w:tc>
      </w:tr>
      <w:tr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Desmame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Após estabilidade hemodinâmica e queda de vasopressores, suspender ou reduzir conforme prática local.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Monitorar hiperglicemia, hipernatremia, delirium, fraqueza, infecção secundária.</w:t>
            </w:r>
          </w:p>
        </w:tc>
      </w:tr>
    </w:tbl>
    <w:p>
      <w:pPr>
        <w:pStyle w:val="Heading1"/>
      </w:pPr>
      <w:r>
        <w:t>9. Antimicrobianos e controle de foco: o verdadeiro vasopressor</w:t>
      </w:r>
    </w:p>
    <w:p>
      <w:r>
        <w:t>No choque refratário, a causa mais perigosa é foco não controlado ou antibiótico inadequado. Toda reavaliação hemodinâmica deve incluir reavaliação infecciosa.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5213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Item</w:t>
            </w:r>
          </w:p>
        </w:tc>
        <w:tc>
          <w:tcPr>
            <w:tcW w:type="dxa" w:w="5213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Conduta prática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Tempo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Choque séptico provável/definido: antibiótico imediatamente, idealmente até 1 hora do reconhecimento.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Culturas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Hemoculturas e culturas do foco antes do antibiótico se não atrasar. Não atrasar antibiótico em choque.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Primeira dose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Dose de ataque plena; considerar volume de distribuição aumentado, hipoalbuminemia, RRT, obesidade, ECMO e disfunção renal/hepática.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Beta-lactâmico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Preferir estratégia otimizada PK/PD; diretrizes 2026 recomendam infusão prolongada na manutenção após loading dose.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MDR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Cobrir MDR se colonização, infecção prévia, antibiótico amplo recente, hospitalização prolongada ou unidade com alta prevalência.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Anaeróbio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Cobrir se foco intra-abdominal, gineco-obstétrico profundo, necrotizante, cabeça/pescoço, abscesso SNC/empiema.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Antifúngico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Não usar de rotina; considerar em imunossuprimidos, exposição antibiótica prolongada, internação prolongada, cirurgia abdominal, nutrição parenteral, Candida prévia/colonização extensa, choque abdominal sem resposta.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Descalonamento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Descalonar quando microbiologia e evolução permitirem; duração mais curta após controle adequado da fonte.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Controle de fonte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Avaliar foco anatômico que exige intervenção e buscar controle precoce, idealmente em até 6 horas quando necessário.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3475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Foco provável</w:t>
            </w:r>
          </w:p>
        </w:tc>
        <w:tc>
          <w:tcPr>
            <w:tcW w:type="dxa" w:w="3475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Cobertura/ação inicial sugerida - adaptar ao hospital</w:t>
            </w:r>
          </w:p>
        </w:tc>
        <w:tc>
          <w:tcPr>
            <w:tcW w:type="dxa" w:w="3475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Controle de fonte</w:t>
            </w:r>
          </w:p>
        </w:tc>
      </w:tr>
      <w:tr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4"/>
              </w:rPr>
              <w:t>Pneumonia hospitalar/VAP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Antipseudomonal + MRSA se risco; ajustar a culturas/colonização local.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Aspirado traqueal/BAL, drenar empiema, revisar VM e aspiração.</w:t>
            </w:r>
          </w:p>
        </w:tc>
      </w:tr>
      <w:tr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4"/>
              </w:rPr>
              <w:t>Abdome/peritonite/colecistite/colangite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Gram-negativo + anaeróbio; considerar enterococo/MDR/antifúngico conforme risco.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Cirurgia, drenagem, CPRE, colecistostomia, retirar tecido necrótico.</w:t>
            </w:r>
          </w:p>
        </w:tc>
      </w:tr>
      <w:tr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4"/>
              </w:rPr>
              <w:t>Urinário obstrutivo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Gram-negativo/MDR conforme risco.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Desobstrução imediata: duplo J, nefrostomia, sonda se retenção.</w:t>
            </w:r>
          </w:p>
        </w:tc>
      </w:tr>
      <w:tr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4"/>
              </w:rPr>
              <w:t>Pele/partes moles necrotizante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Cobertura ampla + MRSA + anaeróbio; clindamicina se toxina/estreptococo/clostrídio.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Desbridamento cirúrgico urgente; não esperar TC se clínica forte.</w:t>
            </w:r>
          </w:p>
        </w:tc>
      </w:tr>
      <w:tr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4"/>
              </w:rPr>
              <w:t>Cateter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Cobrir Gram+ incluindo MRSA se risco; Gram-negativo se choque/imunossupressão.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Remover/trocar cateter suspeito após outro acesso.</w:t>
            </w:r>
          </w:p>
        </w:tc>
      </w:tr>
      <w:tr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4"/>
              </w:rPr>
              <w:t>Endocardite/dispositivo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Hemoculturas seriadas; cobertura guiada por válvula/dispositivo/risco.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Eco, cirurgia cardíaca se indicação, remover dispositivo infectado quando aplicável.</w:t>
            </w:r>
          </w:p>
        </w:tc>
      </w:tr>
    </w:tbl>
    <w:p>
      <w:pPr>
        <w:pStyle w:val="Heading1"/>
      </w:pPr>
      <w:r>
        <w:t>10. Checklist RUSH-SEP: refratariedade em 10 blocos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5213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Bloco</w:t>
            </w:r>
          </w:p>
        </w:tc>
        <w:tc>
          <w:tcPr>
            <w:tcW w:type="dxa" w:w="5213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Perguntas obrigatórias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R - Realidade da PAM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Linha arterial? Zero correto? Manguito adequado? Extremidade fria? Arritmia atrapalhando leitura?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U - Ultrassom/CCUS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VE, VD, VTI/PLR, VCI, B-lines, pneumotórax, tamponamento, congestão, foco abdominal/urinário?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S - Source control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Qual foco precisa dreno, cirurgia, endoscopia, urologia, retirada de cateter ou imagem urgente?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H - Hemodinâmica por fenótipo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Vasoplegia pura? Baixo débito? VD? Hipovolemia? Congestão? Obstrutivo?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S - Sepsis drugs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Antibiótico em 1h? Loading dose? MDR? Anaeróbio? Antifúngico? Infusão prolongada?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E - Endócrino/metabólico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Hidrocortisona? Glicose? Cálcio ionizado? pH? Temperatura? Tireoide/adrenal se suspeita?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P - Pump/Prescrição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Diluição, dose por kg, concentração, acesso, extravasamento, troca de equipo/bolsa, compatibilidade?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A - Acidose/ARDS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Hipoxemia, PaCO2, pH &lt;=7,2 + AKI, ventilação protetora, prona, PEEP excessiva causando VD?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R - Renal/remoção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AKI, hipercalemia, acidose, intoxicação, overload; CRRT se instável e indicação real.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E - Ética/equipe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Huddle com sênior; comunicação familiar; metas realistas; trial limitado quando prognóstico extremo.</w:t>
            </w:r>
          </w:p>
        </w:tc>
      </w:tr>
    </w:tbl>
    <w:p>
      <w:pPr>
        <w:pStyle w:val="Heading1"/>
      </w:pPr>
      <w:r>
        <w:t>11. Terapias de resgate: quando pensar e quando evitar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3475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Terapia</w:t>
            </w:r>
          </w:p>
        </w:tc>
        <w:tc>
          <w:tcPr>
            <w:tcW w:type="dxa" w:w="3475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Pode considerar quando...</w:t>
            </w:r>
          </w:p>
        </w:tc>
        <w:tc>
          <w:tcPr>
            <w:tcW w:type="dxa" w:w="3475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Evitar/cuidado</w:t>
            </w:r>
          </w:p>
        </w:tc>
      </w:tr>
      <w:tr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4"/>
              </w:rPr>
              <w:t>Azul de metileno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Vasoplegia extrema com catecolamina alta, após corrigir causa reversível, com decisão sênior e ausência de contraindicações relevantes.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Não usar de rotina; evidência insuficiente para recomendação; interações serotoninérgicas, G6PD, gravidez, hipóxia grave/HP podem pesar.</w:t>
            </w:r>
          </w:p>
        </w:tc>
      </w:tr>
      <w:tr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4"/>
              </w:rPr>
              <w:t>Angiotensina II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Vasoplegia refratária em centro que dispõe do fármaco e equipe familiarizada; pode reduzir necessidade de catecolamina em alguns pacientes.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Trombose, custo, disponibilidade; não substitui fonte/antibiótico/fluido-responsividade.</w:t>
            </w:r>
          </w:p>
        </w:tc>
      </w:tr>
      <w:tr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4"/>
              </w:rPr>
              <w:t>Terlipressina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Não favorecida no protocolo de rotina.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SSC 2026 sugere contra uso em choque séptico.</w:t>
            </w:r>
          </w:p>
        </w:tc>
      </w:tr>
      <w:tr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4"/>
              </w:rPr>
              <w:t>Vitamina C IV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Não como terapia de choque séptico de rotina.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SSC 2026 sugere contra uso em sepse/choque séptico.</w:t>
            </w:r>
          </w:p>
        </w:tc>
      </w:tr>
      <w:tr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4"/>
              </w:rPr>
              <w:t>Imunoglobulina IV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Não de rotina; discutir caso muito selecionado com infectologia/imuno.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SSC 2026 sugere contra uso rotineiro.</w:t>
            </w:r>
          </w:p>
        </w:tc>
      </w:tr>
      <w:tr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4"/>
              </w:rPr>
              <w:t>Hemoperfusão/polimixina/plasma exchange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Não de rotina; apenas pesquisa/protocolo específico ou indicação não séptica clara.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SSC 2026 sugere contra técnicas de purificação para sepse/choque séptico.</w:t>
            </w:r>
          </w:p>
        </w:tc>
      </w:tr>
      <w:tr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4"/>
              </w:rPr>
              <w:t>Betabloqueador IV para FC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Em geral não usar como tratamento do choque séptico refratário.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SSC 2026 sugere contra; pode piorar choque se fenótipo não for cuidadosamente selecionado.</w:t>
            </w:r>
          </w:p>
        </w:tc>
      </w:tr>
    </w:tbl>
    <w:p>
      <w:pPr>
        <w:pStyle w:val="Heading1"/>
      </w:pPr>
      <w:r>
        <w:t>12. Via aérea, ventilação e interação coração-pulmão</w:t>
      </w:r>
    </w:p>
    <w:p>
      <w:r>
        <w:t>Intubação em choque refratário é procedimento de alto risco. Pré-oxigene, tenha vasopressor pronto, antecipe colapso após sedação/pressão positiva e escolha estratégia hemodinamicamente segura.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5213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Cenário</w:t>
            </w:r>
          </w:p>
        </w:tc>
        <w:tc>
          <w:tcPr>
            <w:tcW w:type="dxa" w:w="5213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Conduta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Antes da intubação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Otimizar PAM com noradrenalina; considerar bolus vasopressor institucional; pré-oxigenação; acesso confiável; plano de via aérea difícil; equipe avisada.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Indução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Evitar hipotensão profunda. Etomidato, cetamina ou estratégia local; titular sedativos. Preparar cristaloide se responsivo e vasopressor em linha.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Após intubação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Reavaliar PAM, VD, pneumotórax, PEEP, driving pressure, gasometria e lactato. Choque que piora após PEEP pode ser VD/hipovolemia.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ARDS séptico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Volume corrente 6 mL/kg de peso predito, platô &lt;=30 cmH2O, driving pressure baixa se possível, PEEP adequada, prona &gt;12 h/dia se moderada-grave.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Hipercapnia permissiva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Aceitar se pH tolerável; cuidado se hipertensão intracraniana, arritmia ou choque piorando por acidose.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ECMO VV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Considerar em SDRA grave por sepse quando ventilação convencional falha, em centro experiente.</w:t>
            </w:r>
          </w:p>
        </w:tc>
      </w:tr>
    </w:tbl>
    <w:p>
      <w:pPr>
        <w:pStyle w:val="Heading1"/>
      </w:pPr>
      <w:r>
        <w:t>13. Suporte de órgãos e complicações associadas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5213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Domínio</w:t>
            </w:r>
          </w:p>
        </w:tc>
        <w:tc>
          <w:tcPr>
            <w:tcW w:type="dxa" w:w="5213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Conduta prática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Rim/RRT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Não iniciar RRT só por AKI sem indicação. Indicações: hipercalemia, acidose refratária, overload ameaçador, uremia grave, intoxicação dializável. CRRT se instabilidade.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Bicarbonato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Não usar para “baixar lactato” ou reduzir vasopressor. Considerar se pH &lt;=7,2 + AKI importante, ou hiperK/acidose grave conforme contexto.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Transfusão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Estratégia restritiva: gatilho Hb ~7 g/dL, individualizando isquemia miocárdica, hipoxemia severa ou sangramento.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Glicemia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Iniciar insulina se glicose &gt;=180 mg/dL; alvo típico 144-180 mg/dL, evitando hipoglicemia.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VTE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Profilaxia farmacológica salvo contraindicação; preferir HBPM se viável.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Úlcera de estresse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IBP se risco de sangramento GI: VM, coagulopatia, choque, corticoide, história de sangramento, etc.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Nutrição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Enteral precoce até 72h quando viável; em choque com vasopressor alto/escalando, iniciar com cautela ou aguardar estabilização.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Delirium/analgesia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Analgesia, sedação leve quando possível; evitar benzodiazepínico desnecessário; bundle ABCDEF quando estabilizar.</w:t>
            </w:r>
          </w:p>
        </w:tc>
      </w:tr>
    </w:tbl>
    <w:p>
      <w:pPr>
        <w:pStyle w:val="Heading1"/>
      </w:pPr>
      <w:r>
        <w:t>14. Diagnósticos que imitam ou agravam choque séptico refratário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3475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Diagnóstico</w:t>
            </w:r>
          </w:p>
        </w:tc>
        <w:tc>
          <w:tcPr>
            <w:tcW w:type="dxa" w:w="3475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Pistas</w:t>
            </w:r>
          </w:p>
        </w:tc>
        <w:tc>
          <w:tcPr>
            <w:tcW w:type="dxa" w:w="3475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Como não perder</w:t>
            </w:r>
          </w:p>
        </w:tc>
      </w:tr>
      <w:tr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4"/>
              </w:rPr>
              <w:t>TEP maciço/submaciço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VD dilatado, hipoxemia, choque desproporcional, D-dímero não ajuda na UTI.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POCUS/eco, angioTC se possível, discutir trombólise/embolectomia.</w:t>
            </w:r>
          </w:p>
        </w:tc>
      </w:tr>
      <w:tr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4"/>
              </w:rPr>
              <w:t>Tamponamento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Choque, turgência jugular, baixa voltagem, pulso paradoxal, pós-procedimento.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POCUS: derrame + colapso; pericardiocentese.</w:t>
            </w:r>
          </w:p>
        </w:tc>
      </w:tr>
      <w:tr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4"/>
              </w:rPr>
              <w:t>Pneumotórax hipertensivo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Piora pós-intubação/CVC, assimetria, hiperinsuflação, choque súbito.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US pulmonar; descompressão imediata se instável.</w:t>
            </w:r>
          </w:p>
        </w:tc>
      </w:tr>
      <w:tr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4"/>
              </w:rPr>
              <w:t>Hemorragia oculta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Queda Hb, acidose, anticoagulação, pós-operatório, GI, retroperitônio.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FAST/TC, reversão anticoagulante, cirurgia/endoscopia.</w:t>
            </w:r>
          </w:p>
        </w:tc>
      </w:tr>
      <w:tr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4"/>
              </w:rPr>
              <w:t>IAM/miocardite séptica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ECG/troponina, disfunção VE, choque frio, arritmia.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Eco, cardiologia, hemodinâmica quando indicado.</w:t>
            </w:r>
          </w:p>
        </w:tc>
      </w:tr>
      <w:tr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4"/>
              </w:rPr>
              <w:t>Anafilaxia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Broncoespasmo, urticária, exposição a antibiótico/contraste, choque rápido.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Adrenalina, suspender gatilho, anti-H1/corticoide como adjuvantes.</w:t>
            </w:r>
          </w:p>
        </w:tc>
      </w:tr>
      <w:tr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4"/>
              </w:rPr>
              <w:t>Crise adrenal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Uso crônico corticoide, adrenal/hipófise, etomidato, hiponatremia/hipercalemia.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Hidrocortisona imediata se suspeita.</w:t>
            </w:r>
          </w:p>
        </w:tc>
      </w:tr>
      <w:tr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4"/>
              </w:rPr>
              <w:t>Síndrome compartimental abdominal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Pós-operatório, pancreatite, ascite, PIA elevada, oligúria, ventilação difícil.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Medir pressão intra-abdominal; descompressão se indicado.</w:t>
            </w:r>
          </w:p>
        </w:tc>
      </w:tr>
      <w:tr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4"/>
              </w:rPr>
              <w:t>HLH/sepse-like inflamatória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Febre persistente, citopenias, ferritina muito alta, hepatoesplenomegalia.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Ferritina, TG, fibrinogênio; hematologia.</w:t>
            </w:r>
          </w:p>
        </w:tc>
      </w:tr>
    </w:tbl>
    <w:p>
      <w:pPr>
        <w:pStyle w:val="Heading1"/>
      </w:pPr>
      <w:r>
        <w:t>15. Controle de foco por cenário crítico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3475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Cenário</w:t>
            </w:r>
          </w:p>
        </w:tc>
        <w:tc>
          <w:tcPr>
            <w:tcW w:type="dxa" w:w="3475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Sinal de urgência</w:t>
            </w:r>
          </w:p>
        </w:tc>
        <w:tc>
          <w:tcPr>
            <w:tcW w:type="dxa" w:w="3475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Ação</w:t>
            </w:r>
          </w:p>
        </w:tc>
      </w:tr>
      <w:tr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Abdome agudo/ischemia intestinal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Dor desproporcional, lactato alto, acidose, pneumatose, peritonite, vasopressor alto.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Cirurgia imediata; TC se não atrasar e paciente permite.</w:t>
            </w:r>
          </w:p>
        </w:tc>
      </w:tr>
      <w:tr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Colangite grave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Charcot/Reynolds, bilirrubina, dilatação via biliar, choque.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CPRE/drenagem biliar urgente + antibiótico.</w:t>
            </w:r>
          </w:p>
        </w:tc>
      </w:tr>
      <w:tr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Pielonefrite obstrutiva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Hidronefrose, cálculo, anúria/AKI, choque por Gram-negativo.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Desobstrução imediata; antibiótico não resolve obstrução.</w:t>
            </w:r>
          </w:p>
        </w:tc>
      </w:tr>
      <w:tr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Necrotizante de partes moles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Dor intensa, bolhas, crepitação, pele violácea, CPK/lactato altos.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Desbridamento cirúrgico radical; antibiótico + clindamicina se toxina.</w:t>
            </w:r>
          </w:p>
        </w:tc>
      </w:tr>
      <w:tr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Cateter infectado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Bacteremia sem foco, secreção, S. aureus/Candida, choque sem fonte.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Remover cateter suspeito após novo acesso; cultura de ponta conforme rotina.</w:t>
            </w:r>
          </w:p>
        </w:tc>
      </w:tr>
      <w:tr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Empiema/abscesso pulmonar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Derrame loculado, febre persistente, choque, falha antibiótico.</w:t>
            </w:r>
          </w:p>
        </w:tc>
        <w:tc>
          <w:tcPr>
            <w:tcW w:type="dxa" w:w="3475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Drenagem torácica, cultura, cirurgia torácica se loculado.</w:t>
            </w:r>
          </w:p>
        </w:tc>
      </w:tr>
    </w:tbl>
    <w:p>
      <w:pPr>
        <w:pStyle w:val="Heading1"/>
      </w:pPr>
      <w:r>
        <w:t>16. Modelo de evolução médica - copiar e adaptar</w:t>
      </w:r>
    </w:p>
    <w:p>
      <w:pPr/>
      <w:r>
        <w:rPr>
          <w:rFonts w:ascii="Consolas" w:hAnsi="Consolas"/>
          <w:sz w:val="16"/>
        </w:rPr>
        <w:t>UTI - Choque séptico refratário. Paciente com sepse de provável foco __________, em uso de __________ iniciado às __:__, culturas coletadas: __________. Evolui com necessidade de vasopressor em alta dose: noradrenalina ___ mcg/kg/min, vasopressina ___ U/min, adrenalina/dobutamina ___, PAM ___ mmHg, lactato ___ -&gt; ___, TEC ___ s, diurese ___ mL/kg/h, pele __________, ScvO2/SvO2 se disponível ___.</w:t>
        <w:br/>
        <w:br/>
        <w:t>Reavaliação hemodinâmica: linha arterial (sim/não), CVC (sim/não), POCUS/CCUS: VE __________, VD __________, VCI __________, pulmão __________, VTI/PLR __________, sinais de congestão/hipovolemia __________. Fenótipo predominante: vasoplégico / baixo débito / VD / hipovolêmico / misto.</w:t>
        <w:br/>
        <w:br/>
        <w:t>Conduta: manter alvo PAM inicial ~65 mmHg individualizado por perfusão; noradrenalina titulada; vasopressina associada; considerar/usar hidrocortisona 50 mg IV 6/6 h; revisar antibiótico e dose de ataque; solicitar/acionar controle de foco __________; repetir lactato/gasometria em ___ h; monitorar diurese, TEC, glicemia, eletrólitos, cálcio ionizado; discutir com família gravidade e plano de reavaliação.</w:t>
        <w:br/>
        <w:br/>
        <w:t>Pendências críticas: controle de foco; culturas; imagem; infectologia/cirurgia/nefrologia; possibilidade de CRRT/ECMO; metas de cuidado.</w:t>
      </w:r>
    </w:p>
    <w:p>
      <w:pPr>
        <w:pStyle w:val="Heading1"/>
      </w:pPr>
      <w:r>
        <w:t>17. Modelo de prescrição inicial - adaptar ao hospital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5213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Item</w:t>
            </w:r>
          </w:p>
        </w:tc>
        <w:tc>
          <w:tcPr>
            <w:tcW w:type="dxa" w:w="5213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Prescrição/ordem sugerida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Monitorização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Monitor cardíaco contínuo, PAM invasiva se disponível, SpO2, diurese horária, temperatura, glicemia 4/4-6/6 h.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Acessos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CVC para vasopressor em dose alta; linha arterial; checar acesso periférico se vasopressor provisório.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Cristaloide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Cristaloide balanceado em bolus de 250-500 mL apenas se responsivo/hipoperfusão, reavaliar após cada bolus.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Noradrenalina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Infusão contínua, titular para PAM alvo e perfusão; registrar concentração e dose em mcg/kg/min.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Vasopressina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0,03 U/min se noradrenalina em escalada/moderada-alta ou refratariedade.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Adrenalina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Considerar se PAM inadequada com noradrenalina + vasopressina ou se baixo débito/bradicardia; titular.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Dobutamina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 baixo débito/disfunção miocárdica com hipoperfusão apesar de volume e PAM adequados.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Hidrocortisona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50 mg IV 6/6 h ou 200 mg/dia em infusão contínua se choque com vasopressor persistente.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Antibiótico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Loading dose imediata conforme foco/risco MDR; beta-lactâmico em infusão prolongada na manutenção quando possível.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Culturas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Hemoculturas 2 pares e culturas do foco, sem atrasar antibiótico.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Gasometria/lactato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Repetir lactato/gasometria em 2-4 h ou antes se piora.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Profilaxias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VTE farmacológica salvo contraindicação; IBP se risco GI; bundle VM/aspiração se intubado.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Glicemia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Insulina se glicemia &gt;=180 mg/dL; alvo 144-180 mg/dL.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Nutrição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Enteral quando estabilizar perfusão; evitar dieta plena em choque com vasopressor escalando.</w:t>
            </w:r>
          </w:p>
        </w:tc>
      </w:tr>
    </w:tbl>
    <w:p>
      <w:pPr>
        <w:pStyle w:val="Heading1"/>
      </w:pPr>
      <w:r>
        <w:t>18. Handoff de choque refratário - SBAR de 60 segundos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5213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S</w:t>
            </w:r>
          </w:p>
        </w:tc>
        <w:tc>
          <w:tcPr>
            <w:tcW w:type="dxa" w:w="5213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Situação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S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Paciente em choque séptico refratário por provável foco ______, em noradrenalina ___ mcg/kg/min + vasopressina ___, PAM ___, lactato ___, diurese ___.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5213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B</w:t>
            </w:r>
          </w:p>
        </w:tc>
        <w:tc>
          <w:tcPr>
            <w:tcW w:type="dxa" w:w="5213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Background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B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Comorbidades relevantes, imunossupressão, antibióticos prévios, MDR/colonização, tempo de antibiótico, culturas, procedimentos, alergias.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5213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  <w:tc>
          <w:tcPr>
            <w:tcW w:type="dxa" w:w="5213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Avaliação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A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Fenótipo hemodinâmico pelo POCUS: ______. Fonte controlada? sim/não. Volume responsivo? sim/não. Acidose/hipoxemia/VD/baixo débito? ______.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5213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R</w:t>
            </w:r>
          </w:p>
        </w:tc>
        <w:tc>
          <w:tcPr>
            <w:tcW w:type="dxa" w:w="5213"/>
            <w:shd w:fill="D9EAF7"/>
            <w:vAlign w:val="center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Recomendação</w:t>
            </w:r>
          </w:p>
        </w:tc>
      </w:tr>
      <w:tr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R</w:t>
            </w:r>
          </w:p>
        </w:tc>
        <w:tc>
          <w:tcPr>
            <w:tcW w:type="dxa" w:w="5213"/>
            <w:vAlign w:val="top"/>
            <w:tcBorders>
              <w:top w:sz="2" w:val="single" w:color="B7B7B7"/>
              <w:left w:sz="2" w:val="single" w:color="B7B7B7"/>
              <w:bottom w:sz="2" w:val="single" w:color="B7B7B7"/>
              <w:right w:sz="2" w:val="single" w:color="B7B7B7"/>
            </w:tcBorders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Próximas 2 horas: meta PAM/perfusão, ajuste vasoativo, imagem/procedimento, repetir lactato, chamar cirurgia/infecto/nefro, comunicar família.</w:t>
            </w:r>
          </w:p>
        </w:tc>
      </w:tr>
    </w:tbl>
    <w:p>
      <w:pPr>
        <w:pStyle w:val="Heading1"/>
      </w:pPr>
      <w:r>
        <w:t>19. PERLAS TEMI/UTI - alto rendimento</w:t>
      </w:r>
    </w:p>
    <w:p>
      <w:pPr>
        <w:pStyle w:val="ListBullet"/>
      </w:pPr>
      <w:r>
        <w:t>Noradrenalina é primeira linha; dopamina quase nunca é boa ideia no choque séptico devido a arritmias, exceto contextos muito selecionados e ausência de noradrenalina.</w:t>
      </w:r>
    </w:p>
    <w:p>
      <w:pPr>
        <w:pStyle w:val="ListBullet"/>
      </w:pPr>
      <w:r>
        <w:t>Vasopressina entra como poupadora de catecolamina; não é “noradrenalina 2” para titular livremente em muitos protocolos.</w:t>
      </w:r>
    </w:p>
    <w:p>
      <w:pPr>
        <w:pStyle w:val="ListBullet"/>
      </w:pPr>
      <w:r>
        <w:t>Lactato é marcador de risco e perfusão, mas não é um velocímetro perfeito: adrenalina e falência hepática confundem.</w:t>
      </w:r>
    </w:p>
    <w:p>
      <w:pPr>
        <w:pStyle w:val="ListBullet"/>
      </w:pPr>
      <w:r>
        <w:t>TEC é ferramenta simples, barata e poderosa; em choque refratário, pele e microcirculação contam muito.</w:t>
      </w:r>
    </w:p>
    <w:p>
      <w:pPr>
        <w:pStyle w:val="ListBullet"/>
      </w:pPr>
      <w:r>
        <w:t>Hidrocortisona não é para todo séptico; é para choque com necessidade persistente de vasopressor.</w:t>
      </w:r>
    </w:p>
    <w:p>
      <w:pPr>
        <w:pStyle w:val="ListBullet"/>
      </w:pPr>
      <w:r>
        <w:t>Se noradrenalina sobe sem parar, pense em fonte não controlada, choque misto, acidose grave, VD, hipocalcemia, erro de bomba ou antibiótico errado.</w:t>
      </w:r>
    </w:p>
    <w:p>
      <w:pPr>
        <w:pStyle w:val="ListBullet"/>
      </w:pPr>
      <w:r>
        <w:t>Mais fluido em paciente não responsivo piora pulmão, rim e abdome; após fase aguda, deresuscitação pode ser terapêutica.</w:t>
      </w:r>
    </w:p>
    <w:p>
      <w:pPr>
        <w:pStyle w:val="ListBullet"/>
      </w:pPr>
      <w:r>
        <w:t>Azul de metileno é resgate de vasoplegia, não “bundle”; em 2026 ainda há evidência insuficiente para recomendação rotineira.</w:t>
      </w:r>
    </w:p>
    <w:p>
      <w:pPr>
        <w:pStyle w:val="ListBullet"/>
      </w:pPr>
      <w:r>
        <w:t>Sepse abdominal grave sem controle de foco é choque até o cirurgião/procedimento resolver. Antibiótico sozinho não drena pus nem desobstrui via biliar/urinária.</w:t>
      </w:r>
    </w:p>
    <w:p>
      <w:pPr>
        <w:pStyle w:val="ListBullet"/>
      </w:pPr>
      <w:r>
        <w:t>No choque refratário, documento médico bom salva vidas e reduz risco legal: registre fenótipo, metas, drogas, fonte, discussões e reavaliações.</w:t>
      </w:r>
    </w:p>
    <w:p>
      <w:pPr>
        <w:pStyle w:val="Heading1"/>
      </w:pPr>
      <w:r>
        <w:t>20. Checklist final para imprimir no posto</w:t>
      </w:r>
    </w:p>
    <w:p>
      <w:r>
        <w:t>[ ] Reconhecido choque séptico refratário e chamado huddle.</w:t>
      </w:r>
    </w:p>
    <w:p>
      <w:r>
        <w:t>[ ] PAM confirmada com método confiável; linha arterial providenciada.</w:t>
      </w:r>
    </w:p>
    <w:p>
      <w:r>
        <w:t>[ ] Lactato/gasometria seriados; TEC/pele/diurese documentados.</w:t>
      </w:r>
    </w:p>
    <w:p>
      <w:r>
        <w:t>[ ] Antibiótico em até 1h; dose de ataque e risco MDR revisados.</w:t>
      </w:r>
    </w:p>
    <w:p>
      <w:r>
        <w:t>[ ] Culturas coletadas sem atrasar antibiótico.</w:t>
      </w:r>
    </w:p>
    <w:p>
      <w:r>
        <w:t>[ ] Controle de foco definido: cirurgia/dreno/endoscopia/urologia/cateter.</w:t>
      </w:r>
    </w:p>
    <w:p>
      <w:r>
        <w:t>[ ] POCUS/CCUS realizado: VE, VD, VCI, pulmão, fluido-responsividade.</w:t>
      </w:r>
    </w:p>
    <w:p>
      <w:r>
        <w:t>[ ] Noradrenalina titulada e diluição/bomba/acesso checados.</w:t>
      </w:r>
    </w:p>
    <w:p>
      <w:r>
        <w:t>[ ] Vasopressina associada se noradrenalina em escalada.</w:t>
      </w:r>
    </w:p>
    <w:p>
      <w:r>
        <w:t>[ ] Adrenalina ou dobutamina escolhida conforme fenótipo.</w:t>
      </w:r>
    </w:p>
    <w:p>
      <w:r>
        <w:t>[ ] Hidrocortisona 200 mg/dia se vasopressor persistente/alto.</w:t>
      </w:r>
    </w:p>
    <w:p>
      <w:r>
        <w:t>[ ] Acidose, cálcio ionizado, glicemia, potássio, temperatura corrigidos.</w:t>
      </w:r>
    </w:p>
    <w:p>
      <w:r>
        <w:t>[ ] VM protetora/prona se ARDS; cuidado com VD/PEEP.</w:t>
      </w:r>
    </w:p>
    <w:p>
      <w:r>
        <w:t>[ ] RRT avaliada por indicação real, não por creatinina isolada.</w:t>
      </w:r>
    </w:p>
    <w:p>
      <w:r>
        <w:t>[ ] Família informada; metas de cuidado e trial limitado considerados se prognóstico extremo.</w:t>
      </w:r>
    </w:p>
    <w:p>
      <w:pPr>
        <w:pStyle w:val="Heading1"/>
      </w:pPr>
      <w:r>
        <w:t>21. Referências essenciais</w:t>
      </w:r>
    </w:p>
    <w:p>
      <w:pPr>
        <w:pStyle w:val="ListNumber"/>
      </w:pPr>
      <w:r>
        <w:t>Dellinger RP et al.; Society of Critical Care Medicine/European Society of Intensive Care Medicine. Surviving Sepsis Campaign: International Guidelines for Management of Sepsis and Septic Shock 2026. SCCM, 2026.</w:t>
      </w:r>
    </w:p>
    <w:p>
      <w:pPr>
        <w:pStyle w:val="ListNumber"/>
      </w:pPr>
      <w:r>
        <w:t>Leone M, Myatra SN, Dugar S, Wieruszewski PM, et al. Clinical Criteria for the Definition of Refractory Septic Shock: A Joint Delphi Consensus from SCCM and ESICM. Crit Care Med. 2026;54(5):1073-1091. DOI: 10.1097/CCM.0000000000007124.</w:t>
      </w:r>
    </w:p>
    <w:p>
      <w:pPr>
        <w:pStyle w:val="ListNumber"/>
      </w:pPr>
      <w:r>
        <w:t>Leone M, Myatra SN, Dugar S, Wieruszewski PM, et al. Clinical criteria for the definition of refractory septic shock: a joint Delphi consensus from SCCM and ESICM. Intensive Care Medicine. 2026. DOI: 10.1007/s00134-026-08344-2.</w:t>
      </w:r>
    </w:p>
    <w:p>
      <w:pPr>
        <w:pStyle w:val="ListNumber"/>
      </w:pPr>
      <w:r>
        <w:t>Evans L, Rhodes A, Alhazzani W, et al. Surviving Sepsis Campaign: International Guidelines for Management of Sepsis and Septic Shock 2021. Intensive Care Med. 2021;47:1181-1247.</w:t>
      </w:r>
    </w:p>
    <w:p>
      <w:pPr>
        <w:pStyle w:val="ListNumber"/>
      </w:pPr>
      <w:r>
        <w:t>Singer M, Deutschman CS, Seymour CW, et al. The Third International Consensus Definitions for Sepsis and Septic Shock (Sepsis-3). JAMA. 2016;315(8):801-810.</w:t>
      </w:r>
    </w:p>
    <w:p>
      <w:pPr>
        <w:pStyle w:val="ListNumber"/>
      </w:pPr>
      <w:r>
        <w:t>Lamontagne F, Meade MO, Hebert PC, et al. Higher versus lower blood pressure targets for vasopressor therapy in shock: context for individualized MAP targets.</w:t>
      </w:r>
    </w:p>
    <w:p>
      <w:pPr>
        <w:pStyle w:val="ListNumber"/>
      </w:pPr>
      <w:r>
        <w:t>Annane D, Renault A, Brun-Buisson C, et al. Hydrocortisone plus fludrocortisone for adults with septic shock. APROCCHSS trial. N Engl J Med. 2018.</w:t>
      </w:r>
    </w:p>
    <w:p>
      <w:pPr>
        <w:pStyle w:val="ListNumber"/>
      </w:pPr>
      <w:r>
        <w:t>Venkatesh B, Finfer S, Cohen J, et al. Adjunctive glucocorticoid therapy in patients with septic shock. ADRENAL trial. N Engl J Med. 2018.</w:t>
      </w:r>
    </w:p>
    <w:p>
      <w:pPr>
        <w:pStyle w:val="ListNumber"/>
      </w:pPr>
      <w:r>
        <w:t>Gordon AC, Mason AJ, Thirunavukkarasu N, et al. Effect of early vasopressin vs norepinephrine on kidney failure in septic shock. VANISH trial. JAMA. 2016.</w:t>
      </w:r>
    </w:p>
    <w:p>
      <w:pPr>
        <w:pStyle w:val="ListNumber"/>
      </w:pPr>
      <w:r>
        <w:t>Khanna A, English SW, Wang XS, et al. Angiotensin II for the treatment of vasodilatory shock. ATHOS-3 trial. N Engl J Med. 2017.</w:t>
      </w:r>
    </w:p>
    <w:p>
      <w:pPr>
        <w:pStyle w:val="ListNumber"/>
      </w:pPr>
      <w:r>
        <w:t>Fernando SM, et al. Methylene Blue in Septic Shock: A Systematic Review and Meta-analysis. Crit Care Explor. 2024.</w:t>
      </w:r>
    </w:p>
    <w:p>
      <w:pPr>
        <w:pStyle w:val="ListNumber"/>
      </w:pPr>
      <w:r>
        <w:t>Hernandez G, Ospina-Tascon GA, Damiani LP, et al. Effect of a resuscitation strategy targeting peripheral perfusion status vs serum lactate levels on 28-day mortality among patients with septic shock. ANDROMEDA-SHOCK. JAMA. 2019.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907" w:bottom="907" w:left="90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4"/>
      </w:rPr>
      <w:t xml:space="preserve">Uso educacional/protocolo local. Ajustar a antimicrobianos e disponibilidade institucional.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Protocolo UTI | Choque séptico refratário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 w:eastAsia="Arial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pPr>
      <w:spacing w:after="40"/>
    </w:pPr>
    <w:rPr>
      <w:rFonts w:ascii="Arial" w:hAnsi="Arial" w:eastAsia="Arial"/>
      <w:color w:val="585858"/>
      <w:sz w:val="16"/>
    </w:rPr>
  </w:style>
  <w:style w:type="paragraph" w:customStyle="1" w:styleId="BoxText">
    <w:name w:val="BoxText"/>
    <w:pPr>
      <w:spacing w:after="40"/>
    </w:pPr>
    <w:rPr>
      <w:rFonts w:ascii="Arial" w:hAnsi="Arial" w:eastAsia="Arial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Protocolo de Choque Séptico Refratário na UTI</dc:title>
  <dc:subject>UTI, sepse, choque séptico refratário, protocolo</dc:subject>
  <dc:creator>OpenAI</dc:creator>
  <cp:keywords>sepsis, septic shock, refractory shock, ICU, vasopressors</cp:keywords>
  <dc:description>Generated for educational use; adapt to local protocol.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