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161"/>
          <w:sz w:val="26"/>
        </w:rPr>
        <w:t>PROTOCOLO COMPLETO DE UTI</w:t>
      </w:r>
    </w:p>
    <w:p>
      <w:pPr>
        <w:pStyle w:val="Title"/>
        <w:jc w:val="center"/>
      </w:pPr>
      <w:r>
        <w:t>Abordagem da Crise Tireotóxica</w:t>
        <w:br/>
        <w:t>na Unidade de Terapia Intensiva</w:t>
      </w:r>
    </w:p>
    <w:p>
      <w:pPr>
        <w:jc w:val="center"/>
      </w:pPr>
      <w:r>
        <w:rPr>
          <w:i/>
          <w:color w:val="595959"/>
          <w:sz w:val="22"/>
        </w:rPr>
        <w:t>Thyroid storm | Emergência endócrina com falência multiorgânica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rHeight w:hRule="atLeast"/>
        </w:trPr>
        <w:tc>
          <w:tcPr>
            <w:tcW w:type="dxa" w:w="10312"/>
            <w:shd w:fill="E2F0D9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0"/>
              </w:rPr>
              <w:t>Resumo executivo - mensagem de plantão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Crise tireotóxica é diagnóstico clínico: não esperar TSH/T4 para iniciar tratamento se o fenótipo for compatível e grave.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A sequência clássica salva vidas: suporte intensivo + betabloqueio cuidadosamente titulado + tionamida + iodo após tionamida + corticoide + tratar gatilho.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Em choque, insuficiência cardíaca ou cardiomiopatia tireotóxica, betabloqueador pode precipitar colapso: preferir esmolol/landiolol titulado ou adiar até estabilizar.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Evitar ácido acetilsalicílico para febre; usar paracetamol e resfriamento físico.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Reavaliar em 6-12 h: se piora ou refratariedade, envolver endocrinologia, cirurgia, anestesia, hemodinâmica/aférese e considerar plasmaférese ou tireoidectomia de resgate.</w:t>
            </w:r>
          </w:p>
        </w:tc>
      </w:tr>
    </w:tbl>
    <w:p>
      <w:pPr>
        <w:pStyle w:val="Small"/>
        <w:jc w:val="center"/>
      </w:pPr>
      <w:r>
        <w:t>Versão: 07/05/2026 | Elaborado para uso prático em UTI, emergência e enfermaria crítica.</w:t>
      </w:r>
    </w:p>
    <w:p>
      <w:pPr>
        <w:pStyle w:val="Heading1"/>
      </w:pPr>
      <w:r>
        <w:t>Aviso clínico</w:t>
      </w:r>
    </w:p>
    <w:p>
      <w:r>
        <w:t>Este documento é um material de apoio à decisão médica e não substitui julgamento clínico, avaliação à beira-leito, protocolos institucionais, bula local, farmácia clínica e consulta a endocrinologia/cardiologia/cirurgia quando indicado. Doses devem ser ajustadas à idade, peso, função renal/hepática, gravidez, choque, disponibilidade local e risco de eventos adversos.</w:t>
      </w:r>
    </w:p>
    <w:p>
      <w:pPr>
        <w:pStyle w:val="Heading1"/>
      </w:pPr>
      <w:r>
        <w:t>Sumário operacional</w:t>
      </w:r>
    </w:p>
    <w:p>
      <w:pPr>
        <w:ind w:hanging="142" w:left="255"/>
      </w:pPr>
      <w:r>
        <w:rPr>
          <w:b/>
        </w:rPr>
        <w:t xml:space="preserve">• </w:t>
      </w:r>
      <w:r>
        <w:t>1. Definição, risco e quando suspeitar</w:t>
      </w:r>
    </w:p>
    <w:p>
      <w:pPr>
        <w:ind w:hanging="142" w:left="255"/>
      </w:pPr>
      <w:r>
        <w:rPr>
          <w:b/>
        </w:rPr>
        <w:t xml:space="preserve">• </w:t>
      </w:r>
      <w:r>
        <w:t>2. Diagnóstico rápido: Burch-Wartofsky e critérios JTA</w:t>
      </w:r>
    </w:p>
    <w:p>
      <w:pPr>
        <w:ind w:hanging="142" w:left="255"/>
      </w:pPr>
      <w:r>
        <w:rPr>
          <w:b/>
        </w:rPr>
        <w:t xml:space="preserve">• </w:t>
      </w:r>
      <w:r>
        <w:t>3. Algoritmo UTI-60: primeira hora</w:t>
      </w:r>
    </w:p>
    <w:p>
      <w:pPr>
        <w:ind w:hanging="142" w:left="255"/>
      </w:pPr>
      <w:r>
        <w:rPr>
          <w:b/>
        </w:rPr>
        <w:t xml:space="preserve">• </w:t>
      </w:r>
      <w:r>
        <w:t>4. Exames, monitorização e diferenciais</w:t>
      </w:r>
    </w:p>
    <w:p>
      <w:pPr>
        <w:ind w:hanging="142" w:left="255"/>
      </w:pPr>
      <w:r>
        <w:rPr>
          <w:b/>
        </w:rPr>
        <w:t xml:space="preserve">• </w:t>
      </w:r>
      <w:r>
        <w:t>5. Tratamento farmacológico em sequência</w:t>
      </w:r>
    </w:p>
    <w:p>
      <w:pPr>
        <w:ind w:hanging="142" w:left="255"/>
      </w:pPr>
      <w:r>
        <w:rPr>
          <w:b/>
        </w:rPr>
        <w:t xml:space="preserve">• </w:t>
      </w:r>
      <w:r>
        <w:t>6. Suporte intensivo por sistema orgânico</w:t>
      </w:r>
    </w:p>
    <w:p>
      <w:pPr>
        <w:ind w:hanging="142" w:left="255"/>
      </w:pPr>
      <w:r>
        <w:rPr>
          <w:b/>
        </w:rPr>
        <w:t xml:space="preserve">• </w:t>
      </w:r>
      <w:r>
        <w:t>7. Situações especiais: IC/choque, amiodarona, gestação, tireoidite, iodo/contraste</w:t>
      </w:r>
    </w:p>
    <w:p>
      <w:pPr>
        <w:ind w:hanging="142" w:left="255"/>
      </w:pPr>
      <w:r>
        <w:rPr>
          <w:b/>
        </w:rPr>
        <w:t xml:space="preserve">• </w:t>
      </w:r>
      <w:r>
        <w:t>8. Refratariedade: plasmaférese, colestiramina, lítio e tireoidectomia</w:t>
      </w:r>
    </w:p>
    <w:p>
      <w:pPr>
        <w:ind w:hanging="142" w:left="255"/>
      </w:pPr>
      <w:r>
        <w:rPr>
          <w:b/>
        </w:rPr>
        <w:t xml:space="preserve">• </w:t>
      </w:r>
      <w:r>
        <w:t>9. Prescrição pronta, evolução e handoff</w:t>
      </w:r>
    </w:p>
    <w:p>
      <w:pPr>
        <w:ind w:hanging="142" w:left="255"/>
      </w:pPr>
      <w:r>
        <w:rPr>
          <w:b/>
        </w:rPr>
        <w:t xml:space="preserve">• </w:t>
      </w:r>
      <w:r>
        <w:t>10. Checklist final e referências</w:t>
      </w:r>
    </w:p>
    <w:p>
      <w:pPr>
        <w:pStyle w:val="Heading1"/>
      </w:pPr>
      <w:r>
        <w:t>1. Definição, risco e quando suspeitar</w:t>
      </w:r>
    </w:p>
    <w:p>
      <w:r>
        <w:t>Crise tireotóxica é uma exacerbação aguda, sistêmica e potencialmente fatal da tireotoxicose. O quadro é marcado por hipertermia, hiperatividade adrenérgica, disfunção cardiovascular, alterações neurológicas e disfunção gastrointestinal/hepática. Na UTI, deve ser encarada como síndrome de falência multiorgânica precipitada por uma fonte endócrina.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hRule="atLeast"/>
        </w:trPr>
        <w:tc>
          <w:tcPr>
            <w:tcW w:type="dxa" w:w="192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483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Ponto prático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Diagnóstico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Clínico. TSH suprimido e T4L/T3 elevados apoiam, mas não devem atrasar tratamento em paciente grave.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Mortalidade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Ainda relevante mesmo em centros avançados; piora com atraso diagnóstico, falência cardíaca, sepse, disfunção hepática e choque.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Etiologia comum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Doença de Graves; também bócio multinodular tóxico, adenoma tóxico, tireoidite, excesso de hormônio tireoidiano, amiodarona/iodo.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Gatilhos clássicos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Infecção, cirurgia, trauma, IAM, AVC, TEP, parto, suspensão de antitireoidiano, radioiodo, contraste iodado, cetoacidose, uso de amiodarona.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Quem vai para UTI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Alteração de consciência, hipertermia grave, choque, arritmia significativa, IC, insuficiência respiratória, disfunção hepática, sepse ou necessidade de medicação IV contínua.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rHeight w:hRule="atLeast"/>
        </w:trPr>
        <w:tc>
          <w:tcPr>
            <w:tcW w:type="dxa" w:w="10312"/>
            <w:shd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0"/>
              </w:rPr>
              <w:t>Sinais que devem acender o alerta na UTI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Taquicardia desproporcional à febre/sepse, especialmente FC &gt;130 bpm ou fibrilação atrial de novo.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Febre + delirium/agitação/coma + diarreia/vômitos/icterícia.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Insuficiência cardíaca de alto débito, hipertensão sistólica com pressão de pulso ampla ou choque inexplicado.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História de hipertireoidismo, bócio, oftalmopatia, amiodarona, contraste recente, suspensão de metimazol/PTU.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Paciente “séptico” que não fecha foco e mantém taquiarritmia/hipertermia apesar de manejo adequado.</w:t>
            </w:r>
          </w:p>
        </w:tc>
      </w:tr>
    </w:tbl>
    <w:p>
      <w:pPr>
        <w:pStyle w:val="Heading1"/>
      </w:pPr>
      <w:r>
        <w:t>2. Diagnóstico rápido: escalas e critérios</w:t>
      </w:r>
    </w:p>
    <w:p>
      <w:pPr>
        <w:pStyle w:val="Heading2"/>
      </w:pPr>
      <w:r>
        <w:t>2.1. Burch-Wartofsky Point Scale (BWPS)</w:t>
      </w:r>
    </w:p>
    <w:p>
      <w:r>
        <w:t>A escala de Burch-Wartofsky ajuda a quantificar probabilidade clínica. Ela não substitui julgamento clínico: pontuações intermediárias em paciente muito grave devem ser tratadas como tempestade tireotóxica até prova em contrário.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rHeight w:hRule="atLeast"/>
        </w:trPr>
        <w:tc>
          <w:tcPr>
            <w:tcW w:type="dxa" w:w="238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Domínio</w:t>
            </w:r>
          </w:p>
        </w:tc>
        <w:tc>
          <w:tcPr>
            <w:tcW w:type="dxa" w:w="5329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Critério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Pontos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Temperatura (°C)</w:t>
            </w:r>
          </w:p>
        </w:tc>
        <w:tc>
          <w:tcPr>
            <w:tcW w:type="dxa" w:w="532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37,2-37,7 | 37,8-38,2 | 38,3-38,8 | 38,9-39,4 | 39,5-39,9 | &gt;=40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5 | 10 | 15 | 20 | 25 | 30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Sistema nervoso central</w:t>
            </w:r>
          </w:p>
        </w:tc>
        <w:tc>
          <w:tcPr>
            <w:tcW w:type="dxa" w:w="532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Agitação leve | Delirium/psicose/letargia | Convulsão/coma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10 | 20 | 30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Gastrointestinal/hepático</w:t>
            </w:r>
          </w:p>
        </w:tc>
        <w:tc>
          <w:tcPr>
            <w:tcW w:type="dxa" w:w="532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Náuseas/vômitos/diarreia/dor abdominal | Icterícia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10 | 20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Frequência cardíaca</w:t>
            </w:r>
          </w:p>
        </w:tc>
        <w:tc>
          <w:tcPr>
            <w:tcW w:type="dxa" w:w="532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90-109 | 110-119 | 120-129 | 130-139 | &gt;=140 bpm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5 | 10 | 15 | 20 | 25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Insuficiência cardíaca</w:t>
            </w:r>
          </w:p>
        </w:tc>
        <w:tc>
          <w:tcPr>
            <w:tcW w:type="dxa" w:w="532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Edema leve | Estertores/BNP/congestão moderada | EAP/choque cardiogênico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5 | 10 | 15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Fibrilação atrial</w:t>
            </w:r>
          </w:p>
        </w:tc>
        <w:tc>
          <w:tcPr>
            <w:tcW w:type="dxa" w:w="532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Presente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10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Evento precipitante</w:t>
            </w:r>
          </w:p>
        </w:tc>
        <w:tc>
          <w:tcPr>
            <w:tcW w:type="dxa" w:w="532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Infecção, cirurgia, trauma, IAM, parto, suspensão ATD etc.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10</w:t>
            </w:r>
          </w:p>
        </w:tc>
      </w:tr>
    </w:tbl>
    <w:p>
      <w:r>
        <w:t>Interpretação usual: &gt;=45 pontos = crise tireotóxica provável; 25-44 = crise iminente/ameaça; &lt;25 = menos provável, mas considerar contexto clínico.</w:t>
      </w:r>
    </w:p>
    <w:p>
      <w:pPr>
        <w:pStyle w:val="Heading2"/>
      </w:pPr>
      <w:r>
        <w:t>2.2. Critérios da Japan Thyroid Association / Japan Endocrine Society</w:t>
      </w:r>
    </w:p>
    <w:p>
      <w:r>
        <w:t>Os critérios japoneses exigem tireotoxicose bioquímica como pré-requisito, porém na emergência a coleta deve ser feita antes ou junto do tratamento, sem atrasá-lo.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hRule="atLeast"/>
        </w:trPr>
        <w:tc>
          <w:tcPr>
            <w:tcW w:type="dxa" w:w="238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7030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Critério prático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Pré-requisito</w:t>
            </w:r>
          </w:p>
        </w:tc>
        <w:tc>
          <w:tcPr>
            <w:tcW w:type="dxa" w:w="703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Tireotoxicose: T4 livre e/ou T3 livre elevados com TSH suprimido.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Manifestações principais</w:t>
            </w:r>
          </w:p>
        </w:tc>
        <w:tc>
          <w:tcPr>
            <w:tcW w:type="dxa" w:w="703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CNS: delirium, psicose, sonolência, coma, convulsão. Febre &gt;=38 °C. Taquicardia &gt;=130 bpm. IC. GI/hepático: náuseas, vômitos, diarreia, icterícia.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TS1 - definida</w:t>
            </w:r>
          </w:p>
        </w:tc>
        <w:tc>
          <w:tcPr>
            <w:tcW w:type="dxa" w:w="703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CNS + pelo menos 1 manifestação adicional OU ausência de CNS com pelo menos 3 manifestações dentre febre, taquicardia, IC, GI/hepático.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TS2 - suspeita</w:t>
            </w:r>
          </w:p>
        </w:tc>
        <w:tc>
          <w:tcPr>
            <w:tcW w:type="dxa" w:w="703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Tireotoxicose + combinação parcial, geralmente 2 manifestações sistêmicas importantes, ou quadro altamente sugestivo ainda sem dados completos.</w:t>
            </w:r>
          </w:p>
        </w:tc>
      </w:tr>
      <w:tr>
        <w:trPr>
          <w:trHeight w:hRule="atLeast"/>
        </w:trPr>
        <w:tc>
          <w:tcPr>
            <w:tcW w:type="dxa" w:w="238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Aplicação na UTI</w:t>
            </w:r>
          </w:p>
        </w:tc>
        <w:tc>
          <w:tcPr>
            <w:tcW w:type="dxa" w:w="703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Se TS1/TS2 provável e instável: tratar imediatamente, procurar gatilho e monitorizar em ambiente crítico.</w:t>
            </w:r>
          </w:p>
        </w:tc>
      </w:tr>
    </w:tbl>
    <w:p>
      <w:pPr>
        <w:pStyle w:val="Heading2"/>
      </w:pPr>
      <w:r>
        <w:t>2.3. Diagnósticos diferenciais que mimetizam crise tireotóxica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hRule="atLeast"/>
        </w:trPr>
        <w:tc>
          <w:tcPr>
            <w:tcW w:type="dxa" w:w="283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Síndrome</w:t>
            </w:r>
          </w:p>
        </w:tc>
        <w:tc>
          <w:tcPr>
            <w:tcW w:type="dxa" w:w="6576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Como diferenciar sem atrasar tratamento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Sepse/choque séptico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Pode coexistir e precipitar. Coletar culturas, lactato, imagem conforme foco e iniciar antimicrobiano quando indicado.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Síndrome neuroléptica maligna / serotoninérgica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Rigidez, clônus, exposição a fármacos, CK elevada. TSH/T4L ajudam depois.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Hipertermia maligna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Relação com anestesia/succinilcolina; rigidez, hipercapnia, acidose e hipercalemia.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Feocromocitoma/crise adrenérgica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Hipertensão paroxística, cefaleia, sudorese; catecolaminas/metanefrinas depois.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Abstinência alcoólica/cocaína/anfetaminas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História, toxicológico, padrão autonômico. Pode coexistir.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TEP/IAM/AVC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Podem precipitar TS; ECG, troponina, eco, angioTC/TC crânio conforme fenótipo.</w:t>
            </w:r>
          </w:p>
        </w:tc>
      </w:tr>
    </w:tbl>
    <w:p>
      <w:pPr>
        <w:pStyle w:val="Heading1"/>
      </w:pPr>
      <w:r>
        <w:t>3. Algoritmo UTI-60: primeira hora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rHeight w:hRule="atLeast"/>
        </w:trPr>
        <w:tc>
          <w:tcPr>
            <w:tcW w:type="dxa" w:w="10312"/>
            <w:shd w:fill="EAF3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0"/>
              </w:rPr>
              <w:t>Meta da primeira hora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Reconhecer fenótipo compatível; monitorizar; colher exames sem atrasar terapia; iniciar suporte; bloquear síntese/liberação/conversão hormonal; tratar gatilho.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Chamar precocemente: endocrinologia, cardiologia se arritmia/IC, cirurgia de cabeça e pescoço se refratário, anestesia/UTI, hemoterapia/aférese se disponível.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rHeight w:hRule="atLeast"/>
        </w:trPr>
        <w:tc>
          <w:tcPr>
            <w:tcW w:type="dxa" w:w="130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Tempo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Ação</w:t>
            </w:r>
          </w:p>
        </w:tc>
        <w:tc>
          <w:tcPr>
            <w:tcW w:type="dxa" w:w="5896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Detalhes</w:t>
            </w:r>
          </w:p>
        </w:tc>
      </w:tr>
      <w:tr>
        <w:trPr>
          <w:trHeight w:hRule="atLeast"/>
        </w:trPr>
        <w:tc>
          <w:tcPr>
            <w:tcW w:type="dxa" w:w="130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0-5 min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ABCDE + monitorização</w:t>
            </w:r>
          </w:p>
        </w:tc>
        <w:tc>
          <w:tcPr>
            <w:tcW w:type="dxa" w:w="58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Monitor cardíaco, PA invasiva se choque, SpO2, temperatura central, acesso venoso calibroso, glicemia, ECG. Oxigênio/VM se insuficiência respiratória ou rebaixamento.</w:t>
            </w:r>
          </w:p>
        </w:tc>
      </w:tr>
      <w:tr>
        <w:trPr>
          <w:trHeight w:hRule="atLeast"/>
        </w:trPr>
        <w:tc>
          <w:tcPr>
            <w:tcW w:type="dxa" w:w="130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5-10 min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Identificar instabilidade</w:t>
            </w:r>
          </w:p>
        </w:tc>
        <w:tc>
          <w:tcPr>
            <w:tcW w:type="dxa" w:w="58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Choque, EAP, FA rápida, hipertermia &gt;=40, coma/convulsão, hipoxemia, lactato elevado, sepse.</w:t>
            </w:r>
          </w:p>
        </w:tc>
      </w:tr>
      <w:tr>
        <w:trPr>
          <w:trHeight w:hRule="atLeast"/>
        </w:trPr>
        <w:tc>
          <w:tcPr>
            <w:tcW w:type="dxa" w:w="130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10-20 min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Coletas</w:t>
            </w:r>
          </w:p>
        </w:tc>
        <w:tc>
          <w:tcPr>
            <w:tcW w:type="dxa" w:w="58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TSH, T4L, T3/T3L se disponível, hemograma, eletrólitos, Mg, P, Ca, função renal/hepática, coagulograma, gasometria, lactato, CK, troponina/BNP, culturas se febre/septicemia.</w:t>
            </w:r>
          </w:p>
        </w:tc>
      </w:tr>
      <w:tr>
        <w:trPr>
          <w:trHeight w:hRule="atLeast"/>
        </w:trPr>
        <w:tc>
          <w:tcPr>
            <w:tcW w:type="dxa" w:w="130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20-30 min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Suporte térmico e hemodinâmico</w:t>
            </w:r>
          </w:p>
        </w:tc>
        <w:tc>
          <w:tcPr>
            <w:tcW w:type="dxa" w:w="58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Paracetamol + resfriamento externo; reposição volêmica se hipovolemia; vasopressor se choque vasoplégico; evitar AAS.</w:t>
            </w:r>
          </w:p>
        </w:tc>
      </w:tr>
      <w:tr>
        <w:trPr>
          <w:trHeight w:hRule="atLeast"/>
        </w:trPr>
        <w:tc>
          <w:tcPr>
            <w:tcW w:type="dxa" w:w="130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30-45 min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Tionamida</w:t>
            </w:r>
          </w:p>
        </w:tc>
        <w:tc>
          <w:tcPr>
            <w:tcW w:type="dxa" w:w="58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PTU 500-1000 mg carga VO/SNG/retal, depois 250 mg 4/4 h; ou metimazol 20 mg 4/4-6/6 h / 60-80 mg/dia.</w:t>
            </w:r>
          </w:p>
        </w:tc>
      </w:tr>
      <w:tr>
        <w:trPr>
          <w:trHeight w:hRule="atLeast"/>
        </w:trPr>
        <w:tc>
          <w:tcPr>
            <w:tcW w:type="dxa" w:w="130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45-60 min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Iodo + corticoide + beta-bloqueio titulado</w:t>
            </w:r>
          </w:p>
        </w:tc>
        <w:tc>
          <w:tcPr>
            <w:tcW w:type="dxa" w:w="58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Iodo somente &gt;=1 h após tionamida. Hidrocortisona 100 mg EV 8/8 h ou dexametasona 2 mg EV 6/6 h. Betabloqueio conforme perfil cardiovascular.</w:t>
            </w:r>
          </w:p>
        </w:tc>
      </w:tr>
      <w:tr>
        <w:trPr>
          <w:trHeight w:hRule="atLeast"/>
        </w:trPr>
        <w:tc>
          <w:tcPr>
            <w:tcW w:type="dxa" w:w="130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Até 6 h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Reavaliar resposta</w:t>
            </w:r>
          </w:p>
        </w:tc>
        <w:tc>
          <w:tcPr>
            <w:tcW w:type="dxa" w:w="58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FC, temperatura, PAM, lactato, perfusão, diurese, delirium, T4/T3 seriados. Se falência orgânica/refratário: colestiramina, lítio, TPE, cirurgia.</w:t>
            </w:r>
          </w:p>
        </w:tc>
      </w:tr>
    </w:tbl>
    <w:p>
      <w:pPr>
        <w:pStyle w:val="Heading1"/>
      </w:pPr>
      <w:r>
        <w:t>4. Exames, monitorização e metas</w:t>
      </w:r>
    </w:p>
    <w:p>
      <w:pPr>
        <w:pStyle w:val="Heading2"/>
      </w:pPr>
      <w:r>
        <w:t>4.1. Pacote laboratorial inicial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rHeight w:hRule="atLeast"/>
        </w:trPr>
        <w:tc>
          <w:tcPr>
            <w:tcW w:type="dxa" w:w="192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Grupo</w:t>
            </w:r>
          </w:p>
        </w:tc>
        <w:tc>
          <w:tcPr>
            <w:tcW w:type="dxa" w:w="402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Exames</w:t>
            </w:r>
          </w:p>
        </w:tc>
        <w:tc>
          <w:tcPr>
            <w:tcW w:type="dxa" w:w="345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Por que pedir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Tireoide</w:t>
            </w:r>
          </w:p>
        </w:tc>
        <w:tc>
          <w:tcPr>
            <w:tcW w:type="dxa" w:w="402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TSH, T4 livre, T3 total/livre; TRAb, anti-TPO se etiologia incerta</w:t>
            </w:r>
          </w:p>
        </w:tc>
        <w:tc>
          <w:tcPr>
            <w:tcW w:type="dxa" w:w="345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Confirmar tireotoxicose e etiologia; T3 pode não subir proporcionalmente em doença crítica.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Disfunção orgânica</w:t>
            </w:r>
          </w:p>
        </w:tc>
        <w:tc>
          <w:tcPr>
            <w:tcW w:type="dxa" w:w="402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Gasometria, lactato, creatinina/ureia, eletrólitos, Mg, P, Ca, glicemia, função hepática, INR/TTPa, bilirrubinas, albumina</w:t>
            </w:r>
          </w:p>
        </w:tc>
        <w:tc>
          <w:tcPr>
            <w:tcW w:type="dxa" w:w="345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Avaliar choque, perdas GI, hepatopatia, risco de arritmia e segurança de antitireoidianos.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Cardíaco</w:t>
            </w:r>
          </w:p>
        </w:tc>
        <w:tc>
          <w:tcPr>
            <w:tcW w:type="dxa" w:w="402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ECG, troponina, BNP/NT-proBNP, ecocardiograma à beira-leito</w:t>
            </w:r>
          </w:p>
        </w:tc>
        <w:tc>
          <w:tcPr>
            <w:tcW w:type="dxa" w:w="345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FA/flutter, IAM tipo 1/2, cardiomiopatia tireotóxica, IC alto/baixo débito.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Infecção</w:t>
            </w:r>
          </w:p>
        </w:tc>
        <w:tc>
          <w:tcPr>
            <w:tcW w:type="dxa" w:w="402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Hemoculturas, urocultura, cultura respiratória, PCR/procalcitonina conforme contexto, imagem guiada por foco</w:t>
            </w:r>
          </w:p>
        </w:tc>
        <w:tc>
          <w:tcPr>
            <w:tcW w:type="dxa" w:w="345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Infecção é gatilho comum e coexistente; tratar sepse em paralelo.</w:t>
            </w:r>
          </w:p>
        </w:tc>
      </w:tr>
      <w:tr>
        <w:trPr>
          <w:trHeight w:hRule="atLeast"/>
        </w:trPr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Outros</w:t>
            </w:r>
          </w:p>
        </w:tc>
        <w:tc>
          <w:tcPr>
            <w:tcW w:type="dxa" w:w="402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CK, toxicológico se indicado, beta-hCG, cortisol se suspeita adrenal, US tireoide/doppler quando estável</w:t>
            </w:r>
          </w:p>
        </w:tc>
        <w:tc>
          <w:tcPr>
            <w:tcW w:type="dxa" w:w="345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Rabdomiólise, intoxicações, gestação, insuficiência adrenal, etiologia tireoidiana.</w:t>
            </w:r>
          </w:p>
        </w:tc>
      </w:tr>
    </w:tbl>
    <w:p>
      <w:pPr>
        <w:pStyle w:val="Heading2"/>
      </w:pPr>
      <w:r>
        <w:t>4.2. Monitorização recomendada na UTI</w:t>
      </w:r>
    </w:p>
    <w:p>
      <w:pPr>
        <w:ind w:hanging="142" w:left="255"/>
      </w:pPr>
      <w:r>
        <w:rPr>
          <w:b/>
        </w:rPr>
        <w:t xml:space="preserve">• </w:t>
      </w:r>
      <w:r>
        <w:t>Monitor cardíaco contínuo e ECG seriado; atenção para FA, flutter, TV, QTc e isquemia.</w:t>
      </w:r>
    </w:p>
    <w:p>
      <w:pPr>
        <w:ind w:hanging="142" w:left="255"/>
      </w:pPr>
      <w:r>
        <w:rPr>
          <w:b/>
        </w:rPr>
        <w:t xml:space="preserve">• </w:t>
      </w:r>
      <w:r>
        <w:t>Temperatura central ou medida confiável a cada 30-60 min até controle.</w:t>
      </w:r>
    </w:p>
    <w:p>
      <w:pPr>
        <w:ind w:hanging="142" w:left="255"/>
      </w:pPr>
      <w:r>
        <w:rPr>
          <w:b/>
        </w:rPr>
        <w:t xml:space="preserve">• </w:t>
      </w:r>
      <w:r>
        <w:t>PA invasiva se choque, vasopressor, IC grave ou titulação de esmolol.</w:t>
      </w:r>
    </w:p>
    <w:p>
      <w:pPr>
        <w:ind w:hanging="142" w:left="255"/>
      </w:pPr>
      <w:r>
        <w:rPr>
          <w:b/>
        </w:rPr>
        <w:t xml:space="preserve">• </w:t>
      </w:r>
      <w:r>
        <w:t>Diurese horária; meta geral &gt;=0,5 mL/kg/h, individualizando em IC/DRC.</w:t>
      </w:r>
    </w:p>
    <w:p>
      <w:pPr>
        <w:ind w:hanging="142" w:left="255"/>
      </w:pPr>
      <w:r>
        <w:rPr>
          <w:b/>
        </w:rPr>
        <w:t xml:space="preserve">• </w:t>
      </w:r>
      <w:r>
        <w:t>Eletrólitos, glicemia e gasometria/lactato a cada 4-6 h no instável; Mg/K agressivamente corrigidos.</w:t>
      </w:r>
    </w:p>
    <w:p>
      <w:pPr>
        <w:ind w:hanging="142" w:left="255"/>
      </w:pPr>
      <w:r>
        <w:rPr>
          <w:b/>
        </w:rPr>
        <w:t xml:space="preserve">• </w:t>
      </w:r>
      <w:r>
        <w:t>T4L/T3 a cada 24-48 h no início; TSH demora a normalizar e não guia resposta aguda.</w:t>
      </w:r>
    </w:p>
    <w:p>
      <w:pPr>
        <w:pStyle w:val="Heading1"/>
      </w:pPr>
      <w:r>
        <w:t>5. Tratamento farmacológico em sequência</w:t>
      </w:r>
    </w:p>
    <w:p>
      <w:pPr>
        <w:pStyle w:val="Heading2"/>
      </w:pPr>
      <w:r>
        <w:t>5.1. Regra mnemônica: “5 bloqueios + suporte”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rHeight w:hRule="atLeast"/>
        </w:trPr>
        <w:tc>
          <w:tcPr>
            <w:tcW w:type="dxa" w:w="226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Alvo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Intervenção</w:t>
            </w:r>
          </w:p>
        </w:tc>
        <w:tc>
          <w:tcPr>
            <w:tcW w:type="dxa" w:w="436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Exemplo prático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1. Síntese hormonal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Tionamida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PTU ou metimazol.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2. Liberação hormonal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Iodo inorgânico após tionamida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Lugol/SSKI/iodeto de potássio.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3. Conversão periférica T4 -&gt; T3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PTU, corticoide, propranolol em parte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Hidrocortisona/dexametasona sempre na crise.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4. Efeito adrenérgico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Betabloqueador titulado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Esmolol se instável; propranolol se estável.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5. Circulação entero-hepática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Colestiramina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4 g VO/SNG 6/6 h ou 6/6-8/8 h.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Suporte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UTI + tratar gatilho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Sepse, IAM, cirurgia, trauma, suspensão de ATD, amiodarona.</w:t>
            </w:r>
          </w:p>
        </w:tc>
      </w:tr>
    </w:tbl>
    <w:p>
      <w:pPr>
        <w:pStyle w:val="Heading2"/>
      </w:pPr>
      <w:r>
        <w:t>5.2. Tionamidas: PTU vs metimazol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rHeight w:hRule="atLeast"/>
        </w:trPr>
        <w:tc>
          <w:tcPr>
            <w:tcW w:type="dxa" w:w="1757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Medicamento</w:t>
            </w:r>
          </w:p>
        </w:tc>
        <w:tc>
          <w:tcPr>
            <w:tcW w:type="dxa" w:w="204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Dose inicial</w:t>
            </w:r>
          </w:p>
        </w:tc>
        <w:tc>
          <w:tcPr>
            <w:tcW w:type="dxa" w:w="204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Manutenção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Vantagens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Cautelas</w:t>
            </w:r>
          </w:p>
        </w:tc>
      </w:tr>
      <w:tr>
        <w:trPr>
          <w:trHeight w:hRule="atLeast"/>
        </w:trPr>
        <w:tc>
          <w:tcPr>
            <w:tcW w:type="dxa" w:w="1757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Propiltiouracil (PTU)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500-1000 mg VO/SNG/retal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250 mg VO/SNG 4/4 h; alternativa 200 mg 4/4 h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Também reduz conversão T4-&gt;T3; opção no 1º trimestre de gestação.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Hepatotoxicidade grave; evitar/preferir MMI se transaminases/bilirrubina muito elevadas, salvo decisão especializada.</w:t>
            </w:r>
          </w:p>
        </w:tc>
      </w:tr>
      <w:tr>
        <w:trPr>
          <w:trHeight w:hRule="atLeast"/>
        </w:trPr>
        <w:tc>
          <w:tcPr>
            <w:tcW w:type="dxa" w:w="1757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Metimazol (MMI)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20 mg VO/SNG 4/4-6/6 h ou 60-80 mg/dia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20 mg 6/6-8/8 h conforme resposta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Maior potência, meia-vida longa, menor hepatotoxicidade que PTU.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Teratogenicidade no 1º trimestre; risco de agranulocitose/hepatotoxicidade colestática.</w:t>
            </w:r>
          </w:p>
        </w:tc>
      </w:tr>
      <w:tr>
        <w:trPr>
          <w:trHeight w:hRule="atLeast"/>
        </w:trPr>
        <w:tc>
          <w:tcPr>
            <w:tcW w:type="dxa" w:w="1757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Carbimazol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Quando disponível: 80-100 mg/dia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Dividir 2-4 tomadas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Pró-fármaco do metimazol.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Mesmas cautelas do MMI.</w:t>
            </w:r>
          </w:p>
        </w:tc>
      </w:tr>
    </w:tbl>
    <w:p>
      <w:r>
        <w:t>Se não houver via enteral: discutir formulação retal de PTU/metimazol com farmácia. Antitireoidianos IV não são amplamente disponíveis em muitos serviços.</w:t>
      </w:r>
    </w:p>
    <w:p>
      <w:pPr>
        <w:pStyle w:val="Heading2"/>
      </w:pPr>
      <w:r>
        <w:t>5.3. Iodo: só depois da tionamida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rHeight w:hRule="atLeast"/>
        </w:trPr>
        <w:tc>
          <w:tcPr>
            <w:tcW w:type="dxa" w:w="10312"/>
            <w:shd w:fill="FCE4D6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0"/>
              </w:rPr>
              <w:t>Regra de ouro do iodo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Nunca administrar iodo antes de bloquear a síntese hormonal com tionamida, pois pode fornecer substrato para mais hormônio em tireoide hiperfuncionante.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Dar geralmente 1 hora após PTU/MMI. Em suspeita de tireoidite destrutiva, iodo e tionamida podem ter pouco benefício; individualizar com endocrinologia.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rHeight w:hRule="atLeast"/>
        </w:trPr>
        <w:tc>
          <w:tcPr>
            <w:tcW w:type="dxa" w:w="232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Preparação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Dose usual</w:t>
            </w:r>
          </w:p>
        </w:tc>
        <w:tc>
          <w:tcPr>
            <w:tcW w:type="dxa" w:w="4252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Observações</w:t>
            </w:r>
          </w:p>
        </w:tc>
      </w:tr>
      <w:tr>
        <w:trPr>
          <w:trHeight w:hRule="atLeast"/>
        </w:trPr>
        <w:tc>
          <w:tcPr>
            <w:tcW w:type="dxa" w:w="23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Solução de Lugol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8-10 gotas VO/SNG a cada 6-8 h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Varia concentração por farmácia; conferir mg de iodeto por gota.</w:t>
            </w:r>
          </w:p>
        </w:tc>
      </w:tr>
      <w:tr>
        <w:trPr>
          <w:trHeight w:hRule="atLeast"/>
        </w:trPr>
        <w:tc>
          <w:tcPr>
            <w:tcW w:type="dxa" w:w="23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SSKI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5 gotas VO/SNG a cada 6 h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Pode causar sialadenite, rash, broncoespasmo, gastrite.</w:t>
            </w:r>
          </w:p>
        </w:tc>
      </w:tr>
      <w:tr>
        <w:trPr>
          <w:trHeight w:hRule="atLeast"/>
        </w:trPr>
        <w:tc>
          <w:tcPr>
            <w:tcW w:type="dxa" w:w="23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Iodeto de potássio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Dose equivalente frequentemente 250 mg 6/6 h; ajustar conforme formulação local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Estudos observacionais recentes sugerem benefício em Graves, mas individualizar.</w:t>
            </w:r>
          </w:p>
        </w:tc>
      </w:tr>
      <w:tr>
        <w:trPr>
          <w:trHeight w:hRule="atLeast"/>
        </w:trPr>
        <w:tc>
          <w:tcPr>
            <w:tcW w:type="dxa" w:w="23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Contraste iodado/ácido iopanoico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Não usar rotineiramente; quando disponível, somente com especialista</w:t>
            </w:r>
          </w:p>
        </w:tc>
        <w:tc>
          <w:tcPr>
            <w:tcW w:type="dxa" w:w="42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Pode reduzir conversão T4-&gt;T3; disponibilidade limitada.</w:t>
            </w:r>
          </w:p>
        </w:tc>
      </w:tr>
    </w:tbl>
    <w:p>
      <w:pPr>
        <w:pStyle w:val="Heading2"/>
      </w:pPr>
      <w:r>
        <w:t>5.4. Corticoide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rHeight w:hRule="atLeast"/>
        </w:trPr>
        <w:tc>
          <w:tcPr>
            <w:tcW w:type="dxa" w:w="226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Opção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Dose</w:t>
            </w:r>
          </w:p>
        </w:tc>
        <w:tc>
          <w:tcPr>
            <w:tcW w:type="dxa" w:w="419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Quando preferir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Hidrocortisona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100 mg EV a cada 8 h; alguns protocolos usam 100 mg 6/6 h no choque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Choque, suspeita de insuficiência adrenal relativa, necessidade de cobertura de estresse.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Dexametasona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2 mg EV 6/6 h ou 8 mg/dia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Menor interferência em dosagem de cortisol; boa opção quando não há choque.</w:t>
            </w:r>
          </w:p>
        </w:tc>
      </w:tr>
    </w:tbl>
    <w:p>
      <w:r>
        <w:t>Manter geralmente 24-72 h e desmamar conforme estabilidade clínica, controle hormonal e decisão especializada.</w:t>
      </w:r>
    </w:p>
    <w:p>
      <w:pPr>
        <w:pStyle w:val="Heading2"/>
      </w:pPr>
      <w:r>
        <w:t>5.5. Betabloqueio: essencial, mas pode matar se mal indicado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rHeight w:hRule="atLeast"/>
        </w:trPr>
        <w:tc>
          <w:tcPr>
            <w:tcW w:type="dxa" w:w="10312"/>
            <w:shd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0"/>
              </w:rPr>
              <w:t>Antes de betabloquear, responda em 30 segundos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Há choque, lactato alto, extremidades frias, congestão grave, FEVE muito reduzida ou suspeita de baixo débito?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A taquicardia é compensatória? Se sim, reduzir FC agressivamente pode causar colapso.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Tenho PA invasiva/monitorização e esmolol disponível para titulação rápida?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rHeight w:hRule="atLeast"/>
        </w:trPr>
        <w:tc>
          <w:tcPr>
            <w:tcW w:type="dxa" w:w="243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Cenário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Opção</w:t>
            </w:r>
          </w:p>
        </w:tc>
        <w:tc>
          <w:tcPr>
            <w:tcW w:type="dxa" w:w="300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Dose prática</w:t>
            </w:r>
          </w:p>
        </w:tc>
        <w:tc>
          <w:tcPr>
            <w:tcW w:type="dxa" w:w="209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Cuidados</w:t>
            </w:r>
          </w:p>
        </w:tc>
      </w:tr>
      <w:tr>
        <w:trPr>
          <w:trHeight w:hRule="atLeast"/>
        </w:trPr>
        <w:tc>
          <w:tcPr>
            <w:tcW w:type="dxa" w:w="243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Estável, hipertenso, sem IC grave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Propranolol VO/SNG</w:t>
            </w:r>
          </w:p>
        </w:tc>
        <w:tc>
          <w:tcPr>
            <w:tcW w:type="dxa" w:w="300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20-40 mg 6/6 h; pode subir para 60-80 mg 4/4-6/6 h</w:t>
            </w:r>
          </w:p>
        </w:tc>
        <w:tc>
          <w:tcPr>
            <w:tcW w:type="dxa" w:w="209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Evitar alvo de FC excessivamente baixo; monitorar broncoespasmo, hipotensão.</w:t>
            </w:r>
          </w:p>
        </w:tc>
      </w:tr>
      <w:tr>
        <w:trPr>
          <w:trHeight w:hRule="atLeast"/>
        </w:trPr>
        <w:tc>
          <w:tcPr>
            <w:tcW w:type="dxa" w:w="243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Instável ou risco de IC/choque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Esmolol EV</w:t>
            </w:r>
          </w:p>
        </w:tc>
        <w:tc>
          <w:tcPr>
            <w:tcW w:type="dxa" w:w="300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Bolus opcional 250-500 mcg/kg; iniciar 25-50 mcg/kg/min e titular até 100-200 mcg/kg/min</w:t>
            </w:r>
          </w:p>
        </w:tc>
        <w:tc>
          <w:tcPr>
            <w:tcW w:type="dxa" w:w="209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Preferido pela meia-vida curta; usar com PA invasiva se possível; parar se hipotensão/choque.</w:t>
            </w:r>
          </w:p>
        </w:tc>
      </w:tr>
      <w:tr>
        <w:trPr>
          <w:trHeight w:hRule="atLeast"/>
        </w:trPr>
        <w:tc>
          <w:tcPr>
            <w:tcW w:type="dxa" w:w="243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Disponível em alguns países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Landiolol EV</w:t>
            </w:r>
          </w:p>
        </w:tc>
        <w:tc>
          <w:tcPr>
            <w:tcW w:type="dxa" w:w="300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Dose conforme protocolo local</w:t>
            </w:r>
          </w:p>
        </w:tc>
        <w:tc>
          <w:tcPr>
            <w:tcW w:type="dxa" w:w="209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Beta1 seletivo e ultracurto; útil em taquiarritmia/IC com monitorização.</w:t>
            </w:r>
          </w:p>
        </w:tc>
      </w:tr>
      <w:tr>
        <w:trPr>
          <w:trHeight w:hRule="atLeast"/>
        </w:trPr>
        <w:tc>
          <w:tcPr>
            <w:tcW w:type="dxa" w:w="243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Contraindicação a beta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Diltiazem</w:t>
            </w:r>
          </w:p>
        </w:tc>
        <w:tc>
          <w:tcPr>
            <w:tcW w:type="dxa" w:w="300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Bolus/infusão conforme FA; ou VO se estável</w:t>
            </w:r>
          </w:p>
        </w:tc>
        <w:tc>
          <w:tcPr>
            <w:tcW w:type="dxa" w:w="209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Pode causar hipotensão e inotropismo negativo; evitar em FEVE reduzida/choque.</w:t>
            </w:r>
          </w:p>
        </w:tc>
      </w:tr>
    </w:tbl>
    <w:p>
      <w:pPr>
        <w:pStyle w:val="Heading2"/>
      </w:pPr>
      <w:r>
        <w:t>5.6. Controle da hipertermia</w:t>
      </w:r>
    </w:p>
    <w:p>
      <w:pPr>
        <w:ind w:hanging="142" w:left="255"/>
      </w:pPr>
      <w:r>
        <w:rPr>
          <w:b/>
        </w:rPr>
        <w:t xml:space="preserve">• </w:t>
      </w:r>
      <w:r>
        <w:t>Paracetamol 500-1000 mg VO/EV a cada 6 h, respeitando função hepática e dose máxima diária.</w:t>
      </w:r>
    </w:p>
    <w:p>
      <w:pPr>
        <w:ind w:hanging="142" w:left="255"/>
      </w:pPr>
      <w:r>
        <w:rPr>
          <w:b/>
        </w:rPr>
        <w:t xml:space="preserve">• </w:t>
      </w:r>
      <w:r>
        <w:t>Resfriamento físico: retirar excesso de cobertores, compressas, manta térmica fria, ventilador, fluidos em temperatura adequada se necessário.</w:t>
      </w:r>
    </w:p>
    <w:p>
      <w:pPr>
        <w:ind w:hanging="142" w:left="255"/>
      </w:pPr>
      <w:r>
        <w:rPr>
          <w:b/>
        </w:rPr>
        <w:t xml:space="preserve">• </w:t>
      </w:r>
      <w:r>
        <w:t>Evitar ácido acetilsalicílico: pode aumentar fração livre de hormônios tireoidianos por deslocamento de proteínas plasmáticas.</w:t>
      </w:r>
    </w:p>
    <w:p>
      <w:pPr>
        <w:ind w:hanging="142" w:left="255"/>
      </w:pPr>
      <w:r>
        <w:rPr>
          <w:b/>
        </w:rPr>
        <w:t xml:space="preserve">• </w:t>
      </w:r>
      <w:r>
        <w:t>Tratar agitação e tremores para reduzir produção de calor; benzodiazepínico em dose baixa pode ser útil, com atenção à via aérea.</w:t>
      </w:r>
    </w:p>
    <w:p>
      <w:pPr>
        <w:pStyle w:val="Heading2"/>
      </w:pPr>
      <w:r>
        <w:t>5.7. Terapias adicionais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rHeight w:hRule="atLeast"/>
        </w:trPr>
        <w:tc>
          <w:tcPr>
            <w:tcW w:type="dxa" w:w="187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Terapia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Dose/uso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Quando considerar</w:t>
            </w:r>
          </w:p>
        </w:tc>
        <w:tc>
          <w:tcPr>
            <w:tcW w:type="dxa" w:w="215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Alertas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Colestiramina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4 g VO/SNG 6/6 h; alternativa 4 g 8/8 h</w:t>
            </w:r>
          </w:p>
        </w:tc>
        <w:tc>
          <w:tcPr>
            <w:tcW w:type="dxa" w:w="317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Crise grave, T4L muito alto, resposta lenta ou necessidade de acelerar queda hormonal.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Separar de outras medicações para não reduzir absorção.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Lítio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300 mg VO/SNG 6/6-8/8 h, alvo sérico 0,6-1,0 mEq/L</w:t>
            </w:r>
          </w:p>
        </w:tc>
        <w:tc>
          <w:tcPr>
            <w:tcW w:type="dxa" w:w="317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Quando tionamida contraindicada/intolerável ou refratária, com especialista.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Nefrotoxicidade, neurotoxicidade, interações; monitorar nível sérico e função renal.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TPE/plasmaférese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Troca 1-1,5 volume plasmático/dia, reposição albumina/plasma conforme risco</w:t>
            </w:r>
          </w:p>
        </w:tc>
        <w:tc>
          <w:tcPr>
            <w:tcW w:type="dxa" w:w="317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Falha/contraindicação à terapia padrão, tempestade refratária, ponte para tireoidectomia, hepatotoxicidade grave.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Evidência limitada; necessidade de equipe de aférese; risco de sangramento/hipocalcemia/infecção.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Tireoidectomia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Após preparo intensivo; pode ser urgente como resgate</w:t>
            </w:r>
          </w:p>
        </w:tc>
        <w:tc>
          <w:tcPr>
            <w:tcW w:type="dxa" w:w="317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Refratariedade, contraindicação a ATD, doença cirúrgica, impossibilidade de controle.</w:t>
            </w:r>
          </w:p>
        </w:tc>
        <w:tc>
          <w:tcPr>
            <w:tcW w:type="dxa" w:w="215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Alto risco anestésico; otimizar antes com beta/corticoide/iodo/TPE quando possível.</w:t>
            </w:r>
          </w:p>
        </w:tc>
      </w:tr>
    </w:tbl>
    <w:p>
      <w:pPr>
        <w:pStyle w:val="Heading1"/>
      </w:pPr>
      <w:r>
        <w:t>6. Suporte intensivo por sistema orgânico</w:t>
      </w:r>
    </w:p>
    <w:p>
      <w:pPr>
        <w:pStyle w:val="Heading2"/>
      </w:pPr>
      <w:r>
        <w:t>6.1. Cardiovascular: taquiarritmia, IC e choque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hRule="atLeast"/>
        </w:trPr>
        <w:tc>
          <w:tcPr>
            <w:tcW w:type="dxa" w:w="289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6520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Conduta UTI</w:t>
            </w:r>
          </w:p>
        </w:tc>
      </w:tr>
      <w:tr>
        <w:trPr>
          <w:trHeight w:hRule="atLeast"/>
        </w:trPr>
        <w:tc>
          <w:tcPr>
            <w:tcW w:type="dxa" w:w="289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Fibrilação atrial/flutter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Controle da causa + beta-bloqueio titulado se perfusão permite. Evitar cardioversão elétrica salvo instabilidade imediata, pois recorrência é comum se tireotoxicose ativa. Anticoagular conforme CHA2DS2-VASc/risco de sangramento, considerando que TS aumenta risco tromboembólico.</w:t>
            </w:r>
          </w:p>
        </w:tc>
      </w:tr>
      <w:tr>
        <w:trPr>
          <w:trHeight w:hRule="atLeast"/>
        </w:trPr>
        <w:tc>
          <w:tcPr>
            <w:tcW w:type="dxa" w:w="289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IC alto débito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Tratar tireotoxicose, diurético se congestão, oxigênio/VNI/VM se edema pulmonar, eco seriado, cuidado com volume.</w:t>
            </w:r>
          </w:p>
        </w:tc>
      </w:tr>
      <w:tr>
        <w:trPr>
          <w:trHeight w:hRule="atLeast"/>
        </w:trPr>
        <w:tc>
          <w:tcPr>
            <w:tcW w:type="dxa" w:w="289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Cardiomiopatia tireotóxica/baixo débito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POCUS/eco obrigatório. Evitar propranolol agressivo. Usar esmolol em microtitulação ou postergar. Vasopressor/inotrópico conforme fenótipo; discutir suporte mecânico se choque refratário.</w:t>
            </w:r>
          </w:p>
        </w:tc>
      </w:tr>
      <w:tr>
        <w:trPr>
          <w:trHeight w:hRule="atLeast"/>
        </w:trPr>
        <w:tc>
          <w:tcPr>
            <w:tcW w:type="dxa" w:w="289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Choque vasoplégico/sepses associada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Noradrenalina para PAM &gt;=65 mmHg; antibiótico/foco se sepse; corticoide já indicado pela TS pode ajudar no choque.</w:t>
            </w:r>
          </w:p>
        </w:tc>
      </w:tr>
      <w:tr>
        <w:trPr>
          <w:trHeight w:hRule="atLeast"/>
        </w:trPr>
        <w:tc>
          <w:tcPr>
            <w:tcW w:type="dxa" w:w="289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Isquemia miocárdica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Diferenciar IAM tipo 1 vs tipo 2. Controlar demanda, oxigenação, anemia, febre, taquicardia; cardiologia se supra/instabilidade.</w:t>
            </w:r>
          </w:p>
        </w:tc>
      </w:tr>
    </w:tbl>
    <w:p>
      <w:pPr>
        <w:pStyle w:val="Heading2"/>
      </w:pPr>
      <w:r>
        <w:t>6.2. Neurológico</w:t>
      </w:r>
    </w:p>
    <w:p>
      <w:pPr>
        <w:ind w:hanging="142" w:left="255"/>
      </w:pPr>
      <w:r>
        <w:rPr>
          <w:b/>
        </w:rPr>
        <w:t xml:space="preserve">• </w:t>
      </w:r>
      <w:r>
        <w:t>Delirium/agitação: ambiente calmo, correção de febre/hipoxemia/hipoglicemia/eletrólitos; haloperidol com cautela se QTc prolongado; benzodiazepínico se abstinência ou agitação perigosa.</w:t>
      </w:r>
    </w:p>
    <w:p>
      <w:pPr>
        <w:ind w:hanging="142" w:left="255"/>
      </w:pPr>
      <w:r>
        <w:rPr>
          <w:b/>
        </w:rPr>
        <w:t xml:space="preserve">• </w:t>
      </w:r>
      <w:r>
        <w:t>Convulsão: benzodiazepínico EV, investigar hiponatremia, hipoglicemia, febre extrema, AVC e intoxicações.</w:t>
      </w:r>
    </w:p>
    <w:p>
      <w:pPr>
        <w:ind w:hanging="142" w:left="255"/>
      </w:pPr>
      <w:r>
        <w:rPr>
          <w:b/>
        </w:rPr>
        <w:t xml:space="preserve">• </w:t>
      </w:r>
      <w:r>
        <w:t>Coma/rebaixamento: proteger via aérea se Glasgow baixo, vômitos, broncoaspiração ou necessidade de sedação profunda.</w:t>
      </w:r>
    </w:p>
    <w:p>
      <w:pPr>
        <w:pStyle w:val="Heading2"/>
      </w:pPr>
      <w:r>
        <w:t>6.3. Respiratório</w:t>
      </w:r>
    </w:p>
    <w:p>
      <w:pPr>
        <w:ind w:hanging="142" w:left="255"/>
      </w:pPr>
      <w:r>
        <w:rPr>
          <w:b/>
        </w:rPr>
        <w:t xml:space="preserve">• </w:t>
      </w:r>
      <w:r>
        <w:t>Oxigênio e suporte ventilatório conforme insuficiência respiratória, edema pulmonar, pneumonia, sepse ou alteração de consciência.</w:t>
      </w:r>
    </w:p>
    <w:p>
      <w:pPr>
        <w:ind w:hanging="142" w:left="255"/>
      </w:pPr>
      <w:r>
        <w:rPr>
          <w:b/>
        </w:rPr>
        <w:t xml:space="preserve">• </w:t>
      </w:r>
      <w:r>
        <w:t>Evitar hipercapnia e hipoxemia, que aumentam catecolaminas e instabilidade cardiovascular.</w:t>
      </w:r>
    </w:p>
    <w:p>
      <w:pPr>
        <w:ind w:hanging="142" w:left="255"/>
      </w:pPr>
      <w:r>
        <w:rPr>
          <w:b/>
        </w:rPr>
        <w:t xml:space="preserve">• </w:t>
      </w:r>
      <w:r>
        <w:t>Em VM: sedação analgésica leve quando possível; controlar temperatura e agitação para reduzir consumo de O2.</w:t>
      </w:r>
    </w:p>
    <w:p>
      <w:pPr>
        <w:pStyle w:val="Heading2"/>
      </w:pPr>
      <w:r>
        <w:t>6.4. Gastro-hepático e metabólico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hRule="atLeast"/>
        </w:trPr>
        <w:tc>
          <w:tcPr>
            <w:tcW w:type="dxa" w:w="2835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Complicação</w:t>
            </w:r>
          </w:p>
        </w:tc>
        <w:tc>
          <w:tcPr>
            <w:tcW w:type="dxa" w:w="6576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Conduta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Vômitos/diarreia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Reposição volêmica e eletrólitos; antiemético; monitorar K/Mg/P; avaliar infecção GI.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Hepatopatia/icterícia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Pode ser da TS, congestão, sepse ou fármaco. Preferir MMI se hepatotoxicidade importante por PTU; acompanhar INR/bilirrubina/transaminases.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Hipoglicemia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Monitorização frequente; reposição de glicose; lembrar consumo aumentado e reserva hepática reduzida.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Hipercalcemia leve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Hidratação cautelosa e tratamento da tireotoxicose; investigar se grave.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Desnutrição/hipercatabolismo</w:t>
            </w:r>
          </w:p>
        </w:tc>
        <w:tc>
          <w:tcPr>
            <w:tcW w:type="dxa" w:w="657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Tiamina, suporte nutricional precoce se estável; evitar overfeeding em instabilidade.</w:t>
            </w:r>
          </w:p>
        </w:tc>
      </w:tr>
    </w:tbl>
    <w:p>
      <w:pPr>
        <w:pStyle w:val="Heading1"/>
      </w:pPr>
      <w:r>
        <w:t>7. Situações especiais e peculiaridades</w:t>
      </w:r>
    </w:p>
    <w:p>
      <w:pPr>
        <w:pStyle w:val="Heading2"/>
      </w:pPr>
      <w:r>
        <w:t>7.1. Crise tireotóxica com insuficiência cardíaca ou choque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rHeight w:hRule="atLeast"/>
        </w:trPr>
        <w:tc>
          <w:tcPr>
            <w:tcW w:type="dxa" w:w="10312"/>
            <w:shd w:fill="FCE4D6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0"/>
              </w:rPr>
              <w:t>Conduta prática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Fazer POCUS/eco precocemente: hiperdinâmico alto débito x FEVE reduzida x congestão x choque misto.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Se baixo débito/FEVE reduzida: não “derrubar” FC de forma brusca; FC pode estar sustentando débito cardíaco.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Preferir esmolol em dose baixa e titulação minuto a minuto, ou aguardar estabilização com vasopressor/inotrópico e terapia antitireoidiana.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Diurético se congesto; fluido se hipovolêmico; use parâmetros dinâmicos e ultrassom para não errar o fenótipo.</w:t>
            </w:r>
          </w:p>
        </w:tc>
      </w:tr>
    </w:tbl>
    <w:p>
      <w:pPr>
        <w:pStyle w:val="Heading2"/>
      </w:pPr>
      <w:r>
        <w:t>7.2. Tireotoxicose induzida por amiodarona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rHeight w:hRule="atLeast"/>
        </w:trPr>
        <w:tc>
          <w:tcPr>
            <w:tcW w:type="dxa" w:w="170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Fisiopatologia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Pistas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Tratamento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AIT tipo 1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Aumento de síntese em tireoide predisposta por carga de iodo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Bócio/nódulos/Graves; vascularização aumentada no Doppler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Metimazol em dose alta; considerar perclorato onde disponível; iodo geralmente não ajuda.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AIT tipo 2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Tireoidite destrutiva por toxicidade da amiodarona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Tireoide normal, baixa vascularização, marcadores inflamatórios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Corticoide: prednisona 30-40 mg/dia ou equivalente; em UTI pode usar hidrocortisona/dexametasona.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Misto/incerto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Sobreposição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Comum na prática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Metimazol + corticoide enquanto esclarece; discutir suspensão de amiodarona com cardiologia.</w:t>
            </w:r>
          </w:p>
        </w:tc>
      </w:tr>
    </w:tbl>
    <w:p>
      <w:pPr>
        <w:pStyle w:val="Heading2"/>
      </w:pPr>
      <w:r>
        <w:t>7.3. Gestação e puerpério</w:t>
      </w:r>
    </w:p>
    <w:p>
      <w:pPr>
        <w:ind w:hanging="142" w:left="255"/>
      </w:pPr>
      <w:r>
        <w:rPr>
          <w:b/>
        </w:rPr>
        <w:t xml:space="preserve">• </w:t>
      </w:r>
      <w:r>
        <w:t>Crise tireotóxica na gestação é emergência materno-fetal: UTI + obstetrícia de alto risco + endocrinologia.</w:t>
      </w:r>
    </w:p>
    <w:p>
      <w:pPr>
        <w:ind w:hanging="142" w:left="255"/>
      </w:pPr>
      <w:r>
        <w:rPr>
          <w:b/>
        </w:rPr>
        <w:t xml:space="preserve">• </w:t>
      </w:r>
      <w:r>
        <w:t>PTU é preferido no primeiro trimestre; metimazol costuma ser preferido após o primeiro trimestre por menor hepatotoxicidade. Na crise, prioridade é salvar mãe; individualizar.</w:t>
      </w:r>
    </w:p>
    <w:p>
      <w:pPr>
        <w:ind w:hanging="142" w:left="255"/>
      </w:pPr>
      <w:r>
        <w:rPr>
          <w:b/>
        </w:rPr>
        <w:t xml:space="preserve">• </w:t>
      </w:r>
      <w:r>
        <w:t>Evitar radioiodo. Iodo por curto período pode ser usado em crise com especialista, ponderando risco fetal.</w:t>
      </w:r>
    </w:p>
    <w:p>
      <w:pPr>
        <w:ind w:hanging="142" w:left="255"/>
      </w:pPr>
      <w:r>
        <w:rPr>
          <w:b/>
        </w:rPr>
        <w:t xml:space="preserve">• </w:t>
      </w:r>
      <w:r>
        <w:t>Betabloqueio deve ser pelo menor tempo efetivo; monitorar feto quando viável.</w:t>
      </w:r>
    </w:p>
    <w:p>
      <w:pPr>
        <w:pStyle w:val="Heading2"/>
      </w:pPr>
      <w:r>
        <w:t>7.4. Tireoidite destrutiva / excesso exógeno de hormônio</w:t>
      </w:r>
    </w:p>
    <w:p>
      <w:pPr>
        <w:ind w:hanging="142" w:left="255"/>
      </w:pPr>
      <w:r>
        <w:rPr>
          <w:b/>
        </w:rPr>
        <w:t xml:space="preserve">• </w:t>
      </w:r>
      <w:r>
        <w:t>Na tireoidite destrutiva, a glândula libera hormônio pré-formado, não há síntese aumentada; tionamidas e iodo têm pouco efeito.</w:t>
      </w:r>
    </w:p>
    <w:p>
      <w:pPr>
        <w:ind w:hanging="142" w:left="255"/>
      </w:pPr>
      <w:r>
        <w:rPr>
          <w:b/>
        </w:rPr>
        <w:t xml:space="preserve">• </w:t>
      </w:r>
      <w:r>
        <w:t>Tratamento principal: beta-bloqueio se seguro, corticoide quando inflamatória/dolorosa ou grave, suporte intensivo e suspensão de hormônio exógeno.</w:t>
      </w:r>
    </w:p>
    <w:p>
      <w:pPr>
        <w:ind w:hanging="142" w:left="255"/>
      </w:pPr>
      <w:r>
        <w:rPr>
          <w:b/>
        </w:rPr>
        <w:t xml:space="preserve">• </w:t>
      </w:r>
      <w:r>
        <w:t>Cintilografia baixa captação e tireoglobulina ajudam depois, mas não são urgentes no instável.</w:t>
      </w:r>
    </w:p>
    <w:p>
      <w:pPr>
        <w:pStyle w:val="Heading2"/>
      </w:pPr>
      <w:r>
        <w:t>7.5. Crise após contraste iodado ou excesso de iodo</w:t>
      </w:r>
    </w:p>
    <w:p>
      <w:pPr>
        <w:ind w:hanging="142" w:left="255"/>
      </w:pPr>
      <w:r>
        <w:rPr>
          <w:b/>
        </w:rPr>
        <w:t xml:space="preserve">• </w:t>
      </w:r>
      <w:r>
        <w:t>Suspeitar em bócio multinodular/Graves oculto após contraste, amiodarona ou suplemento iodado.</w:t>
      </w:r>
    </w:p>
    <w:p>
      <w:pPr>
        <w:ind w:hanging="142" w:left="255"/>
      </w:pPr>
      <w:r>
        <w:rPr>
          <w:b/>
        </w:rPr>
        <w:t xml:space="preserve">• </w:t>
      </w:r>
      <w:r>
        <w:t>Tionamida em dose alta é central; iodo adicional geralmente não é útil e pode ser prejudicial.</w:t>
      </w:r>
    </w:p>
    <w:p>
      <w:pPr>
        <w:ind w:hanging="142" w:left="255"/>
      </w:pPr>
      <w:r>
        <w:rPr>
          <w:b/>
        </w:rPr>
        <w:t xml:space="preserve">• </w:t>
      </w:r>
      <w:r>
        <w:t>Discutir com endocrinologia sobre perclorato quando disponível e apropriado.</w:t>
      </w:r>
    </w:p>
    <w:p>
      <w:pPr>
        <w:pStyle w:val="Heading1"/>
      </w:pPr>
      <w:r>
        <w:t>8. Refratariedade e tratamento definitivo</w:t>
      </w:r>
    </w:p>
    <w:p>
      <w:pPr>
        <w:pStyle w:val="Heading2"/>
      </w:pPr>
      <w:r>
        <w:t>8.1. Como definir refratariedade na prática</w:t>
      </w:r>
    </w:p>
    <w:p>
      <w:pPr>
        <w:ind w:hanging="142" w:left="255"/>
      </w:pPr>
      <w:r>
        <w:rPr>
          <w:b/>
        </w:rPr>
        <w:t xml:space="preserve">• </w:t>
      </w:r>
      <w:r>
        <w:t>Piora ou ausência de melhora clínica relevante em 12-24 h apesar de terapia completa e absorção enteral adequada.</w:t>
      </w:r>
    </w:p>
    <w:p>
      <w:pPr>
        <w:ind w:hanging="142" w:left="255"/>
      </w:pPr>
      <w:r>
        <w:rPr>
          <w:b/>
        </w:rPr>
        <w:t xml:space="preserve">• </w:t>
      </w:r>
      <w:r>
        <w:t>Choque, disfunção cardíaca progressiva, hipertermia persistente, coma, lactato elevado ou falência hepática/renal.</w:t>
      </w:r>
    </w:p>
    <w:p>
      <w:pPr>
        <w:ind w:hanging="142" w:left="255"/>
      </w:pPr>
      <w:r>
        <w:rPr>
          <w:b/>
        </w:rPr>
        <w:t xml:space="preserve">• </w:t>
      </w:r>
      <w:r>
        <w:t>Contraindicação/intolerância a antitireoidiano: agranulocitose, hepatotoxicidade grave, alergia grave, impossibilidade enteral.</w:t>
      </w:r>
    </w:p>
    <w:p>
      <w:pPr>
        <w:ind w:hanging="142" w:left="255"/>
      </w:pPr>
      <w:r>
        <w:rPr>
          <w:b/>
        </w:rPr>
        <w:t xml:space="preserve">• </w:t>
      </w:r>
      <w:r>
        <w:t>Necessidade de cirurgia urgente não tireoidiana ou doença tireoidiana que exige controle rápido.</w:t>
      </w:r>
    </w:p>
    <w:p>
      <w:pPr>
        <w:pStyle w:val="Heading2"/>
      </w:pPr>
      <w:r>
        <w:t>8.2. Escada de resgate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rHeight w:hRule="atLeast"/>
        </w:trPr>
        <w:tc>
          <w:tcPr>
            <w:tcW w:type="dxa" w:w="181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Degrau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Quando subir</w:t>
            </w:r>
          </w:p>
        </w:tc>
        <w:tc>
          <w:tcPr>
            <w:tcW w:type="dxa" w:w="4479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Ação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1. Otimizar terapia padrão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Antes de chamar refratário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Confirmar dose, via de absorção, iodo após ATD, corticoide, beta-bloqueio seguro, colestiramina, controle de gatilho.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2. Colestiramina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TS grave ou queda hormonal lenta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4 g VO/SNG 6/6 h; separar de outros fármacos.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3. Lítio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ATD contraindicado ou resposta inadequada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300 mg 6/6-8/8 h; alvo 0,6-1,0; monitorar nível e rim.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4. TPE/plasmaférese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Falência orgânica, contraindicação a ATD, ponte para cirurgia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1-1,5 volumes plasmáticos; discutir com hemoterapia/aférese.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5. Tireoidectomia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Fonte hormonal precisa ser removida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Operar após máxima otimização possível; equipe experiente.</w:t>
            </w:r>
          </w:p>
        </w:tc>
      </w:tr>
    </w:tbl>
    <w:p>
      <w:pPr>
        <w:pStyle w:val="Heading2"/>
      </w:pPr>
      <w:r>
        <w:t>8.3. Preparação para tireoidectomia de urgência/resgate</w:t>
      </w:r>
    </w:p>
    <w:p>
      <w:pPr>
        <w:ind w:hanging="142" w:left="255"/>
      </w:pPr>
      <w:r>
        <w:rPr>
          <w:b/>
        </w:rPr>
        <w:t xml:space="preserve">• </w:t>
      </w:r>
      <w:r>
        <w:t>Objetivo: reduzir risco cardiovascular e hormonal, não necessariamente normalizar TSH.</w:t>
      </w:r>
    </w:p>
    <w:p>
      <w:pPr>
        <w:ind w:hanging="142" w:left="255"/>
      </w:pPr>
      <w:r>
        <w:rPr>
          <w:b/>
        </w:rPr>
        <w:t xml:space="preserve">• </w:t>
      </w:r>
      <w:r>
        <w:t>Manter tionamida, iodo, corticoide e beta-bloqueio titulado até cirurgia, se tolerado.</w:t>
      </w:r>
    </w:p>
    <w:p>
      <w:pPr>
        <w:ind w:hanging="142" w:left="255"/>
      </w:pPr>
      <w:r>
        <w:rPr>
          <w:b/>
        </w:rPr>
        <w:t xml:space="preserve">• </w:t>
      </w:r>
      <w:r>
        <w:t>Avaliar via aérea, bócio, risco de sangramento, cálcio/vitamina D, laringoscopia se indicado.</w:t>
      </w:r>
    </w:p>
    <w:p>
      <w:pPr>
        <w:ind w:hanging="142" w:left="255"/>
      </w:pPr>
      <w:r>
        <w:rPr>
          <w:b/>
        </w:rPr>
        <w:t xml:space="preserve">• </w:t>
      </w:r>
      <w:r>
        <w:t>Planejar pós-operatório: hipocalcemia, lesão recorrente, reposição de levotiroxina quando seguro, UTI no pós-op imediato.</w:t>
      </w:r>
    </w:p>
    <w:p>
      <w:pPr>
        <w:pStyle w:val="Heading1"/>
      </w:pPr>
      <w:r>
        <w:t>9. Prescrição prática e modelos copiáveis</w:t>
      </w:r>
    </w:p>
    <w:p>
      <w:pPr>
        <w:pStyle w:val="Heading2"/>
      </w:pPr>
      <w:r>
        <w:t>9.1. Prescrição inicial - adulto grave com via enteral disponível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rHeight w:hRule="atLeast"/>
        </w:trPr>
        <w:tc>
          <w:tcPr>
            <w:tcW w:type="dxa" w:w="187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Item</w:t>
            </w:r>
          </w:p>
        </w:tc>
        <w:tc>
          <w:tcPr>
            <w:tcW w:type="dxa" w:w="4819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Prescrição exemplo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Observações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Monitorização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UTI, monitor cardíaco contínuo, PA não invasiva 15/15 min ou PA invasiva se choque, temperatura horária, diurese horária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ECG 12 derivações na admissão e se arritmia/dor torácica.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Tionamida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PTU 1000 mg VO/SNG agora, depois 250 mg VO/SNG 4/4 h OU metimazol 20 mg VO/SNG 4/4-6/6 h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Escolher conforme hepatopatia, gestação, disponibilidade e especialista.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Iodo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Lugol 8-10 gotas VO/SNG 8/8 h, iniciar 1 h após tionamida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Conferir concentração local. Não usar antes de ATD.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Corticoide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Hidrocortisona 100 mg EV 8/8 h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Se choque, considerar 6/6 h conforme protocolo local.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Betabloqueador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Esmolol EV iniciar 25-50 mcg/kg/min e titular OU propranolol 20-40 mg VO/SNG 6/6 h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Escolher conforme estabilidade/IC. Evitar se choque frio/FEVE baixa sem monitorização.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Antitérmico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Paracetamol 1 g EV/VO 6/6 h se T &gt;=38 °C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Evitar AAS. Ajustar na hepatopatia.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Resfriamento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Medidas físicas se T &gt;=39 °C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Manta térmica fria/compressas.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Colestiramina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4 g VO/SNG 6/6 h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Especialmente se grave/refratária; separar de outros fármacos.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Profilaxia/risco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TVP, úlcera de estresse se indicado, glicemia 4/4-6/6 h, eletrólitos seriados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Individualizar anticoagulação em FA e sangramento.</w:t>
            </w:r>
          </w:p>
        </w:tc>
      </w:tr>
      <w:tr>
        <w:trPr>
          <w:trHeight w:hRule="atLeast"/>
        </w:trPr>
        <w:tc>
          <w:tcPr>
            <w:tcW w:type="dxa" w:w="187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Gatilho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Culturas e antibiótico se suspeita infecciosa; investigação IAM/TEP/AVC conforme clínica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3"/>
              </w:rPr>
              <w:t>A crise não melhora se gatilho persistir.</w:t>
            </w:r>
          </w:p>
        </w:tc>
      </w:tr>
    </w:tbl>
    <w:p>
      <w:pPr>
        <w:pStyle w:val="Heading2"/>
      </w:pPr>
      <w:r>
        <w:t>9.2. Diluição do esmolol - guia de bomba</w:t>
      </w:r>
    </w:p>
    <w:p>
      <w:r>
        <w:t>Usar apresentação e concentração disponíveis no serviço. Exemplo didático: esmolol 10 mg/mL pronto para infusão. A taxa em mL/h depende do peso e da dose alvo.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rHeight w:hRule="atLeast"/>
        </w:trPr>
        <w:tc>
          <w:tcPr>
            <w:tcW w:type="dxa" w:w="181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Peso</w:t>
            </w:r>
          </w:p>
        </w:tc>
        <w:tc>
          <w:tcPr>
            <w:tcW w:type="dxa" w:w="1899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25 mcg/kg/min</w:t>
            </w:r>
          </w:p>
        </w:tc>
        <w:tc>
          <w:tcPr>
            <w:tcW w:type="dxa" w:w="1899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50 mcg/kg/min</w:t>
            </w:r>
          </w:p>
        </w:tc>
        <w:tc>
          <w:tcPr>
            <w:tcW w:type="dxa" w:w="1899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100 mcg/kg/min</w:t>
            </w:r>
          </w:p>
        </w:tc>
        <w:tc>
          <w:tcPr>
            <w:tcW w:type="dxa" w:w="1899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200 mcg/kg/min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50 kg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7,5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15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30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60 mL/h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60 kg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9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18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36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72 mL/h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70 kg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10,5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21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42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84 mL/h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80 kg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12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24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48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96 mL/h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90 kg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13,5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27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54 mL/h</w:t>
            </w:r>
          </w:p>
        </w:tc>
        <w:tc>
          <w:tcPr>
            <w:tcW w:type="dxa" w:w="1899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108 mL/h</w:t>
            </w:r>
          </w:p>
        </w:tc>
      </w:tr>
    </w:tbl>
    <w:p>
      <w:r>
        <w:t>Fórmula: mL/h = dose (mcg/kg/min) x peso (kg) x 60 / concentração (mcg/mL). Para 10 mg/mL = 10.000 mcg/mL.</w:t>
      </w:r>
    </w:p>
    <w:p>
      <w:pPr>
        <w:pStyle w:val="Heading2"/>
      </w:pPr>
      <w:r>
        <w:t>9.3. Modelo de evolução médica - crise tireotóxica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trHeight w:hRule="atLeast"/>
        </w:trPr>
        <w:tc>
          <w:tcPr>
            <w:tcW w:type="dxa" w:w="10312"/>
            <w:shd w:fill="EAF3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4E79"/>
                <w:sz w:val="20"/>
              </w:rPr>
              <w:t>Evolução UTI - copiar e adaptar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Paciente em UTI por suspeita/diagnóstico de crise tireotóxica, com tireotoxicose bioquímica/alta suspeição clínica, BWPS __ pontos, critérios JTA: TS1/TS2 __.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Fenótipo atual: T __ °C, FC __, ritmo __, PAM __ com/sem vasopressor, Glasgow/RASS __, diurese __ mL/kg/h, lactato __, sinais de IC/congestão __.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Provável gatilho: ____. Investigação: culturas __, imagem __, ECG/troponina/eco __.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Conduta instituída: suporte ABCDE, controle térmico sem AAS, tionamida __, iodo iniciado após __ h, hidrocortisona/dexametasona __, betabloqueio __, colestiramina __.</w:t>
            </w:r>
          </w:p>
          <w:p>
            <w:pPr>
              <w:pStyle w:val="BoxText"/>
            </w:pPr>
            <w:r>
              <w:rPr>
                <w:rFonts w:ascii="Arial" w:hAnsi="Arial" w:eastAsia="Arial"/>
                <w:b/>
              </w:rPr>
              <w:t xml:space="preserve">• </w:t>
            </w:r>
            <w:r>
              <w:rPr>
                <w:rFonts w:ascii="Arial" w:hAnsi="Arial" w:eastAsia="Arial"/>
              </w:rPr>
              <w:t>Plano 6-12 h: reavaliar temperatura/FC/PAM/lactato/diurese/delirium, corrigir K/Mg/P, repetir T4L/T3 em __, ajustar betabloqueio, discutir endocrino/cirurgia/TPE se refratário.</w:t>
            </w:r>
          </w:p>
        </w:tc>
      </w:tr>
    </w:tbl>
    <w:p>
      <w:pPr>
        <w:pStyle w:val="Heading2"/>
      </w:pPr>
      <w:r>
        <w:t>9.4. Handoff SBAR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rHeight w:hRule="atLeast"/>
        </w:trPr>
        <w:tc>
          <w:tcPr>
            <w:tcW w:type="dxa" w:w="232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</w:t>
            </w:r>
          </w:p>
        </w:tc>
        <w:tc>
          <w:tcPr>
            <w:tcW w:type="dxa" w:w="232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B</w:t>
            </w:r>
          </w:p>
        </w:tc>
        <w:tc>
          <w:tcPr>
            <w:tcW w:type="dxa" w:w="232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</w:t>
            </w:r>
          </w:p>
        </w:tc>
        <w:tc>
          <w:tcPr>
            <w:tcW w:type="dxa" w:w="2324"/>
            <w:shd w:fill="1F4E79"/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R</w:t>
            </w:r>
          </w:p>
        </w:tc>
      </w:tr>
      <w:tr>
        <w:trPr>
          <w:trHeight w:hRule="atLeast"/>
        </w:trPr>
        <w:tc>
          <w:tcPr>
            <w:tcW w:type="dxa" w:w="23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Crise tireotóxica em UTI, risco de falência multiorgânica.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História de hipertireoidismo/Graves/bócio/amiodarona/contraste; gatilho suspeito; medicações já feitas.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Estado atual: via aérea, VM/O2, temperatura, FC/ritmo, PAM/vasopressor, IC/choque, lactato, neuro, diurese, labs tireoidianos.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Próximas decisões: titulação beta, horário do iodo, culturas/ATB, eco/POCUS, correção eletrólitos, endocrino, TPE/cirurgia se sem resposta.</w:t>
            </w:r>
          </w:p>
        </w:tc>
      </w:tr>
    </w:tbl>
    <w:p>
      <w:pPr>
        <w:pStyle w:val="Heading1"/>
      </w:pPr>
      <w:r>
        <w:t>10. Checklist final da crise tireotóxica na UTI</w:t>
      </w:r>
    </w:p>
    <w:p>
      <w:r>
        <w:t>[ ] Reconheci quadro clínico compatível e não aguardei TSH/T4 para tratar se instável.</w:t>
      </w:r>
    </w:p>
    <w:p>
      <w:r>
        <w:t>[ ] Calculei BWPS e/ou classifiquei JTA TS1/TS2.</w:t>
      </w:r>
    </w:p>
    <w:p>
      <w:r>
        <w:t>[ ] Identifiquei gatilho: infecção, IAM, AVC, TEP, cirurgia, parto, contraste, amiodarona, suspensão ATD.</w:t>
      </w:r>
    </w:p>
    <w:p>
      <w:r>
        <w:t>[ ] Coletei TSH/T4L/T3, eletrólitos, Mg/P, função hepática/renal, lactato, ECG, culturas quando indicado.</w:t>
      </w:r>
    </w:p>
    <w:p>
      <w:r>
        <w:t>[ ] Iniciei suporte: ABCDE, temperatura, volume/vasopressor conforme fenótipo, glicose e eletrólitos.</w:t>
      </w:r>
    </w:p>
    <w:p>
      <w:r>
        <w:t>[ ] Dei tionamida em dose de ataque/manutenção.</w:t>
      </w:r>
    </w:p>
    <w:p>
      <w:r>
        <w:t>[ ] Programei iodo pelo menos 1 hora após a tionamida, se etiologia apropriada.</w:t>
      </w:r>
    </w:p>
    <w:p>
      <w:r>
        <w:t>[ ] Prescrevi corticoide.</w:t>
      </w:r>
    </w:p>
    <w:p>
      <w:r>
        <w:t>[ ] Avaliei risco de betabloqueio em IC/choque e escolhi propranolol vs esmolol/landiolol vs evitar.</w:t>
      </w:r>
    </w:p>
    <w:p>
      <w:r>
        <w:t>[ ] Evitei AAS para febre.</w:t>
      </w:r>
    </w:p>
    <w:p>
      <w:r>
        <w:t>[ ] Considerei colestiramina se grave.</w:t>
      </w:r>
    </w:p>
    <w:p>
      <w:r>
        <w:t>[ ] Reavaliei em 6-12 h e defini gatilho de resgate: TPE/lítio/tireoidectomia.</w:t>
      </w:r>
    </w:p>
    <w:p>
      <w:r>
        <w:t>[ ] Registrei plano, horários e critérios de resposta no prontuário.</w:t>
      </w:r>
    </w:p>
    <w:p>
      <w:pPr>
        <w:pStyle w:val="Heading1"/>
      </w:pPr>
      <w:r>
        <w:t>PERLAS TEMI/UTI - pontos que caem e salvam paciente</w:t>
      </w:r>
    </w:p>
    <w:p>
      <w:pPr>
        <w:ind w:hanging="142" w:left="255"/>
      </w:pPr>
      <w:r>
        <w:rPr>
          <w:b/>
        </w:rPr>
        <w:t xml:space="preserve">• </w:t>
      </w:r>
      <w:r>
        <w:t>TSH não guia melhora aguda: pode permanecer suprimido por semanas.</w:t>
      </w:r>
    </w:p>
    <w:p>
      <w:pPr>
        <w:ind w:hanging="142" w:left="255"/>
      </w:pPr>
      <w:r>
        <w:rPr>
          <w:b/>
        </w:rPr>
        <w:t xml:space="preserve">• </w:t>
      </w:r>
      <w:r>
        <w:t>T3 pode estar relativamente baixo em doença crítica; T4 livre e contexto clínico são fundamentais.</w:t>
      </w:r>
    </w:p>
    <w:p>
      <w:pPr>
        <w:ind w:hanging="142" w:left="255"/>
      </w:pPr>
      <w:r>
        <w:rPr>
          <w:b/>
        </w:rPr>
        <w:t xml:space="preserve">• </w:t>
      </w:r>
      <w:r>
        <w:t>PTU reduz conversão T4-&gt;T3, mas metimazol é muitas vezes preferido quando há lesão hepática relevante.</w:t>
      </w:r>
    </w:p>
    <w:p>
      <w:pPr>
        <w:ind w:hanging="142" w:left="255"/>
      </w:pPr>
      <w:r>
        <w:rPr>
          <w:b/>
        </w:rPr>
        <w:t xml:space="preserve">• </w:t>
      </w:r>
      <w:r>
        <w:t>Iodo antes de tionamida é erro clássico: pode piorar síntese hormonal em glândula hiperfuncionante.</w:t>
      </w:r>
    </w:p>
    <w:p>
      <w:pPr>
        <w:ind w:hanging="142" w:left="255"/>
      </w:pPr>
      <w:r>
        <w:rPr>
          <w:b/>
        </w:rPr>
        <w:t xml:space="preserve">• </w:t>
      </w:r>
      <w:r>
        <w:t>Betabloqueador em cardiomiopatia tireotóxica com baixo débito é faca de dois gumes: esmolol titulado ou adiar.</w:t>
      </w:r>
    </w:p>
    <w:p>
      <w:pPr>
        <w:ind w:hanging="142" w:left="255"/>
      </w:pPr>
      <w:r>
        <w:rPr>
          <w:b/>
        </w:rPr>
        <w:t xml:space="preserve">• </w:t>
      </w:r>
      <w:r>
        <w:t>AAS é evitado: use paracetamol e medidas físicas.</w:t>
      </w:r>
    </w:p>
    <w:p>
      <w:pPr>
        <w:ind w:hanging="142" w:left="255"/>
      </w:pPr>
      <w:r>
        <w:rPr>
          <w:b/>
        </w:rPr>
        <w:t xml:space="preserve">• </w:t>
      </w:r>
      <w:r>
        <w:t>Crise tireotóxica e sepse frequentemente coexistem; tratar uma não exclui a outra.</w:t>
      </w:r>
    </w:p>
    <w:p>
      <w:pPr>
        <w:ind w:hanging="142" w:left="255"/>
      </w:pPr>
      <w:r>
        <w:rPr>
          <w:b/>
        </w:rPr>
        <w:t xml:space="preserve">• </w:t>
      </w:r>
      <w:r>
        <w:t>Falha terapêutica em 12-24 h deve acionar plano de resgate, não apenas “esperar o hormônio baixar”.</w:t>
      </w:r>
    </w:p>
    <w:p>
      <w:pPr>
        <w:pStyle w:val="Heading1"/>
      </w:pPr>
      <w:r>
        <w:t>Referências principais e fontes de atualização</w:t>
      </w:r>
    </w:p>
    <w:p>
      <w:pPr>
        <w:pStyle w:val="Small"/>
        <w:ind w:left="255" w:hanging="198"/>
      </w:pPr>
      <w:r>
        <w:rPr>
          <w:b/>
        </w:rPr>
        <w:t xml:space="preserve">1. </w:t>
      </w:r>
      <w:r>
        <w:t>Kopp PA. Approach to the Patient With Thyroid Storm. Journal of Clinical Endocrinology &amp; Metabolism. 2026;111(5):1484-1498. DOI: 10.1210/clinem/dgaf737.</w:t>
      </w:r>
    </w:p>
    <w:p>
      <w:pPr>
        <w:pStyle w:val="Small"/>
        <w:ind w:left="255" w:hanging="198"/>
      </w:pPr>
      <w:r>
        <w:rPr>
          <w:b/>
        </w:rPr>
        <w:t xml:space="preserve">2. </w:t>
      </w:r>
      <w:r>
        <w:t>Ross DS, Burch HB, Cooper DS, et al. 2016 American Thyroid Association Guidelines for Diagnosis and Management of Hyperthyroidism and Other Causes of Thyrotoxicosis. Thyroid. 2016;26(10):1343-1421.</w:t>
      </w:r>
    </w:p>
    <w:p>
      <w:pPr>
        <w:pStyle w:val="Small"/>
        <w:ind w:left="255" w:hanging="198"/>
      </w:pPr>
      <w:r>
        <w:rPr>
          <w:b/>
        </w:rPr>
        <w:t xml:space="preserve">3. </w:t>
      </w:r>
      <w:r>
        <w:t>Satoh T, Isozaki O, Suzuki A, et al. 2016 Guidelines for the management of thyroid storm from The Japan Thyroid Association and Japan Endocrine Society. Endocrine Journal. 2016;63(12):1025-1064.</w:t>
      </w:r>
    </w:p>
    <w:p>
      <w:pPr>
        <w:pStyle w:val="Small"/>
        <w:ind w:left="255" w:hanging="198"/>
      </w:pPr>
      <w:r>
        <w:rPr>
          <w:b/>
        </w:rPr>
        <w:t xml:space="preserve">4. </w:t>
      </w:r>
      <w:r>
        <w:t>Japan Thyroid Association. Diagnostic guidelines for thyroid storm, English version listed in Thyroid Science; revised information page updated November 8, 2025.</w:t>
      </w:r>
    </w:p>
    <w:p>
      <w:pPr>
        <w:pStyle w:val="Small"/>
        <w:ind w:left="255" w:hanging="198"/>
      </w:pPr>
      <w:r>
        <w:rPr>
          <w:b/>
        </w:rPr>
        <w:t xml:space="preserve">5. </w:t>
      </w:r>
      <w:r>
        <w:t>De Groot LJ, Bartalena L, Feingold KR. Thyroid Storm. Endotext. Updated April 14, 2025.</w:t>
      </w:r>
    </w:p>
    <w:p>
      <w:pPr>
        <w:pStyle w:val="Small"/>
        <w:ind w:left="255" w:hanging="198"/>
      </w:pPr>
      <w:r>
        <w:rPr>
          <w:b/>
        </w:rPr>
        <w:t xml:space="preserve">6. </w:t>
      </w:r>
      <w:r>
        <w:t>Matsuo Y, Miyawaki A, Watanabe H, Matsui H, et al. Potassium Iodide Use and Patient Outcomes for Thyroid Storm: An Observational Study. Journal of Clinical Endocrinology &amp; Metabolism. 2024/2025.</w:t>
      </w:r>
    </w:p>
    <w:p>
      <w:pPr>
        <w:pStyle w:val="Small"/>
        <w:ind w:left="255" w:hanging="198"/>
      </w:pPr>
      <w:r>
        <w:rPr>
          <w:b/>
        </w:rPr>
        <w:t xml:space="preserve">7. </w:t>
      </w:r>
      <w:r>
        <w:t>McGonigle AM, Tobian AAR, Zink JL, King KE. Perfect storm: Therapeutic plasma exchange for a patient with thyroid storm. Journal of Clinical Apheresis. 2018;33(1):113-116.</w:t>
      </w:r>
    </w:p>
    <w:p>
      <w:pPr>
        <w:pStyle w:val="Small"/>
        <w:ind w:left="255" w:hanging="198"/>
      </w:pPr>
      <w:r>
        <w:rPr>
          <w:b/>
        </w:rPr>
        <w:t xml:space="preserve">8. </w:t>
      </w:r>
      <w:r>
        <w:t>Connelly-Smith L, et al. Guidelines on the Use of Therapeutic Apheresis in Clinical Practice - Evidence-Based Approach from the Writing Committee of the American Society for Apheresis: Ninth Special Issue. Journal of Clinical Apheresis. 2023.</w:t>
      </w:r>
    </w:p>
    <w:p>
      <w:pPr>
        <w:pStyle w:val="Small"/>
        <w:ind w:left="255" w:hanging="198"/>
      </w:pPr>
      <w:r>
        <w:rPr>
          <w:b/>
        </w:rPr>
        <w:t xml:space="preserve">9. </w:t>
      </w:r>
      <w:r>
        <w:t>Revisões críticas recentes sobre plasmaférese e crise tireotóxica refratária publicadas entre 2024-2025 foram usadas para contextualizar terapia de resgate.</w:t>
      </w:r>
    </w:p>
    <w:p>
      <w:pPr>
        <w:pStyle w:val="Small"/>
      </w:pPr>
      <w:r>
        <w:br/>
        <w:t>Fim do protocolo. Sugestão: revisar com farmácia clínica local para padronizar concentrações de Lugol/SSKI, estoque de PTU/metimazol, esmolol/landiolol e fluxos para plasmaférese/tireoidectomia de resgate.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5"/>
      </w:rPr>
      <w:t>Uso clínico institucional/educacional - ajustar a protocolos locais e disponibilidade de medicações.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95959"/>
        <w:sz w:val="16"/>
      </w:rPr>
      <w:t>Protocolo UTI | Crise Tireotóxica / Thyroid Storm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16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 w:line="240" w:lineRule="auto"/>
    </w:pPr>
    <w:rPr>
      <w:rFonts w:ascii="Arial" w:hAnsi="Arial" w:eastAsia="Arial"/>
      <w:b w:val="0"/>
      <w:color w:val="464646"/>
      <w:sz w:val="16"/>
    </w:rPr>
  </w:style>
  <w:style w:type="paragraph" w:customStyle="1" w:styleId="BoxText">
    <w:name w:val="BoxText"/>
    <w:pPr>
      <w:spacing w:after="40" w:line="240" w:lineRule="auto"/>
    </w:pPr>
    <w:rPr>
      <w:rFonts w:ascii="Arial" w:hAnsi="Arial" w:eastAsia="Arial"/>
      <w:b w:val="0"/>
      <w:color w:val="000000"/>
      <w:sz w:val="18"/>
    </w:rPr>
  </w:style>
  <w:style w:type="paragraph" w:customStyle="1" w:styleId="TableText">
    <w:name w:val="TableText"/>
    <w:pPr>
      <w:spacing w:after="40" w:line="240" w:lineRule="auto"/>
    </w:pPr>
    <w:rPr>
      <w:rFonts w:ascii="Arial" w:hAnsi="Arial" w:eastAsia="Arial"/>
      <w:b w:val="0"/>
      <w:color w:val="000000"/>
      <w:sz w:val="16"/>
    </w:rPr>
  </w:style>
  <w:style w:type="paragraph" w:customStyle="1" w:styleId="TableHeader">
    <w:name w:val="TableHeader"/>
    <w:pPr>
      <w:spacing w:after="40" w:line="240" w:lineRule="auto"/>
    </w:pPr>
    <w:rPr>
      <w:rFonts w:ascii="Arial" w:hAnsi="Arial" w:eastAsia="Arial"/>
      <w:b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