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8B0000"/>
          <w:sz w:val="52"/>
          <w:szCs w:val="52"/>
        </w:rPr>
        <w:t xml:space="preserve">CHOQUE SÉPTICO NA UTI</w:t>
      </w:r>
    </w:p>
    <w:p>
      <w:pPr>
        <w:spacing w:after="200"/>
        <w:jc w:val="center"/>
      </w:pPr>
      <w:r>
        <w:rPr>
          <w:b/>
          <w:bCs/>
          <w:color w:val="0B5394"/>
          <w:sz w:val="32"/>
          <w:szCs w:val="32"/>
        </w:rPr>
        <w:t xml:space="preserve">Abordagem Completa e Protocolos Atualizados</w:t>
      </w:r>
    </w:p>
    <w:p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 xml:space="preserve">Surviving Sepsis Campaign 2026 + ILAS Brasil + AMIB</w:t>
      </w:r>
    </w:p>
    <w:p>
      <w:pPr>
        <w:spacing w:after="200"/>
        <w:jc w:val="center"/>
      </w:pPr>
      <w:r>
        <w:rPr>
          <w:i/>
          <w:iCs/>
          <w:color w:val="888888"/>
          <w:sz w:val="22"/>
          <w:szCs w:val="22"/>
        </w:rPr>
        <w:t xml:space="preserve">Sepsis-3 | Hour-1 Bundle | Vasopressor Peripheral | Beta-Lactam Prolonged Infusion</w:t>
      </w:r>
    </w:p>
    <w:p>
      <w:pPr>
        <w:spacing w:after="200" w:before="1000"/>
        <w:jc w:val="center"/>
      </w:pPr>
      <w:r>
        <w:rPr>
          <w:b/>
          <w:bCs/>
          <w:color w:val="333333"/>
          <w:sz w:val="26"/>
          <w:szCs w:val="26"/>
        </w:rPr>
        <w:t xml:space="preserve">Material para Beira-Leito e Preparação TEMI/AMIB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Dr. Aldenir Rocha</w:t>
      </w:r>
    </w:p>
    <w:p>
      <w:pPr>
        <w:spacing w:after="100"/>
        <w:jc w:val="center"/>
      </w:pPr>
      <w:r>
        <w:rPr>
          <w:sz w:val="22"/>
          <w:szCs w:val="22"/>
        </w:rPr>
        <w:t xml:space="preserve">CRM-CE 16.587 | RQE Clínica Médica 11.846</w:t>
      </w:r>
    </w:p>
    <w:p>
      <w:pPr>
        <w:spacing w:after="100"/>
        <w:jc w:val="center"/>
      </w:pPr>
      <w:r>
        <w:rPr>
          <w:sz w:val="22"/>
          <w:szCs w:val="22"/>
        </w:rPr>
        <w:t xml:space="preserve">Hospital Regional Norte | Santa Casa de Misericórdia de Sobral – CE</w:t>
      </w:r>
    </w:p>
    <w:p>
      <w:pPr>
        <w:spacing w:before="1000"/>
        <w:jc w:val="center"/>
      </w:pPr>
      <w:r>
        <w:rPr>
          <w:i/>
          <w:iCs/>
          <w:color w:val="777777"/>
          <w:sz w:val="22"/>
          <w:szCs w:val="22"/>
        </w:rPr>
        <w:t xml:space="preserve">Edição revisada –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📋 Sumário Executivo</w:t>
      </w:r>
    </w:p>
    <w:p>
      <w:pPr>
        <w:spacing w:after="120" w:line="300"/>
        <w:jc w:val="both"/>
      </w:pPr>
      <w:r>
        <w:rPr>
          <w:b/>
          <w:bCs/>
        </w:rPr>
        <w:t xml:space="preserve">Sepse </w:t>
      </w:r>
      <w:r>
        <w:t xml:space="preserve">é definida (Sepsis-3) como </w:t>
      </w:r>
      <w:r>
        <w:rPr>
          <w:b/>
          <w:bCs/>
        </w:rPr>
        <w:t xml:space="preserve">disfunção orgânica ameaçadora à vida </w:t>
      </w:r>
      <w:r>
        <w:t xml:space="preserve">causada por resposta desregulada do hospedeiro à infecção. </w:t>
      </w:r>
      <w:r>
        <w:rPr>
          <w:b/>
          <w:bCs/>
          <w:color w:val="8B0000"/>
        </w:rPr>
        <w:t xml:space="preserve">Choque séptico </w:t>
      </w:r>
      <w:r>
        <w:t xml:space="preserve">é o subgrupo com </w:t>
      </w:r>
      <w:r>
        <w:rPr>
          <w:b/>
          <w:bCs/>
        </w:rPr>
        <w:t xml:space="preserve">necessidade de vasopressor para PAM ≥ 65 mmHg + lactato &gt; 2 mmol/L </w:t>
      </w:r>
      <w:r>
        <w:t xml:space="preserve">após ressuscitação volêmica adequada. Mortalidade global: 30-50%; cada hora de atraso no antibiótico aumenta mortalidade em 4-7%.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⚡ HOUR-1 BUNDLE — CHOQUE SÉPTICO (decorar):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Dosar LACTATO (re-dosar se &gt; 2 mmol/L).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Coletar HEMOCULTURAS antes do antibiótico (sem atrasar).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Iniciar ANTIBIÓTICO de amplo espectro em ATÉ 1 HORA.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Iniciar CRISTALOIDE BALANCEADO 30 mL/kg em hipotensão/lactato &gt; 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Iniciar VASOPRESSOR (Noradrenalina) se PAM &lt; 65 após fluido — pode ser PERIFÉRICO!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C9D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🆕 PRINCIPAIS NOVIDADES SSC 2026: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Antibiótico em 1h SOMENTE para choque séptico; sepse SEM choque pode ser em até 3h.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Cristaloides BALANCEADOS preferíveis a SF 0,9% (exceto TCE).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Vasopressor PERIFÉRICO permitido — não atrasar enquanto se obtém CVC.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Beta-lactâmico em INFUSÃO PROLONGADA após dose de ataque (recomendação FORTE).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MAP-alvo 60-65 mmHg em idosos ≥ 65 anos (vs ≥ 65 em jovens).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sz w:val="22"/>
                <w:szCs w:val="22"/>
              </w:rPr>
              <w:t xml:space="preserve">Tempo de enchimento capilar (CRT) sugerido como adjunto à ressuscitação.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1. 📖 Definições (Sepsis-3)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1.1 As Três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Infecção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Invasão tecidual por microrganismo (suspeita ou confirmada).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Sepse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Disfunção orgânica AMEAÇADORA À VIDA causada por resposta desregulada do hospedeiro à infecção. Operacionalmente: ↑ SOFA ≥ 2 pontos basais.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8B0000"/>
                <w:sz w:val="20"/>
                <w:szCs w:val="20"/>
              </w:rPr>
              <w:t xml:space="preserve">Choque séptico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Sepse com necessidade de VASOPRESSOR para PAM ≥ 65 mmHg + LACTATO &gt; 2 mmol/L (apesar de ressuscitação volêmica adequada). Mortalidade ≥ 40%.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1.2 Triagem e Identificação Precoce</w:t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qSOFA (à beira-leito, sem laboratório)</w:t>
      </w:r>
    </w:p>
    <w:p>
      <w:pPr>
        <w:spacing w:after="120" w:line="300"/>
        <w:jc w:val="both"/>
      </w:pPr>
      <w:r>
        <w:t xml:space="preserve">Útil como TRIAGEM rápida. ≥ 2 critérios → alta probabilidade de desfecho ruim: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Frequência respiratória ≥ 22 ipm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Alteração mental (Glasgow &lt; 15)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PAS ≤ 100 mmHg</w:t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SOFA (Sequential Organ Failure Assessment)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 ponto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2-3 pontos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 pontos</w:t>
            </w:r>
          </w:p>
        </w:tc>
      </w:tr>
      <w:tr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Respiratório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PaO₂/FiO₂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400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300 / &lt; 200 c/ VM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100 c/ VM</w:t>
            </w:r>
          </w:p>
        </w:tc>
      </w:tr>
      <w:tr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Coagulação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Plaquetas (×10³)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150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100 / &lt; 50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20</w:t>
            </w:r>
          </w:p>
        </w:tc>
      </w:tr>
      <w:tr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Hepático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Bilirrubina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1,2-1,9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2,0-5,9 / 6-11,9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12</w:t>
            </w:r>
          </w:p>
        </w:tc>
      </w:tr>
      <w:tr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Cardiovascular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PAM/vasopressor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PAM &lt; 70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Dop ≤ 5 / NA ≤ 0,1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 &gt; 0,1</w:t>
            </w:r>
          </w:p>
        </w:tc>
      </w:tr>
      <w:tr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Neuro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Glasgow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10-12 / 6-9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6</w:t>
            </w:r>
          </w:p>
        </w:tc>
      </w:tr>
      <w:tr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Renal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 / Diurese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1,2-1,9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2,0-3,4 / 3,5-4,9</w:t>
            </w:r>
          </w:p>
        </w:tc>
        <w:tc>
          <w:tcPr>
            <w:tcW w:type="dxa" w:w="1872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5 / &lt; 200 mL/d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🤓 NERD FACT — A Evolução das Definições: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Sepsis-1 (1991): SIRS + infecção (muito sensível, pouco específico). Sepsis-2 (2001): tentativa frustrada. Sepsis-3 (2016): aboliu SIRS, focou em DISFUNÇÃO ORGÂNICA (SOFA). Em 2024, task force SCCM começou a desenvolver Sepsis-4 ("Sepsis Endotypes") incorporando IA, biomarcadores como adrenomedulina e DPP3, e fenotipos clínicos (alfa, beta, gama, delta de Seymour 2019).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2. 📊 Epidemiologia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48,9 milhões de casos/ano no mundo; 11 milhões de mortes (Lancet 2020 — Global Burden of Sepsis).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85% dos casos ocorrem em países de média/baixa renda.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Brasil: ~700 mil casos/ano, mortalidade hospitalar 50-65% (ILAS, 2024).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Custo médio internação UTI: R$ 35-80 mil/paciente.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Foco mais comum: pulmonar (40-60%), abdominal (20%), urinário (10-15%), pele/tecidos moles (5-10%), corrente sanguínea (5%).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Mortalidade aumenta 4-7% por hora de atraso no antibiótico (Kumar et al., CCM 2006).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2.1 Realidade Brasileira (ILAS 2023-2024)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Mortalidade hospitalar no Brasil: ~55% (2x maior que EUA/Europa).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Tempo médio para antibiótico: ~2,5h (alvo: &lt; 1h).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Adesão ao bundle 1h: &lt; 30% nos hospitais públicos.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Principais causas de morte evitável: atraso ATB, ressuscitação inadequada, controle de foco tardio.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3. 🔬 Fisiopatologia (Resumo Objetivo)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3.1 As 5 Fases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Reconhecimento do PAMP/DAMP: </w:t>
      </w:r>
      <w:r>
        <w:t xml:space="preserve">LPS, peptidoglicano, ácido lipoteicoico, RNA viral → ativam TLRs (toll-like receptors).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Tempestade citocínica: </w:t>
      </w:r>
      <w:r>
        <w:t xml:space="preserve">liberação de TNF-α, IL-1, IL-6, IL-8 → ativação de macrófagos, neutrófilos, complemento.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Disfunção endotelial: </w:t>
      </w:r>
      <w:r>
        <w:t xml:space="preserve">perda da glicocálice, aumento de permeabilidade, vazamento capilar, vasoplegia generalizada.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Distúrbio de coagulação: </w:t>
      </w:r>
      <w:r>
        <w:t xml:space="preserve">ativação do fator tecidual, microtrombose, disfunção de proteína C, evolução para CIVD.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Disfunção mitocondrial: </w:t>
      </w:r>
      <w:r>
        <w:t xml:space="preserve">"hipóxia citopática" — apesar de PaO₂ adequada, células não usam O₂ → lactato ↑.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3.2 Os 4 Tipos Clínicos de Choque (Diferencial)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DC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RVS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PVC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SvO₂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Distributivo (séptico)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ou normal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↓↓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normal/baixa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Hipovolêmico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↓↓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↓↓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Cardiogênico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↓↓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Obstrutivo (TEP, tamponamento)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</w:t>
            </w:r>
          </w:p>
        </w:tc>
        <w:tc>
          <w:tcPr>
            <w:tcW w:type="dxa" w:w="1755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F4CC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⚠️ ATENÇÃO — Choque séptico tardio: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Em fases avançadas, a sepse pode adquirir componente CARDIOGÊNICO ("miocardiopatia séptica" ou "sepsis-induced cardiomyopathy"): disfunção sistólica/diastólica em até 50% dos pacientes. Sinais: troponina elevada, FE deprimida no ecocardiograma, necessidade de inotrópico (dobutamina). Geralmente reversível em 7-10 dias.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4. 🔍 Reconhecimento e Diagnóstico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4.1 Sinais de Alerta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Hipotensão: </w:t>
      </w:r>
      <w:r>
        <w:t xml:space="preserve">PAS &lt; 90 ou PAM &lt; 65 ou queda &gt; 40 mmHg do basal.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Taquicardia: </w:t>
      </w:r>
      <w:r>
        <w:t xml:space="preserve">FC &gt; 90, sem outra explicação.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Taquipneia: </w:t>
      </w:r>
      <w:r>
        <w:t xml:space="preserve">FR &gt; 22 ipm.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Hipo/hipertermia: </w:t>
      </w:r>
      <w:r>
        <w:t xml:space="preserve">T &gt; 38,3 ou &lt; 36 °C (hipotermia = pior prognóstico em idosos).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Alteração mental: </w:t>
      </w:r>
      <w:r>
        <w:t xml:space="preserve">agitação, sonolência, confusão.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Oligúria: </w:t>
      </w:r>
      <w:r>
        <w:t xml:space="preserve">diurese &lt; 0,5 mL/kg/h por 6h.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Sinais de hipoperfusão: </w:t>
      </w:r>
      <w:r>
        <w:t xml:space="preserve">livedo, extremidades frias, CRT &gt; 3s.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4.2 Exames Iniciais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que serve / Interpretação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LACTATO arterial/venoso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MARCADOR DE HIPOPERFUSÃO. &gt; 2 = sepse; &gt; 4 = preditor de mortalidade. RE-DOSAR a cada 2-4h até normalizar (alvo: queda ≥ 10%/h).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Hemoculturas (2 sets, periféricas + CVC se houver)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ANTES do antibiótico (sem atrasar &gt; 45 min). 10 mL/frasco. Sensibilidade: 1 set = 65%; 2 sets = 80%; 3 sets = 96%.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Hemograma + plaquetas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Leucocitose ou leucopenia; plaquetopenia (CIVD, choque); desvio escalonado.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PCR e Procalcitonina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PCT &gt; 0,5 = bacteriana provável; &gt; 2 = grave/sistêmica. Útil para descalonamento (PCT &lt; 0,25 ou queda &gt; 80% sugere parar ATB).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Função renal e hepática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Cr, ureia, AST/ALT, BT/BD, INR, TTPa.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Gasometria arterial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Acidose metabólica com gap, PaO₂/FiO₂, pH; SvO₂ central &gt; 70% como meta.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Eletrólitos, glicemia, magnésio, fósforo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Reposição agressiva. Glicemia alvo 140-180 mg/dL.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EAS + urocultura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ITU é foco frequente; bacteriúria + leucocitúria + nitritos sugere foco urinário.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RX tórax + outros conforme foco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Pneumonia? Empiema? Pielonefrite? Colecistite? Diverticulite? Investigar foco SEMPRE.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TC ou USG conforme suspeita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Localização do foco (abdominal, partes moles). Em sepse sem foco evidente: TC abdome/pelve precoce.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5. ⏱️ HOUR-1 BUNDLE — Detalhado</w:t>
      </w:r>
    </w:p>
    <w:p>
      <w:pPr>
        <w:spacing w:after="120" w:line="300"/>
        <w:jc w:val="both"/>
      </w:pPr>
      <w:r>
        <w:rPr>
          <w:b/>
          <w:bCs/>
        </w:rPr>
        <w:t xml:space="preserve">Conjunto de 5 medidas a serem implementadas em ATÉ 1 HORA do reconhecimento ("tempo zero" = triagem com sinais de sepse). </w:t>
      </w:r>
      <w:r>
        <w:t xml:space="preserve">A SSC 2026 manteve o conceito mas FLEXIBILIZOU: antibiótico em 1h SOMENTE para choque séptico ou sepse com alta probabilidade; sepse possível sem choque pode ser em até 3h (após avaliação).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Item 1 — Dosar Lactato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Preferir lactato arterial (mais acurado), mas venoso aceitável.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Re-dosar a cada 2-4h se inicial &gt; 2 mmol/L.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Meta: queda ≥ 10%/h ou normalização (&lt; 2).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Lactato persistentemente elevado = falha terapêutica.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Item 2 — Coletar Hemoculturas (antes do ATB, sem atrasar &gt; 45 min)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2 sets (= 4 frascos: 2 aeróbios + 2 anaeróbios), de SÍTIOS DIFERENTES.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10 mL por frasco (em adulto).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 CVC: 1 par periférico + 1 par do CVC (DTP — diferencial de positividade).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Considerar culturas adicionais: urina, escarro, líquor, pleural, abdominal, ferida — conforme foco.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Item 3 — ATB de Amplo Espectro em ≤ 1h (choque séptico)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🎯 PRINCÍPIO DAS 4 PERGUNTAS: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Foco provável? (pulmonar, urinário, abdominal, partes moles, SNC, corrente sanguínea)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Comunidade ou hospital? (define microbiota provável)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sz w:val="22"/>
                <w:szCs w:val="22"/>
              </w:rPr>
              <w:t xml:space="preserve">Risco de MDR? (uso recente de ATB, hospitalização prévia, ILPI, dispositivos)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0"/>
            </w:pPr>
            <w:r>
              <w:rPr>
                <w:sz w:val="22"/>
                <w:szCs w:val="22"/>
              </w:rPr>
              <w:t xml:space="preserve">Imunossupressão? (neutropênico, transplantado, HIV, corticoide)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Esquemas Empíricos por Cenário (adulto, sem alergia)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Esquema (1ª linha)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Sepse comunitária sem foco identificado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Ceftriaxona 2 g EV 24/24h ± Macrolídeo (azitromicina) se foco pulmonar.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Sepse hospitalar / risco MDR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Piperacilina-tazobactam 4,5 g EV 6/6h OU Cefepime 2 g EV 8/8h OU Meropenem 1-2 g EV 8/8h (se KPC/ESBL).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Suspeita de MRSA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Vancomicina 25-30 mg/kg ataque + 15-20 mg/kg 8-12/12h (vale 15-20) OU Linezolida 600 mg EV 12/12h OU Daptomicina 6-10 mg/kg/d (NÃO se foco pulmonar).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Foco abdominal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Pip-tazo OU Meropenem ± Metronidazol; considerar antifúngico (echinocandina) se ICS prévia, PN, perfuração alta.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Foco urinário (urosepse)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Ceftriaxona 2g; se MDR: Pip-tazo, Meropenem, Cefepime; ITU complicada: aminoglicosídeo associado.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Foco pele/partes moles (fasceíte/gangrena)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Pip-tazo + Vancomicina + Clindamicina (efeito antitoxina); cirurgia precoce OBRIGATÓRIA.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Neutropênico febril (alto risco)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Cefepime 2 g 8/8h OU Pip-tazo OU Meropenem; adicionar Vanco se hipotensão/cateter/MRSA prévio.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Suspeita de meningite bacteriana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Ceftriaxona 2g 12/12h + Vanco + (Ampicilina se &gt; 50 anos, gestante, imunossuprimido) + Dexametasona ANTES do ATB.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C9D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🆕 SSC 2026 — INFUSÃO PROLONGADA DE BETA-LACTÂMICO: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Recomendação FORTE: dose de ataque (em bolus) + INFUSÃO PROLONGADA (3-4h) ou CONTÍNUA do beta-lactâmico de manutenção. Aplicável a Pip-tazo, Cefepime, Meropenem, Ceftazidima. Mantém T &gt; MIC (tempo-dependente) → reduz mortalidade e falha terapêutica. Estudos BLING-III e MERCY apoiaram a recomendação.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Item 4 — Cristaloide 30 mL/kg em ≤ 3h (se hipoperfusão/lactato &gt; 4)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PREFERIR CRISTALOIDES BALANCEADOS (Ringer Lactato, Plasma-Lyte) sobre SF 0,9% (SSC 2026).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Exceção: TCE associado → manter SF 0,9% (evitar hiponatremia).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EVITAR amido (HES) — aumenta mortalidade e LRA.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Albumina: considerar APENAS após ressuscitação cristaloide volumosa em casos selecionados.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REAVALIAÇÃO frequente — usar MÉTRICAS DINÂMICAS (PLR, ΔPP, ΔSV, USG).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Item 5 — Vasopressor (Noradrenalina) se PAM &lt; 65 após cristaloide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C9DA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🆕 SSC 2026 — VASOPRESSOR PERIFÉRICO PERMITIDO: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Para reduzir tempo até PAM-alvo, INICIAR NORADRENALINA por acesso PERIFÉRICO (calibre ≥ 20G, fossa antecubital ou superior; concentração 16-32 µg/mL) enquanto se obtém CVC. Tempo seguro: até 6h. Vigiar extravasamento → fentolamina SC se ocorrer. NÃO atrasar vasopressor esperando CVC.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6. 💉 Ressuscitação Hemodinâmica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6.1 Metas Iniciais (primeiras 6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PAM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65 mmHg (60-65 em ≥ 65 anos — SSC 2026 NOVO)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Diurese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0,5 mL/kg/h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Lactato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Queda ≥ 10%/h ou normalização (&lt; 2)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CRT (capillary refill time)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3 segundos (NOVO — SSC 2026 sugere como adjunto)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SvcO₂ (saturação venosa central)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70% (não mais alvo obrigatório, mas útil)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Hemoglobina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Transfundir CH se Hb &lt; 7 g/dL (estratégia restritiva)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Mental status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Melhora da consciência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6.2 Avaliação da Responsividade a Volume</w:t>
      </w:r>
    </w:p>
    <w:p>
      <w:pPr>
        <w:spacing w:after="120" w:line="300"/>
        <w:jc w:val="both"/>
      </w:pPr>
      <w:r>
        <w:t xml:space="preserve">DICA: Após 30 mL/kg iniciais, USAR MÉTRICAS DINÂMICAS para decidir se mais volume é necessário. Cerca de 50% dos pacientes em choque NÃO são fluido-responsivos!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interpretar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Passive Leg Raising (PLR)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Elevar MMII a 45° por 60-90s. ↑ DC ≥ 10% = responsivo. SEMPRE FAZER se possível. Sensibilidade 86%, especificidade 92%.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Variação de Pressão de Pulso (ΔPP)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VM controlada, paciente sedado SEM esforço. ΔPP &gt; 13% = responsivo. Não funciona se: arritmia, VC &lt; 8 mL/kg, esforço respiratório, hipertensão pulmonar.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Variação Volume Sistólico (ΔSV)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Mesmas restrições que ΔPP. Avaliado por monitorização avançada (PiCCO, Vigileo, USG TD).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Mini-bolus de fluidos (250 mL em 10 min)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Resposta hemodinâmica imediata = responsivo.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USG IVC (veia cava inferior)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VM: ΔdIVC &gt; 12-18% = responsivo. Respiração espontânea: colapsabilidade &gt; 50% sugere depleção. Limitação: pressão intra-abdominal alta.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Eco focado / POCUS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 fração de ejeção, kissing wall (hipovolemia), ITV-LVOT. RUSH protocol.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F4CC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🚫 PVC NÃO É BOM ALVO!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 PVC isolada é PÉSSIMA preditora de fluido-responsividade. Estudos com &gt; 1.000 pacientes mostraram AUC ≈ 0,55 (próximo ao acaso). A SSC 2021/2026 ABANDONOU PVC 8-12 mmHg como alvo. Use PVC apenas como tendência ou para descartar congestão grave.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6.3 Vasopressores e Inotrópicos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rPr>
          <w:tblHeader/>
        </w:trP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Droga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Noradrenalina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0,05-2 µg/kg/min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α1 &gt; β1 (vasoconstritor potente, leve inotrópico)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1ª LINHA — sempre. Iniciar peripheral se necessário.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Vasopressina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0,01-0,04 U/min (dose fixa)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Receptor V1 (vasoconstrição); poupador de catecolaminas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2ª linha (associar à NA quando NA &gt; 0,25 µg/kg/min). Útil se acidose, taquicardia.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Adrenalina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0,05-2 µg/kg/min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β1, β2, α1 (potente vaso + inotrópico)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3ª linha. Útil se bradicardia/disfunção miocárdica.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Dobutamina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2,5-20 µg/kg/min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 (inotrópico), β2 (vasodilatador)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disfunção miocárdica documentada (eco) com sinais de baixo DC apesar de PAM ≥ 65.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Angiotensina II (Giapreza®)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ng/kg/min, max 200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Receptor AT1 (vasoconstrição)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Choque refratário (3ª-4ª linha). Pouco disponível no Brasil.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Dopamina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5-20 µg/kg/min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β1, α1 (dose-dependente)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EVITAR rotineiramente (mais arritmias). Pode ser útil em bradicardia.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6.4 Sequência de Escalonamento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Cristaloide 30 mL/kg </w:t>
      </w:r>
      <w:r>
        <w:t xml:space="preserve">em 1-3h (se hipoperfusão/lactato &gt;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Iniciar Noradrenalina </w:t>
      </w:r>
      <w:r>
        <w:t xml:space="preserve">se PAM &lt; 65 — pode ser PERIFÉRICO.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Titular NA </w:t>
      </w:r>
      <w:r>
        <w:t xml:space="preserve">até PAM ≥ 65; se NA &gt; 0,25 µg/kg/min → adicionar Vasopressina 0,03 U/min.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Se ainda refratário, </w:t>
      </w:r>
      <w:r>
        <w:t xml:space="preserve">considerar Adrenalina e/ou Hidrocortisona 200 mg/dia EV (50 mg 6/6h).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Avaliar disfunção miocárdica </w:t>
      </w:r>
      <w:r>
        <w:t xml:space="preserve">(ECO, troponina, BNP) → se DC baixo, adicionar Dobutamina.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Choque refratário absoluto: </w:t>
      </w:r>
      <w:r>
        <w:t xml:space="preserve">considerar Angiotensina II, ECMO V-A, controle agressivo do foco.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7. 💊 Corticoide na Sepse</w:t>
      </w:r>
    </w:p>
    <w:p>
      <w:pPr>
        <w:spacing w:after="120" w:line="300"/>
        <w:jc w:val="both"/>
      </w:pPr>
      <w:r>
        <w:t xml:space="preserve">Indicação: choque séptico com necessidade de vasopressor em dose elevada (NA &gt; 0,25 µg/kg/min) por mais de 4-6h apesar de ressuscitação adequada.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Hidrocortisona 200 mg/dia EV </w:t>
      </w:r>
      <w:r>
        <w:t xml:space="preserve">(50 mg 6/6h ou infusão contínua).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Manter por 5-7 dias ou até desmame de vasopressor.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NÃO necessita teste de estímulo com ACTH.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Evidências: ADRENAL (sem benefício mortalidade), CORTICUS (sem mortalidade), APROCCHSS 2018 (POSITIVO — hidrocortisona + fludrocortisona reduziu mortalidade), ADRENAL 2018 (sem mortalidade mas reduz tempo VM/UTI).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Conclusão SSC 2026: SUGERE em choque séptico refratário (recomendação fraca).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2"/>
              <w:left w:val="single" w:color="8B0000" w:sz="24"/>
              <w:bottom w:val="single" w:color="8B0000" w:sz="12"/>
              <w:right w:val="single" w:color="8B0000" w:sz="6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8B0000"/>
                <w:sz w:val="22"/>
                <w:szCs w:val="22"/>
              </w:rPr>
              <w:t xml:space="preserve">🤓 NERD — Por que corticoide funciona?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Sepse causa "insuficiência adrenal relativa" (CIRCI - Critical Illness-Related Corticosteroid Insufficiency) por: (1) supressão hipofisária por citocinas; (2) resistência periférica ao cortisol; (3) consumo aumentado. Hidrocortisona reverte vasoplegia (potencializa receptores α1) e reduz inflamação. Adicionar fludrocortisona (50 µg VO/SNE) parece somar benefício (efeito mineralocorticoide).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8. 🎯 Controle do Foco Infeccioso</w:t>
      </w:r>
    </w:p>
    <w:p>
      <w:pPr>
        <w:spacing w:after="120" w:line="300"/>
        <w:jc w:val="both"/>
      </w:pPr>
      <w:r>
        <w:t xml:space="preserve">CONTROLE DE FOCO É OBRIGATÓRIO e em GERAL urgente. Sem ele, NENHUM antibiótico funciona adequadamente. Atraso &gt; 6-12h em controle de foco aumenta mortalidade significativamente.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8.1 Quando e Como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 de Controle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Abscesso (qualquer)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Drenagem guiada por imagem (US/TC) ou cirúrgica em &lt; 6-12h.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Colangite/colecistite aguda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CPRE / drenagem biliar / colecistostomia / cirurgia.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Pielonefrite obstrutiva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Desobstrução (cateter ureteral, nefrostomia) URGENTE.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Empiema pleural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Drenagem torácica, VATS se loculado.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Fasceíte necrosante / gangrena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Desbridamento cirúrgico AGRESSIVO em &lt; 6h. Repetir até "lavagem cirúrgica".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Peritonite (perfuração víscera)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Cirurgia precoce (Damage Control se instável).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Cateter venoso central infectado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Remover IMEDIATAMENTE; cultura de ponta + hemocultura DTP.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Endocardite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Cirurgia precoce se: insuficiência cardíaca, abscesso, êmbolos sépticos, IPVE.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Mediastinite / fasceíte cervical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Drenagem cirúrgica imediata + ATB amplo.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Megacólon tóxico / colite necrosante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Colectomia se perfuração ou refratário.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9. 🫁 Suporte Órgão-Específico na UTI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9.1 Suporte Respiratório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VNI/CNAF: </w:t>
      </w:r>
      <w:r>
        <w:t xml:space="preserve">considerar em IRpA hipoxêmica antes de IOT (CNAF reduz necessidade de IOT em sepse com hipoxemia, BTS/SSC).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IOT: </w:t>
      </w:r>
      <w:r>
        <w:t xml:space="preserve">indicações clássicas (Glasgow ≤ 8, hipoxemia refratária, instabilidade). Cetamina/etomidato + bloqueador, evitar propofol em hipotensão.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VM protetora (sempre): </w:t>
      </w:r>
      <w:r>
        <w:t xml:space="preserve">VC 6 mL/kg peso ideal, plateau &lt; 30, driving pressure &lt; 15.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SDRA associada: </w:t>
      </w:r>
      <w:r>
        <w:t xml:space="preserve">PEEP titulada (alta PEEP em moderado-grave), pronação se P/F &lt; 150 (PROSEVA).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 w:val="false"/>
          <w:bCs w:val="false"/>
        </w:rPr>
        <w:t xml:space="preserve">Cuff-leak test, sedação leve, despertar diário, mobilização precoce.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9.2 Suporte Renal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LRA é comum (40-50% em choque séptico).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Indicações ABSOLUTAS de TRS: AEIOU — Acidose refratária, Eletrólitos (K+ refratário), Intoxicação, Overload (hipervolemia), Uremia sintomática.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TRS PRECOCE não melhora desfechos (estudo STARRT-AKI 2020) — esperar indicação clara.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CRRT (CVVH/CVVHDF) preferível em hemodinamicamente instáveis.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Cuidado com ajuste de dose de ATB (gentamicina, vanco, β-lactâmicos).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9.3 Hemoderivados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CH se Hb &lt; 7 g/dL (estratégia restritiva — TRISS trial).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Plaquetas: profilática se &lt; 10.000; se procedimento ou sangramento ativo, &lt; 50.000.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PFC: apenas se sangramento ativo + INR &gt; 1,5 ou pré-procedimento invasivo.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Crioprecipitado: fibrinogênio &lt; 150 mg/dL com sangramento.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9.4 Glicemia, Nutrição e Profilaxias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Glicemia: </w:t>
      </w:r>
      <w:r>
        <w:t xml:space="preserve">alvo 140-180 mg/dL (NICE-SUGAR). Iniciar insulina contínua se glicemia &gt; 180.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Nutrição: </w:t>
      </w:r>
      <w:r>
        <w:t xml:space="preserve">preferir ENTERAL precoce (24-48h), trófica nas primeiras 48h, escalar conforme tolerância. Calorias: 25-30 kcal/kg/d, proteína 1,2-2 g/kg/d. NPT apenas se enteral inviável &gt; 7d.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Profilaxia úlcera de estresse: </w:t>
      </w:r>
      <w:r>
        <w:t xml:space="preserve">IBP/H2 se VM &gt; 48h, coagulopatia, choque, TCE. Suspender quando fator de risco resolver.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Profilaxia TVP: </w:t>
      </w:r>
      <w:r>
        <w:t xml:space="preserve">HBPM (enoxaparina 40 mg SC/dia) ou HNF (5.000 UI 8/8h) salvo contraindicação. Avaliar adicionar mecânica.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Higiene oral com clorexidina + cabeceira 30°: </w:t>
      </w:r>
      <w:r>
        <w:t xml:space="preserve">bundle PAV.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10. 👥 Populações Especiais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10.1 Idoso Frágil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Apresentação atípica: queda, confusão, hipotermia (mau prognóstico), sem febre.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Cuidado com volemia (mais propensos à congestão pulmonar).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MAP-alvo 60-65 mmHg (NOVO SSC 2026).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Discutir DIRETIVAS antecipadas e proporcionalidade terapêutica precocemente.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10.2 Imunossuprimido / Neutropênico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Esquema empírico LARGO: Cefepime ± Vanco ± Antifúngico (echinocandina, voriconazol).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Considerar G-CSF se neutropenia profunda.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Investigar fungos invasivos (galactomanana, β-D-glucana, TC tórax para aspergilose).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Pneumocystis em HIV/transplantado: SMX-TMP + corticoide.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10.3 Gestante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Sepse obstétrica: corioamnionite, endometrite, ITU, pielonefrite.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Streptococcus do grupo A, GBS, anaeróbios.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Preferir Pip-tazo, Ceftriaxona; evitar quinolonas, tetraciclinas.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Considerar parto/curetagem se foco uterino.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10.4 Cirrótico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PBE é foco frequente — paracentese diagnóstica obrigatória se ascite + sepse.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Albumina 1,5 g/kg D1 + 1 g/kg D3 em PBE (reduz síndrome hepatorrenal).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Cuidado com nefrotóxicos (aminoglicosídeos).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Considerar terapia escalonada (suspender betabloqueador em choque grave).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11. ⚠️ Sinais de Falência Terapêutica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Lactato persistente &gt; 4 ou em ascensão após 6h.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Necessidade crescente de vasopressor (NA &gt; 0,5-1 µg/kg/min).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Disfunção orgânica progressiva (SOFA crescente).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Acidose metabólica refratária.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Febre persistente &gt; 72h apesar de ATB adequado.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PCR/PCT em ascensão.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Conduta na Falha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Rever foco — TC abdome/tórax/cabeça-pescoço; nova avaliação cirúrgica.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Rever espectro do ATB — adequação aos resultados de cultura, escalonamento se necessário.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Rever doses e níveis séricos (vanco, aminoglicosídeos, β-lactâmicos).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Considerar agentes alternativos (antifúngico empírico, antiviral).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Avaliar coinfecção: H1N1, COVID, Strongyloides em imunossuprimido.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Considerar suporte avançado: ECMO V-A em refratário, plasmaférese em casos selecionados.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12. 📉 Desescalonamento e Duração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12.1 Quando Desescalonar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Após 48-72h, rever culturas + clínica.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Trocar ATB empírico por específico baseado em antibiograma.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Suspender cobertura redundante (ex: parar vanco se MRSA negativo).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PROCALCITONINA pode guiar suspensão (queda &gt; 80% ou &lt; 0,25).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12.2 Duração do Tratamento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Duração Padrão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PAC não complicada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5-7 dias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PAV / PAH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dias (estudos PneumA, NEJM 2003)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ITU/pielonefrite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7-10 dias (5d se quinolona em pielo não complicada)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Sepse abdominal pós-controle de foco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4-7 dias (estudo STOP-IT, NEJM 2015)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Bacteremia por gram-negativo s/ endocardite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dias (BALANCE trial 2023)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Bacteremia por S. aureus (MSSA/MRSA)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14 dias (descartar endocardite!)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Endocardite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 semanas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Meningite bacteriana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Pneumococo 10-14d; Meningococo 7d; Listeria 21d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Abscesso pulmonar / empiema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3-6 semanas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Osteomielite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 semanas (até 12 em vertebral)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13. 🎯 Armadilhas e Pegadinhas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Pegadinha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8B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Correta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Pode iniciar vasopressor por veia periférica?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 (SSC 2026). Calibre ≥ 20G, fossa antecubital ou superior, até 6h. NÃO atrasar esperando CVC.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PVC alvo de ressuscitação?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ABANDONADO. Use métricas dinâmicas (PLR, ΔPP, USG IVC).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Cristaloide de escolha?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BALANCEADO (Ringer Lactato, Plasma-Lyte). SF 0,9% só em TCE.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Antibiótico em quanto tempo?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1h em CHOQUE séptico; até 3h em sepse SEM choque (SSC 2026).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Hemocultura antes do ATB?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SIM, mas SEM ATRASAR (máx 45 min). 2 sets de sítios diferentes.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MAP alvo no idoso?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60-65 mmHg em ≥ 65 anos (NOVO SSC 2026).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Dopamina 1ª linha?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Noradrenalina sempre. Dopamina causa mais arritmias.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Coloide (HES) em sepse?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CONTRAINDICADO. Aumenta mortalidade e LRA.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Hidrocortisona em todo paciente em choque?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Apenas se NA &gt; 0,25 µg/kg/min refratário a 4-6h.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TRS precoce salva?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(STARRT-AKI). Esperar indicação AEIOU clara.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Hb alvo na sepse?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7 g/dL (restritivo). Mais alto se cardiopata isquêmico.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β-lactâmico em bolus ou infusão?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INFUSÃO PROLONGADA após dose de ataque (NOVO SSC 2026 - recomendação FORTE).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Onde está o foco?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AEBD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 SEMPRE! Sem controle de foco, ATB não funciona.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14. ✅ Checklist Beira-Leito (Hour-1 Bundle)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AO RECONHECER SEPSE/CHOQUE — TEMPO ZERO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Sinais de hipoperfusão identificados (PAS&lt;90, lactato&gt;2, oligúria, alteração mental)?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qSOFA ≥ 2? SOFA basal estimado?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Acionar protocolo "código sepse" se disponível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Anestesista/intensivista informado se necessidade UTI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PRIMEIRA HORA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Acessos venosos (2 jelcos calibrosos OU CVC)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LACTATO coletado (e re-dose programada em 2-4h)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HEMOCULTURAS (2 sets, sítios diferentes) coletadas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Outras culturas conforme foco (urina, escarro, ferida, líquor)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ANTIBIÓTICO empírico iniciado (em ≤ 1h se choque)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Cristaloide BALANCEADO 30 mL/kg iniciado (se hipoperfusão/lactato&gt;4)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Vasopressor (NORADRENALINA) iniciado se PAM &lt; 65 — pode ser PERIFÉRICO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Monitorização: SpO₂, ECG, PA invasiva se vasopressor escalando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Sonda vesical para controle de diurese horária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PRIMEIRAS 6 HORAS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Reavaliar fluido-responsividade (PLR, USG IVC, ΔPP)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Lactato em queda? PAM ≥ 65? Diurese ≥ 0,5 mL/kg/h? CRT ≤ 3s?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CONTROLE DE FOCO planejado e executado em &lt; 6-12h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CVC + linha arterial se vasopressor mantido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Hidrocortisona 200 mg/d se NA &gt; 0,25 µg/kg/min refratário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Avaliar IOT / suporte ventilatório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Bundle PAV se intubado (cabeceira 30°, clorexidina, despertar diário)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DIA 1-3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Reavaliar diariamente: SOFA, PCT, função renal, hemodinâmica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Cultura disponível? DESESCALONAR ATB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Profilaxia TVP, profilaxia úlcera de estresse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Iniciar dieta enteral em 24-48h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Glicemia 140-180; insulina contínua se &gt; 180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Sedação leve (RASS -2 a 0), despertar diário (SAT)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Avaliar mobilização precoce e fisioterapia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Comunicação com família (prognóstico, diretivas)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PÓS-UTI / RECUPERAÇÃO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Avaliação de PICS (Post-Intensive Care Syndrome): cognição, físico, psicológico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Reabilitação multidisciplinar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Reconciliação medicamentosa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Vacinação atrasada (pneumocócica, influenza, COVID)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[ ] Seguimento ambulatorial em 30 dias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8B0000"/>
          <w:sz w:val="32"/>
          <w:szCs w:val="32"/>
        </w:rPr>
        <w:t xml:space="preserve">15. 📚 Referências e Aprofundamento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Diretrizes Internacionais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Surviving Sepsis Campaign: International Guidelines for Management of Sepsis and Septic Shock 2026. Crit Care Med. 2026;54(4):e235-e348.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Evans L, Rhodes A, Alhazzani W et al. Surviving Sepsis Campaign: International Guidelines for Management of Sepsis and Septic Shock 2021. Crit Care Med. 2021;49(11):e1063-e1143.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Singer M, Deutschman CS, Seymour CW et al. The Third International Consensus Definitions for Sepsis and Septic Shock (Sepsis-3). JAMA. 2016;315(8):801-810.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Levy MM, Evans LE, Rhodes A. The Surviving Sepsis Campaign Bundle: 2018 Update. Intensive Care Med. 2018;44(6):925-928.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Weiss SL, Peters MJ, Alhazzani W et al. Surviving Sepsis Campaign International Guidelines for the Management of Septic Shock and Sepsis-Associated Organ Dysfunction in Children. Pediatr Crit Care Med. 2020;21(2):e52-e106.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Estudos-Chave Recentes (2020-2025)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BLING-III Investigators. Continuous vs Intermittent β-Lactam Antibiotic Infusions in Sepsis. JAMA. 2024;332(8):629-637.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STARRT-AKI Investigators. Timing of Initiation of Renal-Replacement Therapy in Acute Kidney Injury. N Engl J Med. 2020;383(3):240-251.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Yealy DM et al. ProCESS, ARISE, ProMISe (EGDT trials) — papel histórico, mostrando que ressuscitação "protocolizada" não superou "care usual" em ambientes desenvolvidos.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Annane D, Renault A, Brun-Buisson C et al. Hydrocortisone plus Fludrocortisone for Adults with Septic Shock (APROCCHSS). N Engl J Med. 2018;378(9):809-818.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Venkatesh B, Finfer S, Cohen J et al. Adjunctive Glucocorticoid Therapy in Patients with Septic Shock (ADRENAL). N Engl J Med. 2018;378(9):797-808.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BALANCE Trial. Antibiotic Treatment for 7 versus 14 Days in Patients with Bacteremia. N Engl J Med. 2024;390(15):1390-1400.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CLASSIC Trial. Restriction of IV Fluid in ICU Patients with Septic Shock. N Engl J Med. 2022;386(26):2459-2470.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Brasileiras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ILAS (Instituto Latino-Americano de Sepse). Implantação de Protocolos de Sepse no Brasil — Manual 2024.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AMIB. Diretrizes Brasileiras de Sepse e Choque Séptico 2023.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Machado FR, Cavalcanti AB, Bozza FA et al. The epidemiology of sepsis in Brazilian intensive care units (SPREAD). Lancet Infect Dis. 2017;17(11):1180-1189.</w:t>
      </w:r>
    </w:p>
    <w:p>
      <w:pPr>
        <w:pStyle w:val="Heading2"/>
        <w:spacing w:after="160" w:before="280"/>
      </w:pPr>
      <w:r>
        <w:rPr>
          <w:b/>
          <w:bCs/>
          <w:color w:val="8B0000"/>
          <w:sz w:val="28"/>
          <w:szCs w:val="28"/>
        </w:rPr>
        <w:t xml:space="preserve">Sugestões de Aprofundamento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Ler PDF na íntegra das SSC 2026 (sccm.org/survivingsepsiscampaign) — discussão das evidências por PICO.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Estudar fenotipos de sepse (Seymour CW et al, JAMA 2019 — alfa, beta, gama, delta) — base para Sepsis-4.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Revisar POCUS hemodinâmico — protocolo RUSH, eco focado em choque.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Casos clínicos comentados ILAS — disponíveis no portal.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Curso FCCS (Fundamentos do Cuidado em Pacientes Críticos) — SCCM/AMIB.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Acompanhar trials em andamento: ANDROMEDA-SHOCK 2 (CRT vs lactato), BaSICS-2.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8B0000"/>
          <w:sz w:val="24"/>
          <w:szCs w:val="24"/>
        </w:rPr>
        <w:t xml:space="preserve">— FIM DO DOCUMENTO —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Material elaborado para uso clínico-educacional do Dr. Aldenir Rocha (CRM-CE 16.587).</w:t>
      </w:r>
    </w:p>
    <w:p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 xml:space="preserve">Revisão recomendada com cada nova atualização SSC ou ILAS.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Dr. Aldenir Rocha – CRM-CE 16.587 |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Choque Séptico na UTI — SSC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8B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B45F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Choque Séptico na UTI — Abordagem Completa</dc:title>
  <dc:creator>Dr. Aldenir Rocha</dc:creator>
  <dc:description>Surviving Sepsis Campaign 2026, ILAS Brasil, AMIB</dc:description>
  <cp:lastModifiedBy>Un-named</cp:lastModifiedBy>
  <cp:revision>1</cp:revision>
  <dcterms:created xsi:type="dcterms:W3CDTF">2026-05-06T22:45:25.148Z</dcterms:created>
  <dcterms:modified xsi:type="dcterms:W3CDTF">2026-05-06T22:45:25.162Z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