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9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🫁</w:t>
      </w:r>
      <w:r>
        <w:t xml:space="preserve"> </w:t>
      </w:r>
      <w:r>
        <w:t xml:space="preserve">Suporte</w:t>
      </w:r>
      <w:r>
        <w:t xml:space="preserve"> </w:t>
      </w:r>
      <w:r>
        <w:t xml:space="preserve">Respiratório</w:t>
      </w:r>
      <w:r>
        <w:t xml:space="preserve"> </w:t>
      </w:r>
      <w:r>
        <w:t xml:space="preserve">Inteligente</w:t>
      </w:r>
    </w:p>
    <w:p>
      <w:pPr>
        <w:pStyle w:val="Subtitle"/>
      </w:pPr>
      <w:r>
        <w:t xml:space="preserve">Documento</w:t>
      </w:r>
      <w:r>
        <w:t xml:space="preserve"> </w:t>
      </w:r>
      <w:r>
        <w:t xml:space="preserve">Word</w:t>
      </w:r>
      <w:r>
        <w:t xml:space="preserve"> </w:t>
      </w:r>
      <w:r>
        <w:t xml:space="preserve">de</w:t>
      </w:r>
      <w:r>
        <w:t xml:space="preserve"> </w:t>
      </w:r>
      <w:r>
        <w:t xml:space="preserve">suporte</w:t>
      </w:r>
      <w:r>
        <w:t xml:space="preserve"> </w:t>
      </w:r>
      <w:r>
        <w:t xml:space="preserve">à</w:t>
      </w:r>
      <w:r>
        <w:t xml:space="preserve"> </w:t>
      </w:r>
      <w:r>
        <w:t xml:space="preserve">decisão</w:t>
      </w:r>
      <w:r>
        <w:t xml:space="preserve"> </w:t>
      </w:r>
      <w:r>
        <w:t xml:space="preserve">em</w:t>
      </w:r>
      <w:r>
        <w:t xml:space="preserve"> </w:t>
      </w:r>
      <w:r>
        <w:t xml:space="preserve">oxigenoterapia,</w:t>
      </w:r>
      <w:r>
        <w:t xml:space="preserve"> </w:t>
      </w:r>
      <w:r>
        <w:t xml:space="preserve">VNI</w:t>
      </w:r>
      <w:r>
        <w:t xml:space="preserve"> </w:t>
      </w:r>
      <w:r>
        <w:t xml:space="preserve">e</w:t>
      </w:r>
      <w:r>
        <w:t xml:space="preserve"> </w:t>
      </w:r>
      <w:r>
        <w:t xml:space="preserve">ventilação</w:t>
      </w:r>
      <w:r>
        <w:t xml:space="preserve"> </w:t>
      </w:r>
      <w:r>
        <w:t xml:space="preserve">mecânica</w:t>
      </w:r>
      <w:r>
        <w:t xml:space="preserve"> </w:t>
      </w:r>
      <w:r>
        <w:t xml:space="preserve">protetora</w:t>
      </w:r>
    </w:p>
    <w:p>
      <w:pPr>
        <w:pStyle w:val="Author"/>
      </w:pPr>
      <w:r>
        <w:t xml:space="preserve">Versão</w:t>
      </w:r>
      <w:r>
        <w:t xml:space="preserve"> </w:t>
      </w:r>
      <w:r>
        <w:t xml:space="preserve">clínica</w:t>
      </w:r>
      <w:r>
        <w:t xml:space="preserve"> </w:t>
      </w:r>
      <w:r>
        <w:t xml:space="preserve">educacional</w:t>
      </w:r>
      <w:r>
        <w:t xml:space="preserve"> </w:t>
      </w:r>
      <w:r>
        <w:t xml:space="preserve">—</w:t>
      </w:r>
      <w:r>
        <w:t xml:space="preserve"> </w:t>
      </w:r>
      <w:r>
        <w:t xml:space="preserve">UTI</w:t>
      </w:r>
      <w:r>
        <w:t xml:space="preserve"> </w:t>
      </w:r>
      <w:r>
        <w:t xml:space="preserve">/</w:t>
      </w:r>
      <w:r>
        <w:t xml:space="preserve"> </w:t>
      </w:r>
      <w:r>
        <w:t xml:space="preserve">SARA</w:t>
      </w:r>
      <w:r>
        <w:t xml:space="preserve"> </w:t>
      </w:r>
      <w:r>
        <w:t xml:space="preserve">grave</w:t>
      </w:r>
    </w:p>
    <w:p>
      <w:pPr>
        <w:pStyle w:val="Date"/>
      </w:pPr>
      <w:r>
        <w:t xml:space="preserve">Atualizado</w:t>
      </w:r>
      <w:r>
        <w:t xml:space="preserve"> </w:t>
      </w:r>
      <w:r>
        <w:t xml:space="preserve">em</w:t>
      </w:r>
      <w:r>
        <w:t xml:space="preserve"> </w:t>
      </w:r>
      <w:r>
        <w:t xml:space="preserve">25/04/2026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Propósito:</w:t>
      </w:r>
      <w:r>
        <w:t xml:space="preserve"> </w:t>
      </w:r>
      <w:r>
        <w:t xml:space="preserve">oferecer um documento prático para beira-leito, capaz de integrar dados clínicos, gasométricos e ventilatórios para apoiar decisões como</w:t>
      </w:r>
      <w:r>
        <w:t xml:space="preserve"> </w:t>
      </w:r>
      <w:r>
        <w:rPr>
          <w:b/>
          <w:bCs/>
        </w:rPr>
        <w:t xml:space="preserve">reduzir suporte</w:t>
      </w:r>
      <w:r>
        <w:t xml:space="preserve">,</w:t>
      </w:r>
      <w:r>
        <w:t xml:space="preserve"> </w:t>
      </w:r>
      <w:r>
        <w:rPr>
          <w:b/>
          <w:bCs/>
        </w:rPr>
        <w:t xml:space="preserve">manter/otimizar</w:t>
      </w:r>
      <w:r>
        <w:t xml:space="preserve">,</w:t>
      </w:r>
      <w:r>
        <w:t xml:space="preserve"> </w:t>
      </w:r>
      <w:r>
        <w:rPr>
          <w:b/>
          <w:bCs/>
        </w:rPr>
        <w:t xml:space="preserve">escalar suporte</w:t>
      </w:r>
      <w:r>
        <w:t xml:space="preserve">,</w:t>
      </w:r>
      <w:r>
        <w:t xml:space="preserve"> </w:t>
      </w:r>
      <w:r>
        <w:rPr>
          <w:b/>
          <w:bCs/>
        </w:rPr>
        <w:t xml:space="preserve">pronar</w:t>
      </w:r>
      <w:r>
        <w:t xml:space="preserve">,</w:t>
      </w:r>
      <w:r>
        <w:t xml:space="preserve"> </w:t>
      </w:r>
      <w:r>
        <w:rPr>
          <w:b/>
          <w:bCs/>
        </w:rPr>
        <w:t xml:space="preserve">bloquear</w:t>
      </w:r>
      <w:r>
        <w:t xml:space="preserve">,</w:t>
      </w:r>
      <w:r>
        <w:t xml:space="preserve"> </w:t>
      </w:r>
      <w:r>
        <w:rPr>
          <w:b/>
          <w:bCs/>
        </w:rPr>
        <w:t xml:space="preserve">recrutar seletivamente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acionar resgate/ECMO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Limite de segurança:</w:t>
      </w:r>
      <w:r>
        <w:t xml:space="preserve"> </w:t>
      </w:r>
      <w:r>
        <w:t xml:space="preserve">este material é um apoio cognitivo e educacional. Não substitui julgamento médico, avaliação presencial, protocolo institucional, supervisão de intensivista, monitorização contínua ou checagem de contraindicações. Para virar ferramenta digital/validada/acreditável, exige validação prospectiva, governança clínica e regulação como software médico quando aplicável.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Escada de suporte respiratório" title="" id="21" name="Picture"/>
            <a:graphic>
              <a:graphicData uri="http://schemas.openxmlformats.org/drawingml/2006/picture">
                <pic:pic>
                  <pic:nvPicPr>
                    <pic:cNvPr descr="/mnt/data/resp_doc_imgs/escalada_suport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Escada de suporte respiratório</w:t>
      </w:r>
    </w:p>
    <w:bookmarkStart w:id="24" w:name="X3a35bac2d2c869407fc47ab61f5e7bd3127475b"/>
    <w:p>
      <w:pPr>
        <w:pStyle w:val="Heading1"/>
      </w:pPr>
      <w:r>
        <w:t xml:space="preserve">1. Uso rápido no plantão: regra dos 60 segundos</w:t>
      </w:r>
    </w:p>
    <w:p>
      <w:pPr>
        <w:pStyle w:val="FirstParagraph"/>
      </w:pPr>
      <w:r>
        <w:rPr>
          <w:b/>
          <w:bCs/>
        </w:rPr>
        <w:t xml:space="preserve">Fluxo mental:</w:t>
      </w:r>
    </w:p>
    <w:p>
      <w:pPr>
        <w:pStyle w:val="Compact"/>
        <w:numPr>
          <w:ilvl w:val="0"/>
          <w:numId w:val="1001"/>
        </w:numPr>
      </w:pPr>
      <w:r>
        <w:t xml:space="preserve">Identificar a modalidade atual: ar ambiente, CN O2, Venturi, máscara reservatório, CNAF/HFNC, VNI ou VM invasiva.</w:t>
      </w:r>
    </w:p>
    <w:p>
      <w:pPr>
        <w:pStyle w:val="Compact"/>
        <w:numPr>
          <w:ilvl w:val="0"/>
          <w:numId w:val="1001"/>
        </w:numPr>
      </w:pPr>
      <w:r>
        <w:t xml:space="preserve">Definir alvo de oxigenação: SpO2/PaO2 conforme perfil do paciente.</w:t>
      </w:r>
    </w:p>
    <w:p>
      <w:pPr>
        <w:pStyle w:val="Compact"/>
        <w:numPr>
          <w:ilvl w:val="0"/>
          <w:numId w:val="1001"/>
        </w:numPr>
      </w:pPr>
      <w:r>
        <w:t xml:space="preserve">Calcular índices mínimos: P/F, ROX se CNAF, PBW, Vt ml/kg PBW, driving pressure, complacência estática.</w:t>
      </w:r>
    </w:p>
    <w:p>
      <w:pPr>
        <w:pStyle w:val="Compact"/>
        <w:numPr>
          <w:ilvl w:val="0"/>
          <w:numId w:val="1001"/>
        </w:numPr>
      </w:pPr>
      <w:r>
        <w:t xml:space="preserve">Classificar o problema dominante: hipoxemia, hipercapnia/acidemia, mecânica ruim, obstrução/auto-PEEP, assincronia, choque/metabolismo ou falha de desmame.</w:t>
      </w:r>
    </w:p>
    <w:p>
      <w:pPr>
        <w:pStyle w:val="Compact"/>
        <w:numPr>
          <w:ilvl w:val="0"/>
          <w:numId w:val="1001"/>
        </w:numPr>
      </w:pPr>
      <w:r>
        <w:t xml:space="preserve">Corrigir causas simples antes de escalar: sensor, desconexão, secreção, tubo, broncoespasmo, pneumotórax, atelectasia, edema, choque.</w:t>
      </w:r>
    </w:p>
    <w:p>
      <w:pPr>
        <w:pStyle w:val="Compact"/>
        <w:numPr>
          <w:ilvl w:val="0"/>
          <w:numId w:val="1001"/>
        </w:numPr>
      </w:pPr>
      <w:r>
        <w:t xml:space="preserve">Decidir:</w:t>
      </w:r>
      <w:r>
        <w:t xml:space="preserve"> </w:t>
      </w:r>
      <w:r>
        <w:rPr>
          <w:b/>
          <w:bCs/>
        </w:rPr>
        <w:t xml:space="preserve">descer</w:t>
      </w:r>
      <w:r>
        <w:t xml:space="preserve">,</w:t>
      </w:r>
      <w:r>
        <w:t xml:space="preserve"> </w:t>
      </w:r>
      <w:r>
        <w:rPr>
          <w:b/>
          <w:bCs/>
        </w:rPr>
        <w:t xml:space="preserve">manter</w:t>
      </w:r>
      <w:r>
        <w:t xml:space="preserve">,</w:t>
      </w:r>
      <w:r>
        <w:t xml:space="preserve"> </w:t>
      </w:r>
      <w:r>
        <w:rPr>
          <w:b/>
          <w:bCs/>
        </w:rPr>
        <w:t xml:space="preserve">otimizar</w:t>
      </w:r>
      <w:r>
        <w:t xml:space="preserve">,</w:t>
      </w:r>
      <w:r>
        <w:t xml:space="preserve"> </w:t>
      </w:r>
      <w:r>
        <w:rPr>
          <w:b/>
          <w:bCs/>
        </w:rPr>
        <w:t xml:space="preserve">escalar</w:t>
      </w:r>
      <w:r>
        <w:t xml:space="preserve">,</w:t>
      </w:r>
      <w:r>
        <w:t xml:space="preserve"> </w:t>
      </w:r>
      <w:r>
        <w:rPr>
          <w:b/>
          <w:bCs/>
        </w:rPr>
        <w:t xml:space="preserve">pronar</w:t>
      </w:r>
      <w:r>
        <w:t xml:space="preserve">,</w:t>
      </w:r>
      <w:r>
        <w:t xml:space="preserve"> </w:t>
      </w:r>
      <w:r>
        <w:rPr>
          <w:b/>
          <w:bCs/>
        </w:rPr>
        <w:t xml:space="preserve">bloquear</w:t>
      </w:r>
      <w:r>
        <w:t xml:space="preserve">,</w:t>
      </w:r>
      <w:r>
        <w:t xml:space="preserve"> </w:t>
      </w:r>
      <w:r>
        <w:rPr>
          <w:b/>
          <w:bCs/>
        </w:rPr>
        <w:t xml:space="preserve">recrutar seletivamente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acionar resgate</w:t>
      </w:r>
      <w:r>
        <w:t xml:space="preserve">.</w:t>
      </w:r>
    </w:p>
    <w:bookmarkStart w:id="23" w:name="semáforo-de-risco"/>
    <w:p>
      <w:pPr>
        <w:pStyle w:val="Heading2"/>
      </w:pPr>
      <w:r>
        <w:t xml:space="preserve">Semáforo de risco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prática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SpO2 no alvo; FR controlada; baixo trabalho respiratório; gasometria estável; em VM com Vt/Pplat/DP dentro de metas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FiO2 gradualmente; considerar redução de PEEP/suporte; planejar SBT/desmame se elegível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Amarelo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Necessidade crescente de FiO2/fluxo/PEEP; P/F 150-300; ROX zona cinzenta; FR alta; assincronia leve/moderada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Reavaliar em 15-60 min; otimizar causa reversível; repetir gasometria/curvas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Vermelho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P/F &lt;150; SpO2 abaixo do alvo; FR/drive alto; lactato subindo; choque; rebaixamento; Pplat &gt;30; DP &gt;15; Cstat 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Escalar suporte; VM protetora; prona se critério; tratar assincronia; bloqueio/resgate se refratário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Hipoxemia/acidemia refratária apesar de FiO2 alta, PEEP otimizada, prona e manejo de sincronia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sênior; ECMO/transferência se elegível; manejo de resgate e metas realistas</w:t>
            </w:r>
          </w:p>
        </w:tc>
      </w:tr>
    </w:tbl>
    <w:bookmarkEnd w:id="23"/>
    <w:bookmarkEnd w:id="24"/>
    <w:bookmarkStart w:id="25" w:name="X0029a5c3be4a0c19a6c9e6853fab1d6f04946f6"/>
    <w:p>
      <w:pPr>
        <w:pStyle w:val="Heading1"/>
      </w:pPr>
      <w:r>
        <w:t xml:space="preserve">2. Painel de entrada do</w:t>
      </w:r>
      <w:r>
        <w:t xml:space="preserve"> </w:t>
      </w:r>
      <w:r>
        <w:t xml:space="preserve">“</w:t>
      </w:r>
      <w:r>
        <w:t xml:space="preserve">simulador</w:t>
      </w:r>
      <w:r>
        <w:t xml:space="preserve">”</w:t>
      </w:r>
      <w:r>
        <w:t xml:space="preserve"> </w:t>
      </w:r>
      <w:r>
        <w:t xml:space="preserve">respiratório</w:t>
      </w:r>
    </w:p>
    <w:p>
      <w:pPr>
        <w:pStyle w:val="FirstParagraph"/>
      </w:pPr>
      <w:r>
        <w:t xml:space="preserve">A versão Word não calcula automaticamente, mas esta tabela funciona como</w:t>
      </w:r>
      <w:r>
        <w:t xml:space="preserve"> </w:t>
      </w:r>
      <w:r>
        <w:rPr>
          <w:b/>
          <w:bCs/>
        </w:rPr>
        <w:t xml:space="preserve">motor lógico manual</w:t>
      </w:r>
      <w:r>
        <w:t xml:space="preserve">. Ela pode ser posteriormente convertida em planilha, app web, atalho iOS ou prontuário eletrônico.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Valor/observação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Identificação fisiológica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Sexo / altura / peso real / peso predito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SARA, pneumonia, DPOC, EAP, asma, neuro, sepse, pós-operatório, obesidade, trauma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Modalidade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ambiente, CN O2, Venturi, MR, CNAF/HFNC, VNI, VM, TQT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Oxigenação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FiO2, fluxo, SpO2, PaO2, P/F, SpO2/FiO2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Ventilação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pH, PaCO2, HCO3, BE, FR, VE, EtCO2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Perfusão/metabolismo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Lactato, PAM, vasopressor, diurese, temperatura, Hb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Trabalho respiratório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Tiragem, fala, sudorese, agitação, fadiga, consciência, sincronia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Modo, Vt, FR, FiO2, PEEP, Pinsp, Psup, fluxo, Ti, Te, I:E, Ppico, Pplat, DP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Mecânica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Cstat, resistência, PEEP total, auto-PEEP, vazamento, secreção, broncoespasmo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Descer / manter / otimizar / escalar / pronar / bloquear / resgate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X7620f2d04f51a2ce99b04c8439abee39b3d3878"/>
    <w:p>
      <w:pPr>
        <w:pStyle w:val="Heading1"/>
      </w:pPr>
      <w:r>
        <w:t xml:space="preserve">3. Alvos iniciais de oxigenação e ventilação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 prático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Adulto grave sem risco de hipercapnia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SpO2 92-96% ou PaO2 60-80 mmHg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hiperóxia prolongada; adaptar ao protocolo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DPOC/risco de retenção de CO2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SpO2 88-92%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Controlar pH/PaCO2; evitar oxigênio liberal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SARA em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SpO2 88-95% ou PaO2 55-80 mmHg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Aceitar menor PaO2 se perfusão adequada e estratégia protetora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TCE/risco neurológico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hipoxemia e hipercapnia importante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Metas individualizadas com neuro/intensivista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Acidose metabólica grave compensada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Preservar ventilação minuto alta ao intubar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de parada pós-IOT se VM não entrega VE próximo do basal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Choque/lactato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Oxigenação + entrega de O2 + perfusão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problema pode ser DO2/VO2, não apenas PaO2</w:t>
            </w:r>
          </w:p>
        </w:tc>
      </w:tr>
    </w:tbl>
    <w:bookmarkEnd w:id="26"/>
    <w:bookmarkStart w:id="27" w:name="X903d79f2dc2614364ecf38ccaf66d0463cd02bb"/>
    <w:p>
      <w:pPr>
        <w:pStyle w:val="Heading1"/>
      </w:pPr>
      <w:r>
        <w:t xml:space="preserve">4. Dispositivos: CN O2, CBAF, Venturi, MR, CNAF, VNI e VM</w:t>
      </w:r>
    </w:p>
    <w:p>
      <w:pPr>
        <w:pStyle w:val="FirstParagraph"/>
      </w:pPr>
      <w:r>
        <w:rPr>
          <w:b/>
          <w:bCs/>
        </w:rPr>
        <w:t xml:space="preserve">Terminologia usada aqui:</w:t>
      </w:r>
      <w:r>
        <w:t xml:space="preserve"> </w:t>
      </w:r>
      <w:r>
        <w:t xml:space="preserve">CN O2 = cânula nasal; CBAF = cânula/oxigenoterapia de baixo fluxo; MV = máscara de Venturi; MR = máscara com reservatório; CNAF/HFNC = cânula nasal de alto fluxo; VNI = ventilação não invasiva; VM = ventilação mecânica invasiva.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1863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Dispositivo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Faixa usual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FiO2 aproximada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 provável / próxima 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 O2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1-6 L/min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24-44%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Hipoxemia leve, baixo esforço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&gt;4-6 L/min persistente ou FR alta: Venturi/MR/CNAF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Máscara simples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5-10 L/min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Curto prazo; evitar fluxo &lt;5 L/min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hipoxemia moderada: Venturi/MR/CNAF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Máscara Venturi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Conforme válvula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24-50% controlada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DPOC/risco de CO2; FiO2 conhecida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hipoxemia apesar de 50%: CNAF/MR/VNI/VM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Máscara reservatório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10-15 L/min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60-90% se vedação boa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Resgate temporário, transporte, pré-IOT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manter por horas se esforço alto: escalar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CNAF/HFNC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30-60 L/min; FiO2 0,30-1,0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Ajustável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Hipoxemia aguda, pneumonia, pós-extubação selecionada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ROX baixo, esforço, choque ou rebaixamento: IOT precoce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VNI CPAP/BiPAP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EPAP 5-12; IPAP conforme Vt/CO2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Ajustável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DPOC acidótico, EAP, desmame/pós-extubação selecionados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 grave, secreção, rebaixamento ou choque: considerar IOT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 invasiva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Modo protetor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Ajustável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Falência respiratória, proteção VA, choque, SARA grave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Monitorar VILI: Vt, Pplat, DP, sincronia, PEEP e hemodinâmica</w:t>
            </w:r>
          </w:p>
        </w:tc>
      </w:tr>
    </w:tbl>
    <w:bookmarkEnd w:id="27"/>
    <w:bookmarkStart w:id="28" w:name="fórmulas-essenciais-painel-rápido"/>
    <w:p>
      <w:pPr>
        <w:pStyle w:val="Heading1"/>
      </w:pPr>
      <w:r>
        <w:t xml:space="preserve">5. Fórmulas essenciais: painel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calcular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clínico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PBW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+ 0,91 × (altura cm - 152,4)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para Vt protetor; não usar peso real em obesidade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PBW mulher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45,5 + 0,91 × (altura cm - 152,4)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para Vt protetor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Vt protetor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 ml/kg PBW; alvo comum 6 ml/kg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 VILI em SARA; ajustar por pH, DP e Pplat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PaO2 / FiO2 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 hipoxemia/SARA e indica prona se &lt;150 após otimização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(SpO2/FiO2) / 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de falha em CNAF; não usar isoladamente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 × 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de PaCO2 e 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(Vt - Vd) × 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Hipercapnia depende de VA, não apenas 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Driving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Pplat - PEEP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 prático &lt;=15 cmH2O quando possível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 / (Pplat - PEEP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 Cstat sugere pulmão rígido/edema/atelectasia/obesidade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(Ppico - Pplat) / fluxo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Aumenta em broncoespasmo, secreção, tubo dobrado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FiO2 × (Patm - 47) - PaCO2/0,8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do gradiente A-a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Gradiente A-a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PAO2 - PaO2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 hipoventilação simples vs V/Q/shunt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1,34 × Hb × SaO2 + 0,003 × PaO2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 e débito cardíaco importam tanto quanto PaO2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 × CaO2 ×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Choque/anemia podem gerar hipóxia tecidual com PaO2 aceitável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FiO2 × pressão média VA × 100 / PaO2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Gravidade/resgate; depende de MAP ventilatória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Mechanical power simplificado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0,098 × FR × Vt(L) × (Ppico - DP/2)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de energia entregue; não usar como única meta</w:t>
            </w:r>
          </w:p>
        </w:tc>
      </w:tr>
    </w:tbl>
    <w:bookmarkEnd w:id="28"/>
    <w:bookmarkStart w:id="31" w:name="X56eebf190bb9277a61dcbc09ef0dbc3672297f2"/>
    <w:p>
      <w:pPr>
        <w:pStyle w:val="Heading1"/>
      </w:pPr>
      <w:r>
        <w:t xml:space="preserve">6. Gasometria integrada à decisão respiratória</w:t>
      </w:r>
    </w:p>
    <w:bookmarkStart w:id="29" w:name="algoritmo-de-análise-em-7-passos"/>
    <w:p>
      <w:pPr>
        <w:pStyle w:val="Heading2"/>
      </w:pPr>
      <w:r>
        <w:t xml:space="preserve">Algoritmo de análise em 7 passos</w:t>
      </w:r>
    </w:p>
    <w:p>
      <w:pPr>
        <w:pStyle w:val="Compact"/>
        <w:numPr>
          <w:ilvl w:val="0"/>
          <w:numId w:val="1002"/>
        </w:numPr>
      </w:pPr>
      <w:r>
        <w:t xml:space="preserve">Validar amostra: arterial ou venosa? FiO2 registrada? Tempo desde ajuste? Lactato compatível?</w:t>
      </w:r>
    </w:p>
    <w:p>
      <w:pPr>
        <w:pStyle w:val="Compact"/>
        <w:numPr>
          <w:ilvl w:val="0"/>
          <w:numId w:val="1002"/>
        </w:numPr>
      </w:pPr>
      <w:r>
        <w:t xml:space="preserve">pH: acidemia, alcalemia ou pH normal com distúrbio misto.</w:t>
      </w:r>
    </w:p>
    <w:p>
      <w:pPr>
        <w:pStyle w:val="Compact"/>
        <w:numPr>
          <w:ilvl w:val="0"/>
          <w:numId w:val="1002"/>
        </w:numPr>
      </w:pPr>
      <w:r>
        <w:t xml:space="preserve">Definir primário: PaCO2 explica pH? HCO3/BE explicam pH?</w:t>
      </w:r>
    </w:p>
    <w:p>
      <w:pPr>
        <w:pStyle w:val="Compact"/>
        <w:numPr>
          <w:ilvl w:val="0"/>
          <w:numId w:val="1002"/>
        </w:numPr>
      </w:pPr>
      <w:r>
        <w:t xml:space="preserve">Testar compensação esperada: se fora do esperado, há distúrbio misto.</w:t>
      </w:r>
    </w:p>
    <w:p>
      <w:pPr>
        <w:pStyle w:val="Compact"/>
        <w:numPr>
          <w:ilvl w:val="0"/>
          <w:numId w:val="1002"/>
        </w:numPr>
      </w:pPr>
      <w:r>
        <w:t xml:space="preserve">Oxigenação: PaO2, SaO2, P/F e necessidade de FiO2/PEEP/fluxo.</w:t>
      </w:r>
    </w:p>
    <w:p>
      <w:pPr>
        <w:pStyle w:val="Compact"/>
        <w:numPr>
          <w:ilvl w:val="0"/>
          <w:numId w:val="1002"/>
        </w:numPr>
      </w:pPr>
      <w:r>
        <w:t xml:space="preserve">Ventilação: PaCO2 versus VE/VA; risco de auto-PEEP ao aumentar FR.</w:t>
      </w:r>
    </w:p>
    <w:p>
      <w:pPr>
        <w:pStyle w:val="Compact"/>
        <w:numPr>
          <w:ilvl w:val="0"/>
          <w:numId w:val="1002"/>
        </w:numPr>
      </w:pPr>
      <w:r>
        <w:t xml:space="preserve">Saída: ajustar oxigenação, ventilação, perfusão/metabolismo ou todos.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Distúrbio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Compensação esperada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suspeitar misto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Acidose metabólica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PaCO2 esperada = 1,5 × HCO3 + 8 ±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PaCO2 maior: acidose respiratória associada; menor: alcalose respiratória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Alcalose metabólica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PaCO2 esperada ≈ 0,7 × (HCO3 - 24) + 40 ±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PaCO2 muito alto/baixo fora da compensação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Acidose respiratória aguda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HCO3 sobe ~1 mEq/L para cada +10 mmHg PaCO2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HCO3 muito alto sugere crônico/metabólico associado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Acidose respiratória crônica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HCO3 sobe ~3,5-4 mEq/L para cada +10 mmHg PaCO2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muito baixo sugere componente agudo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Alcalose respiratória aguda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HCO3 cai ~2 mEq/L para cada -10 mmHg PaCO2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HCO3 muito baixo sugere acidose metabólica associada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Alcalose respiratória crônica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HCO3 cai ~4-5 mEq/L para cada -10 mmHg PaCO2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Interpretar com contexto renal/crônico</w:t>
            </w:r>
          </w:p>
        </w:tc>
      </w:tr>
    </w:tbl>
    <w:bookmarkEnd w:id="29"/>
    <w:bookmarkStart w:id="30" w:name="saídas-práticas-pela-gasometria"/>
    <w:p>
      <w:pPr>
        <w:pStyle w:val="Heading2"/>
      </w:pPr>
      <w:r>
        <w:t xml:space="preserve">Saídas práticas pela gasometria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Achado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Possível 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ventilatória/geral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&lt;7,20 com PaCO2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Ventilação alveolar insuficiente; fadiga; espaço morto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Aumentar FR se sem auto-PEEP; reduzir espaço morto; avaliar Vt se Pplat/DP seguros; tratar assincronia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&lt;7,20 com HCO3 baixo/lactato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Acidose metabólica/choque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  <w:r>
              <w:t xml:space="preserve"> </w:t>
            </w:r>
            <w:r>
              <w:t xml:space="preserve">“</w:t>
            </w:r>
            <w:r>
              <w:t xml:space="preserve">corrigir</w:t>
            </w:r>
            <w:r>
              <w:t xml:space="preserve">”</w:t>
            </w:r>
            <w:r>
              <w:t xml:space="preserve"> </w:t>
            </w:r>
            <w:r>
              <w:t xml:space="preserve">só no ventilador; otimizar perfusão, foco, volume/vasopressor; garantir VE alto se intubar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PaO2 baixa com PaCO2 normal/baixa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Shunt/VQ; SARA/pneumonia/edema/atelectasia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FiO2 como ponte; otimizar PEEP; prona se critério; tratar causa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PaO2 baixa + PaCO2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Falência ventilatória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Escalar suporte rápido; VNI se indicação forte; caso grave: IOT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 muito negativo/lactato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Hipoperfusão, sepse, choque, convulsão, beta-agonista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Ventilação é suporte; resolver DO2/VO2 e causa</w:t>
            </w:r>
          </w:p>
        </w:tc>
      </w:tr>
    </w:tbl>
    <w:bookmarkEnd w:id="30"/>
    <w:bookmarkEnd w:id="31"/>
    <w:bookmarkStart w:id="37" w:name="Xdb075a52a83bd6970dcca3231a60d82c8b7e806"/>
    <w:p>
      <w:pPr>
        <w:pStyle w:val="Heading1"/>
      </w:pPr>
      <w:r>
        <w:t xml:space="preserve">7. Motor de decisão: escalar ou reduzir suporte</w:t>
      </w:r>
    </w:p>
    <w:p>
      <w:pPr>
        <w:pStyle w:val="CaptionedFigure"/>
      </w:pPr>
      <w:r>
        <w:drawing>
          <wp:inline>
            <wp:extent cx="5334000" cy="3667125"/>
            <wp:effectExtent b="0" l="0" r="0" t="0"/>
            <wp:docPr descr="Motor de decisão em SARA" title="" id="33" name="Picture"/>
            <a:graphic>
              <a:graphicData uri="http://schemas.openxmlformats.org/drawingml/2006/picture">
                <pic:pic>
                  <pic:nvPicPr>
                    <pic:cNvPr descr="/mnt/data/resp_doc_imgs/ards_engin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Motor de decisão em SARA</w:t>
      </w:r>
    </w:p>
    <w:bookmarkStart w:id="35" w:name="regras-de-escalonamento"/>
    <w:p>
      <w:pPr>
        <w:pStyle w:val="Heading2"/>
      </w:pPr>
      <w:r>
        <w:t xml:space="preserve">Regras de escalonamento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Próxima conduta sugerida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 CN/Venturi/MR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SpO2 abaixo do alvo, FR &gt;25-30, esforço, necessidade progressiva de FiO2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CNAF se hipoxemia e cooperativo; VNI se DPOC/EAP; IOT se falência/choque/rebaixamento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 CNAF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ROX baixo/queda; FR alta; esforço persistente; FiO2 &gt;=0,60-0,80; lactato/choque; exaustão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atrasar IOT; reavaliar em 30-120 min e chamar equipe experiente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 VNI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não melhora em 1-2h, FR alta, vazamento, intolerância, secreção, rebaixamento, instabilidade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 se falha; em DPOC pode insistir se há melhora clínica/gasométrica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P/F &lt;150 após otimização; DP &gt;15; Pplat &gt;30; assincronia; pH &lt;7,15; choque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Protetora rigorosa; PEEP/FiO2; prona; sedação; bloqueio se necessário; resgate/ECMO se refratário</w:t>
            </w:r>
          </w:p>
        </w:tc>
      </w:tr>
    </w:tbl>
    <w:bookmarkEnd w:id="35"/>
    <w:bookmarkStart w:id="36" w:name="regras-de-reduçãodescalonamento"/>
    <w:p>
      <w:pPr>
        <w:pStyle w:val="Heading2"/>
      </w:pPr>
      <w:r>
        <w:t xml:space="preserve">Regras de redução/descalonamento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Critérios mínimos para reduzir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reduzir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O2 baixo fluxo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SpO2 acima do alvo por horas, FR normal, sem esforço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1-2 L/min; manter alvo; evitar hiperóxia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FiO2 &lt;=0,40-0,50; fluxo &lt;=30-40; FR baixa; ROX favorável; clínica estável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FiO2 primeiro; depois fluxo; migrar para Venturi/CN se sustentado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melhora, PaCO2 cai/estabiliza, FR/drive reduzem, conforto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IPAP/EPAP gradualmente; pausas monitoradas; transição para O2/CNAF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 invasiva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FiO2 &lt;=0,40-0,50; PEEP &lt;=8-10; estabilidade; drive adequado; secreção manejável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de respiração espontânea; reduzir sedação; PSV/CPAP; extubação se critérios</w:t>
            </w:r>
          </w:p>
        </w:tc>
      </w:tr>
    </w:tbl>
    <w:bookmarkEnd w:id="36"/>
    <w:bookmarkEnd w:id="37"/>
    <w:bookmarkStart w:id="40" w:name="ventilação-protetora-na-sara"/>
    <w:p>
      <w:pPr>
        <w:pStyle w:val="Heading1"/>
      </w:pPr>
      <w:r>
        <w:t xml:space="preserve">8. Ventilação protetora na SARA</w:t>
      </w:r>
    </w:p>
    <w:p>
      <w:pPr>
        <w:pStyle w:val="FirstParagraph"/>
      </w:pPr>
      <w:r>
        <w:rPr>
          <w:b/>
          <w:bCs/>
        </w:rPr>
        <w:t xml:space="preserve">Princípio central:</w:t>
      </w:r>
      <w:r>
        <w:t xml:space="preserve"> </w:t>
      </w:r>
      <w:r>
        <w:t xml:space="preserve">proteger o</w:t>
      </w:r>
      <w:r>
        <w:t xml:space="preserve"> </w:t>
      </w:r>
      <w:r>
        <w:t xml:space="preserve">“</w:t>
      </w:r>
      <w:r>
        <w:t xml:space="preserve">baby lung</w:t>
      </w:r>
      <w:r>
        <w:t xml:space="preserve">”</w:t>
      </w:r>
      <w:r>
        <w:t xml:space="preserve"> </w:t>
      </w:r>
      <w:r>
        <w:t xml:space="preserve">e evitar VILI: Vt por PBW, pressão de platô limitada, driving pressure baixo, evitar hiperóxia, evitar colapso/reabertura cíclica e controlar assincronia.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prática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fora da 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Inicial 6 ml/kg PBW; faixa 4-8 ml/kg PBW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Pplat/DP alto: reduzir para 5 ou 4 ml/kg; aceitar hipercapnia permissiva se pH tolerável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 cmH2O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alta: reduzir Vt, avaliar PEEP, prona, distensão abdominal, pneumotórax, edema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Driving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Preferir &lt;=15 cmH2O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Vt, ajustar PEEP para melhor complacência, prona se SARA grave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Individualizada; moderada/alta em SARA moderada-grave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Subir se recrutável/hipoxêmico; descer se hipotensão, hiperinsuflação ou piora de DP/Cstat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30-35/min se necessário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Cuidado com auto-PEEP; aumentar fluxo e reduzir Ti se obstrutivo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Permissivo &gt;7,20 em muitos casos; individualizar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&lt;7,15: aumentar VE seguro, reduzir espaço morto, resgate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quando possível para &lt;=0,60 e depois &lt;=0,40-0,50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FiO2 alta é ponte, não solução permanente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P/F &lt;150 apesar de VM protetora e FiO2/PEEP adequadas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Sessões de 16h ou mais/dia se equipe treinada e sem contraindicação forte</w:t>
            </w:r>
          </w:p>
        </w:tc>
      </w:tr>
    </w:tbl>
    <w:bookmarkStart w:id="38" w:name="X378b7c4b1ff9e12a398bb5eaebda9f881388fcb"/>
    <w:p>
      <w:pPr>
        <w:pStyle w:val="Heading2"/>
      </w:pPr>
      <w:r>
        <w:t xml:space="preserve">Tabela PEEP/FiO2 estilo ARDSNet — baixa PEEP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02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FiO2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18-24</w:t>
            </w:r>
          </w:p>
        </w:tc>
      </w:tr>
    </w:tbl>
    <w:bookmarkEnd w:id="38"/>
    <w:bookmarkStart w:id="39" w:name="tabela-peepfio2-estilo-ardsnet-alta-peep"/>
    <w:p>
      <w:pPr>
        <w:pStyle w:val="Heading2"/>
      </w:pPr>
      <w:r>
        <w:t xml:space="preserve">Tabela PEEP/FiO2 estilo ARDSNet — alta PEEP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05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FiO2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0,50-0,80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Como usar PEEP sem causar dano:</w:t>
      </w:r>
      <w:r>
        <w:t xml:space="preserve"> </w:t>
      </w:r>
      <w:r>
        <w:t xml:space="preserve">aumentar se há hipoxemia e provável recrutabilidade; observar DP, Cstat, PA/PAM, diurese e CO2. Se PEEP melhora PaO2 mas piora DP, complacência e hemodinâmica, o custo pode superar o benefício.</w:t>
      </w:r>
    </w:p>
    <w:bookmarkEnd w:id="39"/>
    <w:bookmarkEnd w:id="40"/>
    <w:bookmarkStart w:id="41" w:name="Xa0eeb96f1324a031cc7399e25e76a77d15886f4"/>
    <w:p>
      <w:pPr>
        <w:pStyle w:val="Heading1"/>
      </w:pPr>
      <w:r>
        <w:t xml:space="preserve">9. Prona, bloqueio neuromuscular, recrutamento e ECMO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Intervenção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considerar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de segurança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 moderada-grave, especialmente P/F &lt;150 com FiO2 &gt;=0,60 e PEEP &gt;=5 após otimização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treinada, tubo seguro, acessos protegidos, olhos/face, abdome livre, hemodinâmica, tempo de 16h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Bloqueio neuromuscular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Assincronia grave, ventilação impossível, hipoxemia refratária, prona com alto drive, Pplat/DP inseguros por esforço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Sedação/analgesia profundas antes; monitorar fraqueza, córnea, trombose, nutrição, suspensão quando possível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Manobra de recrutamento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Selecionada, curta, com monitorização; suspeita de atelectasia/recrutabilidade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manobras prolongadas/agressivas; parar se hipotensão, dessaturação ou barotrauma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ECMO VV/transferência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Hipoxemia/acidemia refratária apesar de VM protetora, PEEP, prona, sincronia e resgate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Acionar cedo; considerar reversibilidade, comorbidades, tempo de VM alta pressão, sangramento e centro de referência</w:t>
            </w:r>
          </w:p>
        </w:tc>
      </w:tr>
    </w:tbl>
    <w:bookmarkEnd w:id="41"/>
    <w:bookmarkStart w:id="42" w:name="módulo-cnafhfnc"/>
    <w:p>
      <w:pPr>
        <w:pStyle w:val="Heading1"/>
      </w:pPr>
      <w:r>
        <w:t xml:space="preserve">10. Módulo CNAF/HFNC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Começar geralmente 40-60 L/min em hipoxemia importante; titular conforto e redução de FR/esforço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Começar conforme gravidade para atingir alvo; reduzir assim que SpO2 estabilizar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FR, SpO2, esforço, fala, consciência, lactato, gasometria, ROX em 2/6/12h ou antes se piora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ROX baixo, esforço persistente, FiO2 alta, instabilidade, rebaixamento, acidemia: não atrasar IOT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Desmame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FiO2 primeiro; depois fluxo; transicionar para Venturi/CN quando sustentado</w:t>
            </w:r>
          </w:p>
        </w:tc>
      </w:tr>
    </w:tbl>
    <w:p/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Interpretação prática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&gt;=4,88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Associado a maior chance de sucesso em hipoxemia aguda; manter vigilância clínica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3,85-4,88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 cinzenta; reavaliar tendência, esforço, lactato, P/F e causa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&lt;2,85 em 2h; &lt;3,47 em 6h; &lt;3,85 em 12h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risco de falha; discutir IOT/VM se contexto clínico concordante</w:t>
            </w:r>
          </w:p>
        </w:tc>
      </w:tr>
    </w:tbl>
    <w:bookmarkEnd w:id="42"/>
    <w:bookmarkStart w:id="43" w:name="módulo-vni"/>
    <w:p>
      <w:pPr>
        <w:pStyle w:val="Heading1"/>
      </w:pPr>
      <w:r>
        <w:t xml:space="preserve">11. Módulo VNI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VNI ajuda?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Estratégia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DPOC exacerbado com acidose respiratória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indicação clássica se cooperativo e sem contraindicação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BiPAP: EPAP 4-6, IPAP 10-15 e subir para Vt/FR/pH; alvo SpO2 88-92%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Edema agudo de pulmão cardiogênico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CPAP 8-12 ou BiPAP; nitrato/diurético/vasodilatação conforme 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SARA/hipoxemia de novo grave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Cautela: risco de atraso de IOT e P-SILI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só com monitorização estreita; falha precoce -&gt; IOT. Preferir CNAF em muitos cenários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Pós-extubação de alto risco/DPOC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ajudar em selecionados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Protocolos locais; alternar com CNAF conforme risco/conforto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Contraindicações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usar ou usar como ponte brevíssima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Rebaixamento, vômitos, secreção copiosa, choque, instabilidade facial, parada iminente</w:t>
            </w:r>
          </w:p>
        </w:tc>
      </w:tr>
    </w:tbl>
    <w:bookmarkEnd w:id="43"/>
    <w:bookmarkStart w:id="44" w:name="Xdd15ca36b86aa1cf543a985062cf942dd9a721d"/>
    <w:p>
      <w:pPr>
        <w:pStyle w:val="Heading1"/>
      </w:pPr>
      <w:r>
        <w:t xml:space="preserve">12. Modos ventilatórios: quando usar e o que vigiar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Riscos/atenção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típico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VC-CMV/AC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 e fluxo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Garante Vt e VE; bom para SARA/protetora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Pressões sobem se complacência piora; fome de fluxo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SARA, sedação, controle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PC-CMV/AC pressão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Pinsp, Ti, PEEP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 pressão; fluxo desacelerado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 varia com complacência/resistência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 com pressão controlada, vazamento, conforto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PRVC/VC+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 alvo com pressão 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 alvo de volume e menor pressão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reduzir pressão quando drive aumenta; monitorar Vt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Geral/desmame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Pressão de suporte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Conforto e respiração espontânea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Vt/VE dependem do paciente; assincronias de ciclagem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Desmame, paciente acordando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PEEP/pressão contínua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 respiração; recruta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suporte ventilatório se PS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SBT, EAP em VNI, pós-extubação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Mandatórias + espontâneas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Transição em alguns serviços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prolongar desmame se mal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institucional seletivo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APRV/BiLevel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Pressões alta/baixa e tempos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Permite respiração espontânea e recrutamento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Complexo; risco de Vt alto/auto-PEEP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 selecionada com equipe experiente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NAVA/PAV/automodos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Assistência proporcional ao esforço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Sincronia fisiológica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Disponibilidade e curva de aprendizado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Centros com experiência</w:t>
            </w:r>
          </w:p>
        </w:tc>
      </w:tr>
    </w:tbl>
    <w:bookmarkEnd w:id="44"/>
    <w:bookmarkStart w:id="45" w:name="parâmetros-iniciais-por-fenótipo-clínico"/>
    <w:p>
      <w:pPr>
        <w:pStyle w:val="Heading1"/>
      </w:pPr>
      <w:r>
        <w:t xml:space="preserve">13. Parâmetros iniciais por fenótipo clínico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Fenótipo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Configuração inicial sugerida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Cuidado especial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SARA/pneumonia grave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ou PC; Vt 6 ml/kg PBW; PEEP/FiO2 por tabela; FR 20-30; fluxo 50-70; medir Pplat/DP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Proteger pulmão e evitar atraso de prona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Hipercapnia permissiva; evitar Vt alto por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DPOC/asma obstrutiva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 6-8 ml/kg PBW; FR 10-16; fluxo alto; I:E 1:3 a 1:5; PEEP baixa/moderada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auto-PEEP e hiperinsuflação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Permitir PaCO2 maior se pH aceitável; broncodilatar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Edema cardiogênico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PEEP/CPAP útil; Vt protetor; FiO2 para 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pré/pós-carga e congestão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Hipotensão com PEEP excessiva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Acidose metabólica grave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 protetor, mas VE inicial alto; FR 24-35 conforme auto-PEEP; sedação adequada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perder compensação ventilatória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Pós-IOT pode piorar pH rapidamente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Neuro/TCE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hipoxemia; normocapnia usual; Vt protetor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PaO2/PaCO2 dentro de meta neurológica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Hiperventilação só temporária quando indicada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Obesidade/abdome hipertenso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 por PBW; PEEP pode precisar maior; monitorar Pplat e mecânica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Recrutar sem hiperinsuflar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Pplat pode refletir parede torácica</w:t>
            </w:r>
          </w:p>
        </w:tc>
      </w:tr>
    </w:tbl>
    <w:bookmarkEnd w:id="45"/>
    <w:bookmarkStart w:id="48" w:name="ajustes-em-tempo-real-se-x-faça-y"/>
    <w:p>
      <w:pPr>
        <w:pStyle w:val="Heading1"/>
      </w:pPr>
      <w:r>
        <w:t xml:space="preserve">14. Ajustes em tempo real: se X, faça Y</w:t>
      </w:r>
    </w:p>
    <w:bookmarkStart w:id="46" w:name="hipoxemia-em-vm"/>
    <w:p>
      <w:pPr>
        <w:pStyle w:val="Heading2"/>
      </w:pPr>
      <w:r>
        <w:t xml:space="preserve">Hipoxemia em VM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Checar 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SpO2 cai subitamente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Sensor, desconexão, tubo, secreção, pneumotórax, broncoespasmo, choque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FiO2 1,0 como ponte; auscultar/aspirar; USG/RX; corrigir causa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PaO2 baixa com P/F &lt;150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protetora? PEEP/FiO2? Hemodinâmica? Atelectasia?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Otimizar PEEP; considerar prona 16h; sedação/sincronia; evitar Vt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P/F &lt;80 ou SpO2 baixa apesar de FiO2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Prona feita? PEEP tolerada? DP/Pplat? Choque?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Resgate: equipe sênior, bloqueio se assincronia, recrutamento seletivo, ECMO/transferência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Oxigena só com FiO2 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PEEP insuficiente ou shunt grave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Aumentar PEEP com monitorização; prona; tratar causa; reduzir FiO2 quando possível</w:t>
            </w:r>
          </w:p>
        </w:tc>
      </w:tr>
    </w:tbl>
    <w:bookmarkEnd w:id="46"/>
    <w:bookmarkStart w:id="47" w:name="hipercapniaacidemia-em-vm"/>
    <w:p>
      <w:pPr>
        <w:pStyle w:val="Heading2"/>
      </w:pPr>
      <w:r>
        <w:t xml:space="preserve">Hipercapnia/acidemia em VM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PaCO2 alta, pH aceitável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Estratégia protetora/permissiva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Aceitar se pH/hemodinâmica toleram; evitar Vt inseguro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PaCO2 alta, pH &lt;7,20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VE/VA insuficiente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Aumentar FR se sem auto-PEEP; reduzir espaço morto; checar Vt até limite seguro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Aumentou FR e piorou pressão/CO2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Auto-PEEP/aprisionamento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FR, aumentar fluxo, reduzir Ti, broncodilatar, aspirar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CO2 alto com Ppico alto e Pplat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Resistência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Broncodilatador, aspiração, checar tubo/filtro/fluxo/secreção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CO2 alto com Pplat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Complacência baixa/Vt pequeno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Prona/PEEP otimizada; avaliar resgate se pH crítico</w:t>
            </w:r>
          </w:p>
        </w:tc>
      </w:tr>
    </w:tbl>
    <w:bookmarkEnd w:id="47"/>
    <w:bookmarkEnd w:id="48"/>
    <w:bookmarkStart w:id="53" w:name="curvas-ventilatórias-e-assincronias"/>
    <w:p>
      <w:pPr>
        <w:pStyle w:val="Heading1"/>
      </w:pPr>
      <w:r>
        <w:t xml:space="preserve">15. Curvas ventilatórias e assincronias</w:t>
      </w:r>
    </w:p>
    <w:p>
      <w:pPr>
        <w:pStyle w:val="CaptionedFigure"/>
      </w:pPr>
      <w:r>
        <w:drawing>
          <wp:inline>
            <wp:extent cx="5334000" cy="3667125"/>
            <wp:effectExtent b="0" l="0" r="0" t="0"/>
            <wp:docPr descr="Curvas e assincronias" title="" id="50" name="Picture"/>
            <a:graphic>
              <a:graphicData uri="http://schemas.openxmlformats.org/drawingml/2006/picture">
                <pic:pic>
                  <pic:nvPicPr>
                    <pic:cNvPr descr="/mnt/data/resp_doc_imgs/assincronias_pane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Curvas e assincronias</w:t>
      </w:r>
    </w:p>
    <w:bookmarkStart w:id="52" w:name="checklist-de-leitura-da-foto-da-curva"/>
    <w:p>
      <w:pPr>
        <w:pStyle w:val="Heading2"/>
      </w:pPr>
      <w:r>
        <w:t xml:space="preserve">Checklist de leitura da foto da curva</w:t>
      </w:r>
    </w:p>
    <w:p>
      <w:pPr>
        <w:pStyle w:val="Compact"/>
        <w:numPr>
          <w:ilvl w:val="0"/>
          <w:numId w:val="1003"/>
        </w:numPr>
      </w:pPr>
      <w:r>
        <w:t xml:space="preserve">Identifique modo: volume, pressão, PSV, PRVC, VNI, APRV.</w:t>
      </w:r>
    </w:p>
    <w:p>
      <w:pPr>
        <w:pStyle w:val="Compact"/>
        <w:numPr>
          <w:ilvl w:val="0"/>
          <w:numId w:val="1003"/>
        </w:numPr>
      </w:pPr>
      <w:r>
        <w:t xml:space="preserve">Veja a curva de fluxo: expiratório volta a zero? Se não, suspeitar auto-PEEP.</w:t>
      </w:r>
    </w:p>
    <w:p>
      <w:pPr>
        <w:pStyle w:val="Compact"/>
        <w:numPr>
          <w:ilvl w:val="0"/>
          <w:numId w:val="1003"/>
        </w:numPr>
      </w:pPr>
      <w:r>
        <w:t xml:space="preserve">Veja a curva de pressão: há deflexão negativa forte no início? Suspeitar fome de fluxo ou trigger difícil.</w:t>
      </w:r>
    </w:p>
    <w:p>
      <w:pPr>
        <w:pStyle w:val="Compact"/>
        <w:numPr>
          <w:ilvl w:val="0"/>
          <w:numId w:val="1003"/>
        </w:numPr>
      </w:pPr>
      <w:r>
        <w:t xml:space="preserve">Veja volume: Vt entregue é protetor? Há breath stacking/double trigger?</w:t>
      </w:r>
    </w:p>
    <w:p>
      <w:pPr>
        <w:pStyle w:val="Compact"/>
        <w:numPr>
          <w:ilvl w:val="0"/>
          <w:numId w:val="1003"/>
        </w:numPr>
      </w:pPr>
      <w:r>
        <w:t xml:space="preserve">Compare esforço do paciente: musculatura, sedação, drive, dor, febre, acidose.</w:t>
      </w:r>
    </w:p>
    <w:p>
      <w:pPr>
        <w:pStyle w:val="Compact"/>
        <w:numPr>
          <w:ilvl w:val="0"/>
          <w:numId w:val="1003"/>
        </w:numPr>
      </w:pPr>
      <w:r>
        <w:t xml:space="preserve">Integre com mecânica: Ppico, Pplat, PEEP total, DP, Cstat e resistência.</w:t>
      </w:r>
    </w:p>
    <w:p>
      <w:pPr>
        <w:pStyle w:val="Compact"/>
        <w:numPr>
          <w:ilvl w:val="0"/>
          <w:numId w:val="1003"/>
        </w:numPr>
      </w:pPr>
      <w:r>
        <w:t xml:space="preserve">Teste a ação com nova curva, gasometria e hemodinâmica.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Assincronia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clássico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 ineficaz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Esforço visível sem ciclo; pequenas deflexões na pressão/fluxo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Aumentar sensibilidade; tratar auto-PEEP; reduzir suporte/sedação excessiva; checar fraqueza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Ciclos sem esforço; frequência ventilador &gt; 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sensibilidade; corrigir vazamento/água no circuito; checar oscilação cardíaca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Fome de fluxo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Pressão côncava/queda durante inspiração em 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Aumentar fluxo inspiratório; ajustar rise time; aumentar suporte se seguro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 triggering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Dois ciclos consecutivos; Vt total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Ajustar Ti/Vt/modo; reduzir drive; sedação; bloqueio se SARA grave e VILI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Ciclagem precoce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Inspiração termina antes do esforço neural; segundo disparo possível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Aumentar Ti ou reduzir % ciclagem em PSV; ajustar rise/PS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Ciclagem tardia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Ventilador mantém fluxo após término do esforço; desconforto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Ti ou aumentar % ciclagem; tratar vazamento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 triggering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Esforço diafragmático após ciclo mandatório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Ajustar sedação, modo, FR; avaliar breath stacking; considerar bloqueio temporário se grave</w:t>
            </w:r>
          </w:p>
        </w:tc>
      </w:tr>
    </w:tbl>
    <w:bookmarkEnd w:id="52"/>
    <w:bookmarkEnd w:id="53"/>
    <w:bookmarkStart w:id="54" w:name="X9c0201c0b892a4488b1d7ceb0579ff84fc099ba"/>
    <w:p>
      <w:pPr>
        <w:pStyle w:val="Heading1"/>
      </w:pPr>
      <w:r>
        <w:t xml:space="preserve">16. Diagnóstico diferencial de pressões altas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Achado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Causas comuns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Ppico alto + Pplat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Resistência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Broncoespasmo, secreção, tubo dobrado/mordido, filtro saturado, fluxo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Aspirar, broncodilatar, trocar filtro, checar tubo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Ppico alto + Pplat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Complacência baixa ou volume/PEEP excessivos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SARA, edema, atelectasia, pneumotórax, obesidade/abdome, derrame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Vt, ajustar PEEP, RX/USG, prona, drenar se indicado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PEEP total &gt; PEEP setada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Auto-PEEP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DPOC/asma, FR alta, Te curto, Vt alto, obstrução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FR/Vt, aumentar fluxo, encurtar Ti, broncodilatar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Pulmão pequeno/rígido ou Vt excessivo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Baby lung/SARA grave, edema, baixa recrutabilidade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Vt, otimizar PEEP por Cstat/DP, prona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Cstat 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respiratório rígido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SARA, atelectasia, edema, parede torácica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Avaliar recrutabilidade; PEEP/prona; tratar causa</w:t>
            </w:r>
          </w:p>
        </w:tc>
      </w:tr>
    </w:tbl>
    <w:bookmarkEnd w:id="54"/>
    <w:bookmarkStart w:id="55" w:name="desmame-e-extubação-módulo-rápido"/>
    <w:p>
      <w:pPr>
        <w:pStyle w:val="Heading1"/>
      </w:pPr>
      <w:r>
        <w:t xml:space="preserve">17. Desmame e extubação: módulo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Meta/observação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Oxigenação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FiO2 &lt;=0,40-0,50; PEEP &lt;=8-10; SpO2 no alvo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Hemodinâmica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Estável, vasopressor baixo/ausente, sem choque progressivo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Neurológico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Acordável, protege via aérea ou plano claro se TQT/risco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Ventilatório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aceitável, FR controlada, drive adequado, sem auto-PEEP importante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Manejável, tosse suficiente ou estratégia de higiene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PSV baixo/CPAP/Tubo T conforme protocolo; 30-120 min; monitorar FR, SpO2, esforço, PA/FC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 / Vt(L); &lt;105 sugere maior chance de sucesso, mas não decide isoladamente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Pós-extubação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CNAF/VNI se alto risco; fisioterapia; cabeceira; reavaliar precoce</w:t>
            </w:r>
          </w:p>
        </w:tc>
      </w:tr>
    </w:tbl>
    <w:bookmarkEnd w:id="55"/>
    <w:bookmarkStart w:id="59" w:name="X57471d69ee7a109a2c608026161f4a3c8db3e1b"/>
    <w:p>
      <w:pPr>
        <w:pStyle w:val="Heading1"/>
      </w:pPr>
      <w:r>
        <w:t xml:space="preserve">18. Cenários recorrentes com prescrição lógica</w:t>
      </w:r>
    </w:p>
    <w:bookmarkStart w:id="56" w:name="pneumoniasara-grave-hipoxêmica"/>
    <w:p>
      <w:pPr>
        <w:pStyle w:val="Heading2"/>
      </w:pPr>
      <w:r>
        <w:t xml:space="preserve">Pneumonia/SARA grave hipoxêmica</w:t>
      </w:r>
    </w:p>
    <w:p>
      <w:pPr>
        <w:pStyle w:val="Compact"/>
        <w:numPr>
          <w:ilvl w:val="0"/>
          <w:numId w:val="1004"/>
        </w:numPr>
      </w:pPr>
      <w:r>
        <w:t xml:space="preserve">IOT se falência: rebaixamento, choque, esforço extremo, hipoxemia apesar de suporte alto ou falha CNAF/VNI.</w:t>
      </w:r>
    </w:p>
    <w:p>
      <w:pPr>
        <w:pStyle w:val="Compact"/>
        <w:numPr>
          <w:ilvl w:val="0"/>
          <w:numId w:val="1004"/>
        </w:numPr>
      </w:pPr>
      <w:r>
        <w:t xml:space="preserve">VM: Vt 6 ml/kg PBW, PEEP/FiO2 por tabela, medir Pplat/DP em 20-30 min.</w:t>
      </w:r>
    </w:p>
    <w:p>
      <w:pPr>
        <w:pStyle w:val="Compact"/>
        <w:numPr>
          <w:ilvl w:val="0"/>
          <w:numId w:val="1004"/>
        </w:numPr>
      </w:pPr>
      <w:r>
        <w:t xml:space="preserve">Se P/F &lt;150: prona 16h após estabilizar tubo/acessos e checar contraindicações.</w:t>
      </w:r>
    </w:p>
    <w:p>
      <w:pPr>
        <w:pStyle w:val="Compact"/>
        <w:numPr>
          <w:ilvl w:val="0"/>
          <w:numId w:val="1004"/>
        </w:numPr>
      </w:pPr>
      <w:r>
        <w:t xml:space="preserve">Se assincronia aumenta Vt/DP: analgesia/sedação, ajustes de fluxo/Ti/modo; bloqueio se necessário.</w:t>
      </w:r>
    </w:p>
    <w:p>
      <w:pPr>
        <w:pStyle w:val="Compact"/>
        <w:numPr>
          <w:ilvl w:val="0"/>
          <w:numId w:val="1004"/>
        </w:numPr>
      </w:pPr>
      <w:r>
        <w:t xml:space="preserve">Reavaliar: gasometria, lactato, curva, DP, Cstat, diurese, hemodinâmica.</w:t>
      </w:r>
    </w:p>
    <w:bookmarkEnd w:id="56"/>
    <w:bookmarkStart w:id="57" w:name="dpoc-exacerbado-acidótico"/>
    <w:p>
      <w:pPr>
        <w:pStyle w:val="Heading2"/>
      </w:pPr>
      <w:r>
        <w:t xml:space="preserve">DPOC exacerbado acidótico</w:t>
      </w:r>
    </w:p>
    <w:p>
      <w:pPr>
        <w:pStyle w:val="Compact"/>
        <w:numPr>
          <w:ilvl w:val="0"/>
          <w:numId w:val="1005"/>
        </w:numPr>
      </w:pPr>
      <w:r>
        <w:t xml:space="preserve">Alvo SpO2 88-92%.</w:t>
      </w:r>
    </w:p>
    <w:p>
      <w:pPr>
        <w:pStyle w:val="Compact"/>
        <w:numPr>
          <w:ilvl w:val="0"/>
          <w:numId w:val="1005"/>
        </w:numPr>
      </w:pPr>
      <w:r>
        <w:t xml:space="preserve">VNI se pH baixo e paciente consciente/cooperativo: EPAP 4-6; IPAP progressivo para reduzir FR e PaCO2.</w:t>
      </w:r>
    </w:p>
    <w:p>
      <w:pPr>
        <w:pStyle w:val="Compact"/>
        <w:numPr>
          <w:ilvl w:val="0"/>
          <w:numId w:val="1005"/>
        </w:numPr>
      </w:pPr>
      <w:r>
        <w:t xml:space="preserve">Falha: piora pH/consciência, secreção, instabilidade, intolerância ou exaustão: IOT.</w:t>
      </w:r>
    </w:p>
    <w:p>
      <w:pPr>
        <w:pStyle w:val="Compact"/>
        <w:numPr>
          <w:ilvl w:val="0"/>
          <w:numId w:val="1005"/>
        </w:numPr>
      </w:pPr>
      <w:r>
        <w:t xml:space="preserve">Em VM: FR baixa, fluxo alto, Te longo; foco em evitar auto-PEEP, não em normalizar PaCO2 rapidamente.</w:t>
      </w:r>
    </w:p>
    <w:bookmarkEnd w:id="57"/>
    <w:bookmarkStart w:id="58" w:name="X814ceef3daf7e3f7b3a357ab1371f8f87274dae"/>
    <w:p>
      <w:pPr>
        <w:pStyle w:val="Heading2"/>
      </w:pPr>
      <w:r>
        <w:t xml:space="preserve">Acidose metabólica grave antes da intubação</w:t>
      </w:r>
    </w:p>
    <w:p>
      <w:pPr>
        <w:pStyle w:val="Compact"/>
        <w:numPr>
          <w:ilvl w:val="0"/>
          <w:numId w:val="1006"/>
        </w:numPr>
      </w:pPr>
      <w:r>
        <w:t xml:space="preserve">Calcular VE espontânea aproximada. Se paciente compensa com FR 35-45, a VM pós-IOT precisa manter VE alto dentro de limites seguros.</w:t>
      </w:r>
    </w:p>
    <w:p>
      <w:pPr>
        <w:pStyle w:val="Compact"/>
        <w:numPr>
          <w:ilvl w:val="0"/>
          <w:numId w:val="1006"/>
        </w:numPr>
      </w:pPr>
      <w:r>
        <w:t xml:space="preserve">Preparar vasopressor, cálcio/insulina se hipercalemia, bicarbonato se indicação, e estratégia para evitar apneia prolongada.</w:t>
      </w:r>
    </w:p>
    <w:p>
      <w:pPr>
        <w:pStyle w:val="Compact"/>
        <w:numPr>
          <w:ilvl w:val="0"/>
          <w:numId w:val="1006"/>
        </w:numPr>
      </w:pPr>
      <w:r>
        <w:t xml:space="preserve">Configurar FR alta inicial, Vt protetor e monitorar auto-PEEP; repetir gasometria em 15-30 min se instável.</w:t>
      </w:r>
    </w:p>
    <w:bookmarkEnd w:id="58"/>
    <w:bookmarkEnd w:id="59"/>
    <w:bookmarkStart w:id="60" w:name="Xe5c98a9fc5c8f21dd317bae5c83d0580583663e"/>
    <w:p>
      <w:pPr>
        <w:pStyle w:val="Heading1"/>
      </w:pPr>
      <w:r>
        <w:t xml:space="preserve">19. Prompt padronizado para análise de foto de curva ventilatória</w:t>
      </w:r>
    </w:p>
    <w:p>
      <w:pPr>
        <w:pStyle w:val="BlockText"/>
      </w:pPr>
      <w:r>
        <w:rPr>
          <w:b/>
          <w:bCs/>
        </w:rPr>
        <w:t xml:space="preserve">Copiar e colar:</w:t>
      </w:r>
      <w:r>
        <w:br/>
      </w:r>
      <w:r>
        <w:t xml:space="preserve">Analise esta curva ventilatória como intensivista. Dados: modo ventilatório, Vt, FR, FiO2, PEEP, Ppico, Pplat, DP, fluxo, Ti/Te, trigger/ciclagem, sedação, diagnóstico, gasometria, SpO2 e hemodinâmica. Identifique: 1) tipo de curva/loop; 2) assincronias prováveis; 3) risco de auto-PEEP/breath stacking/VILI; 4) ajustes possíveis em ordem de segurança; 5) dados faltantes; 6) quando chamar equipe sênior/IOT/prona/bloqueio.</w:t>
      </w:r>
    </w:p>
    <w:bookmarkEnd w:id="60"/>
    <w:bookmarkStart w:id="64" w:name="painel-extra-ultrarrápido"/>
    <w:p>
      <w:pPr>
        <w:pStyle w:val="Heading1"/>
      </w:pPr>
      <w:r>
        <w:t xml:space="preserve">20. Painel extra ultrarrápido</w:t>
      </w:r>
    </w:p>
    <w:bookmarkStart w:id="61" w:name="altura---pbw-aproximado---vt-6-mlkg"/>
    <w:p>
      <w:pPr>
        <w:pStyle w:val="Heading2"/>
      </w:pPr>
      <w:r>
        <w:t xml:space="preserve">Altura -&gt; PBW aproximado -&gt; Vt 6 ml/kg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Altura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PBW homem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Vt 6 ml/kg homem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PBW mulher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Vt 6 ml/kg mulher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150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47,8 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 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43,3 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 ml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155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52,4 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 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47,9 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 ml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160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56,9 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 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52,4 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 ml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165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61,5 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369 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57,0 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 ml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170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66,0 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396 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61,5 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369 ml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175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70,6 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424 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66,1 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 ml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180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75,1 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451 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70,6 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424 ml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185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79,7 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 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75,2 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451 ml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190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84,2 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 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79,7 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 ml</w:t>
            </w:r>
          </w:p>
        </w:tc>
      </w:tr>
    </w:tbl>
    <w:bookmarkEnd w:id="61"/>
    <w:bookmarkStart w:id="62" w:name="pf-e-gravidade"/>
    <w:p>
      <w:pPr>
        <w:pStyle w:val="Heading2"/>
      </w:pPr>
      <w:r>
        <w:t xml:space="preserve">P/F e gravidade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Classificação prática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típica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&gt;300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SARA por P/F; avaliar outros critérios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suporte se estável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 leve se critérios de Berlin presentes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protetora; tratar causa; monitorar progressão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 moderada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PEEP atenta; avaliar prona se &lt;150 e critérios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&lt;100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 grave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Prona, PEEP, sincronia, resgate precoce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&lt;80 refratário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Gravíssimo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Senior/ECMO/transferência se elegível</w:t>
            </w:r>
          </w:p>
        </w:tc>
      </w:tr>
    </w:tbl>
    <w:bookmarkEnd w:id="62"/>
    <w:bookmarkStart w:id="63" w:name="ações-por-parâmetro-fora-da-meta"/>
    <w:p>
      <w:pPr>
        <w:pStyle w:val="Heading2"/>
      </w:pPr>
      <w:r>
        <w:t xml:space="preserve">Ações por parâmetro fora da meta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Primeira 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&gt;=0,60 por muito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Otimizar PEEP, prona se P/F &lt;150, tratar causa; reduzir FiO2 quando estabilizar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com hipotensão/DP pior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Reavaliar recrutabilidade; reduzir se hiperinsuflação/hemodinâmica ruim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Vt; checar complacência; prona; corrigir causas extrapulmonares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Vt; ajustar PEEP por melhor Cstat; prona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Ppico - Pplat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Resistência: tubo/secreção/broncoespasmo/filtro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&gt;30-35 em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auto-PEEP; conferir fluxo expiratório e 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Lactato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Pensar choque/DO2; ventilador não corrige hipoperfusão sozinho</w:t>
            </w:r>
          </w:p>
        </w:tc>
      </w:tr>
    </w:tbl>
    <w:bookmarkEnd w:id="63"/>
    <w:bookmarkEnd w:id="64"/>
    <w:bookmarkStart w:id="65" w:name="Xcac2a77ce470478d144146f67edc7dd79181fad"/>
    <w:p>
      <w:pPr>
        <w:pStyle w:val="Heading1"/>
      </w:pPr>
      <w:r>
        <w:t xml:space="preserve">21. De documento para ferramenta acreditável internacional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Padronização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Converter documento em algoritmo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Árvore de decisão versionada + dicionário de 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Calculadora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Automatizar PBW, Vt, P/F, ROX, DP, Cstat, A-a e gasometria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Planilha/app local com auditoria de cálculo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Validação retrospectiva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Testar em casos reais anonimizados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Sensibilidade para deterioração, falsos alertas, concordância com intensivistas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Validação prospectiva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como checklist sem decisão autônoma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Desfechos: tempo até prona/IOT, Vt protetor, DP, complicações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Governança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Protocolos, logs, treinamento, responsabilidade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Comitê clínico, documentação, controle de versão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Regulação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Avaliar software como dispositivo médico se recomendar condutas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ANVISA/FDA/CE conforme escopo, risco e automação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Acreditação científica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Publicação multicêntrica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Manuscrito, estudo antes-depois/cluster, validação externa</w:t>
            </w:r>
          </w:p>
        </w:tc>
      </w:tr>
    </w:tbl>
    <w:p>
      <w:pPr>
        <w:pStyle w:val="BodyText"/>
      </w:pPr>
      <w:r>
        <w:rPr>
          <w:b/>
          <w:bCs/>
        </w:rPr>
        <w:t xml:space="preserve">Ideia-mãe nerd 🧠:</w:t>
      </w:r>
      <w:r>
        <w:t xml:space="preserve"> </w:t>
      </w:r>
      <w:r>
        <w:t xml:space="preserve">o diferencial internacional seria unir mecânica ventilatória, gasometria, ROX/PF, imagens de curvas, detecção de assincronia e recomendação auditável. O coração do sistema precisa ser transparente:</w:t>
      </w:r>
      <w:r>
        <w:t xml:space="preserve"> </w:t>
      </w:r>
      <w:r>
        <w:rPr>
          <w:b/>
          <w:bCs/>
        </w:rPr>
        <w:t xml:space="preserve">qual dado entrou, qual regra disparou, qual risco foi estimado e qual ação foi sugerida</w:t>
      </w:r>
      <w:r>
        <w:t xml:space="preserve">.</w:t>
      </w:r>
    </w:p>
    <w:bookmarkEnd w:id="65"/>
    <w:bookmarkStart w:id="66" w:name="checklist-final-de-segurança"/>
    <w:p>
      <w:pPr>
        <w:pStyle w:val="Heading1"/>
      </w:pPr>
      <w:r>
        <w:t xml:space="preserve">22. Checklist final de segurança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Antes de mudar suporte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alvo de SpO2 foi definido para este paciente?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FiO2 real/estimada foi registrada?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Gasometria tem horário e modalidade correspondentes?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PBW calculado e Vt em ml/kg PBW conferido?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Pplat, PEEP total e DP medidos se VM invasiva?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Fluxo expiratório volta a zero? Auto-PEEP excluída?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Assincronia relevante foi procurada nas curvas?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Pneumotórax/secreção/tubo/atelectasia/broncoespasmo foram checados se piora súbita?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P/F &lt;150, prona foi considerada/documentada?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falha refratária, equipe sênior/transferência/ECMO foram considerados?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resposta à intervenção foi reavaliada e documentada?</w:t>
            </w:r>
          </w:p>
        </w:tc>
        <w:tc>
          <w:tcPr/>
          <w:p>
            <w:pPr>
              <w:pStyle w:val="Compact"/>
            </w:pPr>
          </w:p>
        </w:tc>
      </w:tr>
    </w:tbl>
    <w:bookmarkEnd w:id="66"/>
    <w:bookmarkStart w:id="67" w:name="referências-selecionadas"/>
    <w:p>
      <w:pPr>
        <w:pStyle w:val="Heading1"/>
      </w:pPr>
      <w:r>
        <w:t xml:space="preserve">23. Referências selecionadas</w:t>
      </w:r>
    </w:p>
    <w:p>
      <w:pPr>
        <w:pStyle w:val="Compact"/>
        <w:numPr>
          <w:ilvl w:val="0"/>
          <w:numId w:val="1007"/>
        </w:numPr>
      </w:pPr>
      <w:r>
        <w:t xml:space="preserve">Qadir N, Sahetya SK, Munshi L, et al. </w:t>
      </w:r>
      <w:r>
        <w:rPr>
          <w:b/>
          <w:bCs/>
        </w:rPr>
        <w:t xml:space="preserve">An Official American Thoracic Society Clinical Practice Guideline: Mechanical Ventilation in Adult Patients with ARDS.</w:t>
      </w:r>
      <w:r>
        <w:t xml:space="preserve"> </w:t>
      </w:r>
      <w:r>
        <w:rPr>
          <w:i/>
          <w:iCs/>
        </w:rPr>
        <w:t xml:space="preserve">Am J Respir Crit Care Med.</w:t>
      </w:r>
      <w:r>
        <w:t xml:space="preserve"> </w:t>
      </w:r>
      <w:r>
        <w:t xml:space="preserve">2024;209(1):24-36.</w:t>
      </w:r>
    </w:p>
    <w:p>
      <w:pPr>
        <w:pStyle w:val="Compact"/>
        <w:numPr>
          <w:ilvl w:val="0"/>
          <w:numId w:val="1007"/>
        </w:numPr>
      </w:pPr>
      <w:r>
        <w:t xml:space="preserve">Grasselli G, Calfee CS, Camporota L, et al. </w:t>
      </w:r>
      <w:r>
        <w:rPr>
          <w:b/>
          <w:bCs/>
        </w:rPr>
        <w:t xml:space="preserve">ESICM guidelines on acute respiratory distress syndrome: definition, phenotyping and respiratory support strategies.</w:t>
      </w:r>
      <w:r>
        <w:t xml:space="preserve"> </w:t>
      </w:r>
      <w:r>
        <w:rPr>
          <w:i/>
          <w:iCs/>
        </w:rPr>
        <w:t xml:space="preserve">Intensive Care Medicine.</w:t>
      </w:r>
      <w:r>
        <w:t xml:space="preserve"> </w:t>
      </w:r>
      <w:r>
        <w:t xml:space="preserve">2023;49:727-759.</w:t>
      </w:r>
    </w:p>
    <w:p>
      <w:pPr>
        <w:pStyle w:val="Compact"/>
        <w:numPr>
          <w:ilvl w:val="0"/>
          <w:numId w:val="1007"/>
        </w:numPr>
      </w:pPr>
      <w:r>
        <w:t xml:space="preserve">Evans L, Rhodes A, Alhazzani W, et al. </w:t>
      </w:r>
      <w:r>
        <w:rPr>
          <w:b/>
          <w:bCs/>
        </w:rPr>
        <w:t xml:space="preserve">Surviving Sepsis Campaign: International Guidelines for Management of Sepsis and Septic Shock 2021.</w:t>
      </w:r>
      <w:r>
        <w:t xml:space="preserve"> </w:t>
      </w:r>
      <w:r>
        <w:rPr>
          <w:i/>
          <w:iCs/>
        </w:rPr>
        <w:t xml:space="preserve">Intensive Care Medicine.</w:t>
      </w:r>
      <w:r>
        <w:t xml:space="preserve"> </w:t>
      </w:r>
      <w:r>
        <w:t xml:space="preserve">2021;47:1181-1247.</w:t>
      </w:r>
    </w:p>
    <w:p>
      <w:pPr>
        <w:pStyle w:val="Compact"/>
        <w:numPr>
          <w:ilvl w:val="0"/>
          <w:numId w:val="1007"/>
        </w:numPr>
      </w:pPr>
      <w:r>
        <w:t xml:space="preserve">ARDS Network.</w:t>
      </w:r>
      <w:r>
        <w:t xml:space="preserve"> </w:t>
      </w:r>
      <w:r>
        <w:rPr>
          <w:b/>
          <w:bCs/>
        </w:rPr>
        <w:t xml:space="preserve">Ventilation with lower tidal volumes as compared with traditional tidal volumes for acute lung injury and ARDS.</w:t>
      </w:r>
      <w:r>
        <w:t xml:space="preserve"> </w:t>
      </w:r>
      <w:r>
        <w:rPr>
          <w:i/>
          <w:iCs/>
        </w:rPr>
        <w:t xml:space="preserve">N Engl J Med.</w:t>
      </w:r>
      <w:r>
        <w:t xml:space="preserve"> </w:t>
      </w:r>
      <w:r>
        <w:t xml:space="preserve">2000;342:1301-1308.</w:t>
      </w:r>
    </w:p>
    <w:p>
      <w:pPr>
        <w:pStyle w:val="Compact"/>
        <w:numPr>
          <w:ilvl w:val="0"/>
          <w:numId w:val="1007"/>
        </w:numPr>
      </w:pPr>
      <w:r>
        <w:t xml:space="preserve">Guérin C, Reignier J, Richard JC, et al. </w:t>
      </w:r>
      <w:r>
        <w:rPr>
          <w:b/>
          <w:bCs/>
        </w:rPr>
        <w:t xml:space="preserve">Prone positioning in severe acute respiratory distress syndrome.</w:t>
      </w:r>
      <w:r>
        <w:t xml:space="preserve"> </w:t>
      </w:r>
      <w:r>
        <w:rPr>
          <w:i/>
          <w:iCs/>
        </w:rPr>
        <w:t xml:space="preserve">N Engl J Med.</w:t>
      </w:r>
      <w:r>
        <w:t xml:space="preserve"> </w:t>
      </w:r>
      <w:r>
        <w:t xml:space="preserve">2013;368:2159-2168.</w:t>
      </w:r>
    </w:p>
    <w:p>
      <w:pPr>
        <w:pStyle w:val="Compact"/>
        <w:numPr>
          <w:ilvl w:val="0"/>
          <w:numId w:val="1007"/>
        </w:numPr>
      </w:pPr>
      <w:r>
        <w:t xml:space="preserve">Papazian L, Forel JM, Gacouin A, et al. </w:t>
      </w:r>
      <w:r>
        <w:rPr>
          <w:b/>
          <w:bCs/>
        </w:rPr>
        <w:t xml:space="preserve">Neuromuscular blockers in early acute respiratory distress syndrome.</w:t>
      </w:r>
      <w:r>
        <w:t xml:space="preserve"> </w:t>
      </w:r>
      <w:r>
        <w:rPr>
          <w:i/>
          <w:iCs/>
        </w:rPr>
        <w:t xml:space="preserve">N Engl J Med.</w:t>
      </w:r>
      <w:r>
        <w:t xml:space="preserve"> </w:t>
      </w:r>
      <w:r>
        <w:t xml:space="preserve">2010;363:1107-1116.</w:t>
      </w:r>
    </w:p>
    <w:p>
      <w:pPr>
        <w:pStyle w:val="Compact"/>
        <w:numPr>
          <w:ilvl w:val="0"/>
          <w:numId w:val="1007"/>
        </w:numPr>
      </w:pPr>
      <w:r>
        <w:t xml:space="preserve">Moss M, Huang DT, Brower RG, et al. </w:t>
      </w:r>
      <w:r>
        <w:rPr>
          <w:b/>
          <w:bCs/>
        </w:rPr>
        <w:t xml:space="preserve">Early neuromuscular blockade in the acute respiratory distress syndrome.</w:t>
      </w:r>
      <w:r>
        <w:t xml:space="preserve"> </w:t>
      </w:r>
      <w:r>
        <w:rPr>
          <w:i/>
          <w:iCs/>
        </w:rPr>
        <w:t xml:space="preserve">N Engl J Med.</w:t>
      </w:r>
      <w:r>
        <w:t xml:space="preserve"> </w:t>
      </w:r>
      <w:r>
        <w:t xml:space="preserve">2019;380:1997-2008.</w:t>
      </w:r>
    </w:p>
    <w:p>
      <w:pPr>
        <w:pStyle w:val="Compact"/>
        <w:numPr>
          <w:ilvl w:val="0"/>
          <w:numId w:val="1007"/>
        </w:numPr>
      </w:pPr>
      <w:r>
        <w:t xml:space="preserve">Rochwerg B, Brochard L, Elliott MW, et al. </w:t>
      </w:r>
      <w:r>
        <w:rPr>
          <w:b/>
          <w:bCs/>
        </w:rPr>
        <w:t xml:space="preserve">Official ERS/ATS clinical practice guidelines: noninvasive ventilation for acute respiratory failure.</w:t>
      </w:r>
      <w:r>
        <w:t xml:space="preserve"> </w:t>
      </w:r>
      <w:r>
        <w:rPr>
          <w:i/>
          <w:iCs/>
        </w:rPr>
        <w:t xml:space="preserve">Eur Respir J.</w:t>
      </w:r>
      <w:r>
        <w:t xml:space="preserve"> </w:t>
      </w:r>
      <w:r>
        <w:t xml:space="preserve">2017;50:1602426.</w:t>
      </w:r>
    </w:p>
    <w:p>
      <w:pPr>
        <w:pStyle w:val="Compact"/>
        <w:numPr>
          <w:ilvl w:val="0"/>
          <w:numId w:val="1007"/>
        </w:numPr>
      </w:pPr>
      <w:r>
        <w:t xml:space="preserve">Oczkowski S, Ergan B, Bos L, et al. </w:t>
      </w:r>
      <w:r>
        <w:rPr>
          <w:b/>
          <w:bCs/>
        </w:rPr>
        <w:t xml:space="preserve">ERS clinical practice guidelines: high-flow nasal cannula in acute respiratory failure.</w:t>
      </w:r>
      <w:r>
        <w:t xml:space="preserve"> </w:t>
      </w:r>
      <w:r>
        <w:rPr>
          <w:i/>
          <w:iCs/>
        </w:rPr>
        <w:t xml:space="preserve">Eur Respir J.</w:t>
      </w:r>
      <w:r>
        <w:t xml:space="preserve"> </w:t>
      </w:r>
      <w:r>
        <w:t xml:space="preserve">2022;59:2101574.</w:t>
      </w:r>
    </w:p>
    <w:p>
      <w:pPr>
        <w:pStyle w:val="Compact"/>
        <w:numPr>
          <w:ilvl w:val="0"/>
          <w:numId w:val="1007"/>
        </w:numPr>
      </w:pPr>
      <w:r>
        <w:t xml:space="preserve">O’Driscoll BR, Howard LS, Earis J, Mak V.</w:t>
      </w:r>
      <w:r>
        <w:t xml:space="preserve"> </w:t>
      </w:r>
      <w:r>
        <w:rPr>
          <w:b/>
          <w:bCs/>
        </w:rPr>
        <w:t xml:space="preserve">BTS guideline for oxygen use in adults in healthcare and emergency settings.</w:t>
      </w:r>
      <w:r>
        <w:t xml:space="preserve"> </w:t>
      </w:r>
      <w:r>
        <w:rPr>
          <w:i/>
          <w:iCs/>
        </w:rPr>
        <w:t xml:space="preserve">Thorax.</w:t>
      </w:r>
      <w:r>
        <w:t xml:space="preserve"> </w:t>
      </w:r>
      <w:r>
        <w:t xml:space="preserve">2017;72(Suppl 1):ii1-ii90.</w:t>
      </w:r>
    </w:p>
    <w:p>
      <w:pPr>
        <w:pStyle w:val="Compact"/>
        <w:numPr>
          <w:ilvl w:val="0"/>
          <w:numId w:val="1007"/>
        </w:numPr>
      </w:pPr>
      <w:r>
        <w:t xml:space="preserve">Roca O, Messika J, Caralt B, et al. </w:t>
      </w:r>
      <w:r>
        <w:rPr>
          <w:b/>
          <w:bCs/>
        </w:rPr>
        <w:t xml:space="preserve">Predicting success of high-flow nasal cannula in pneumonia patients with hypoxemic respiratory failure: the utility of the ROX index.</w:t>
      </w:r>
      <w:r>
        <w:t xml:space="preserve"> </w:t>
      </w:r>
      <w:r>
        <w:rPr>
          <w:i/>
          <w:iCs/>
        </w:rPr>
        <w:t xml:space="preserve">J Crit Care.</w:t>
      </w:r>
      <w:r>
        <w:t xml:space="preserve"> </w:t>
      </w:r>
      <w:r>
        <w:t xml:space="preserve">2016;35:200-205.</w:t>
      </w:r>
    </w:p>
    <w:p>
      <w:pPr>
        <w:pStyle w:val="Compact"/>
        <w:numPr>
          <w:ilvl w:val="0"/>
          <w:numId w:val="1007"/>
        </w:numPr>
      </w:pPr>
      <w:r>
        <w:t xml:space="preserve">Society of Critical Care Medicine.</w:t>
      </w:r>
      <w:r>
        <w:t xml:space="preserve"> </w:t>
      </w:r>
      <w:r>
        <w:rPr>
          <w:b/>
          <w:bCs/>
        </w:rPr>
        <w:t xml:space="preserve">Guidelines for the administration of neuromuscular blockade in critically ill adults.</w:t>
      </w:r>
      <w:r>
        <w:t xml:space="preserve"> </w:t>
      </w:r>
      <w:r>
        <w:t xml:space="preserve">2026.</w:t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49" Target="media/rId49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🫁 Suporte Respiratório Inteligente</dc:title>
  <dc:creator>Versão clínica educacional — UTI / SARA grave</dc:creator>
  <dc:language>pt-BR</dc:language>
  <cp:keywords/>
  <dcterms:created xsi:type="dcterms:W3CDTF">2026-04-25T12:22:16Z</dcterms:created>
  <dcterms:modified xsi:type="dcterms:W3CDTF">2026-04-25T12:22:16Z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Atualizado em 25/04/2026</vt:lpwstr>
  </property>
  <property fmtid="{D5CDD505-2E9C-101B-9397-08002B2CF9AE}" pid="3" name="subtitle">
    <vt:lpwstr>Documento Word de suporte à decisão em oxigenoterapia, VNI e ventilação mecânica protetora</vt:lpwstr>
  </property>
</Properties>
</file>