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ptos" w:hAnsi="Aptos"/>
          <w:b/>
          <w:color w:val="15324A"/>
          <w:sz w:val="54"/>
        </w:rPr>
        <w:t>DOENÇA / SÍNDROME DE LEMIERRE</w:t>
      </w:r>
    </w:p>
    <w:p>
      <w:pPr>
        <w:jc w:val="center"/>
      </w:pPr>
      <w:r>
        <w:rPr>
          <w:rFonts w:ascii="Aptos" w:hAnsi="Aptos"/>
          <w:b/>
          <w:color w:val="147D92"/>
          <w:sz w:val="28"/>
        </w:rPr>
        <w:t>Guia Turbo TEMI • autossuficiente • TDAH-friendly • foco à beira-leito</w:t>
      </w:r>
    </w:p>
    <w:p>
      <w:pPr>
        <w:jc w:val="center"/>
      </w:pPr>
      <w:r>
        <w:rPr>
          <w:rFonts w:ascii="Aptos" w:hAnsi="Aptos"/>
          <w:color w:val="B23A48"/>
          <w:sz w:val="21"/>
        </w:rPr>
        <w:t>Atualizado com evidência de anticoagulação publicada em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398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siopatolog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1. Cadeia fisiopatológica essencial. Esquema didático autoral.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D8782B"/>
                <w:sz w:val="23"/>
              </w:rPr>
              <w:t xml:space="preserve">FRASE-CHAVE  </w:t>
            </w:r>
            <w:r>
              <w:rPr>
                <w:rFonts w:ascii="Aptos" w:hAnsi="Aptos"/>
                <w:sz w:val="21"/>
              </w:rPr>
              <w:t>Infecção de garganta que “vira” sepse com dor cervical ou nódulos pulmonares cavitados: pense em Lemierre antes de chamar de pneumonia complicada.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1. RESPOSTA DIRETA</w:t>
      </w:r>
    </w:p>
    <w:p>
      <w:r>
        <w:rPr>
          <w:rFonts w:ascii="Aptos" w:hAnsi="Aptos"/>
          <w:sz w:val="22"/>
        </w:rPr>
        <w:t xml:space="preserve">Síndrome de Lemierre = infecção orofaríngea (classicamente por Fusobacterium necrophorum) que evolui para tromboflebite séptica da veia jugular interna, bacteremia e embolização séptica, sobretudo pulmonar. </w:t>
      </w:r>
      <w:r>
        <w:rPr>
          <w:rFonts w:ascii="Aptos" w:hAnsi="Aptos"/>
          <w:b/>
          <w:color w:val="15324A"/>
          <w:sz w:val="22"/>
        </w:rPr>
        <w:t>Na prática: suspeitou → colha hemoculturas, faça TC cervical com contraste, procure complicações torácicas, inicie antibiótico com cobertura anaeróbia e drene focos quando indicado.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0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23A48"/>
                <w:sz w:val="23"/>
              </w:rPr>
              <w:t xml:space="preserve">NÃO ESPERE  </w:t>
            </w:r>
            <w:r>
              <w:rPr>
                <w:rFonts w:ascii="Aptos" w:hAnsi="Aptos"/>
                <w:sz w:val="21"/>
              </w:rPr>
              <w:t>Cultura positiva nem a demonstração “perfeita” da tríade clássica para tratar um paciente séptico com quadro compatível.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2. ALERTAS IMEDIATOS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Choque, hipoxemia, lactato elevado ou disfunção orgânica → manejo de sepse e avaliação de UTI.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Dor/edema cervical unilateral importante, trismo, voz abafada ou desvio de úvula → procurar abscesso profundo e envolver ORL/cirurgia.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Nódulos pulmonares periféricos múltiplos, cavitações, derrame/empiema → pensar em êmbolos sépticos e complicações drenáveis.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Cefaleia intensa, déficit focal, alteração de pares cranianos ou sinais meníngeos → investigar extensão intracraniana/complicação neurológica.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Persistência de febre/sepse após 48–72 h → procurar foco não drenado, antibiótico inadequado, complicações metastáticas ou progressão trombótica.</w:t>
      </w: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3. RACIOCÍNIO CLÍNICO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76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spei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2. Gatilhos clínicos para suspeita.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A tríade 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Pista que aumenta probabilidade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1. Houve foco de cabeça/pescoço?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Faringite/amigdalite, abscesso peritonsilar, infecção odontogênica ou cervical recente.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2. Há tromboflebite séptica?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Dor/edema cervical; falha de enchimento/trombo em jugular interna na TC.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3. Há disseminação?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Pulmão: nódulos/cavitações, abscesso, derrame/empiema. Também pode haver articulação, osso ou SNC.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47D92"/>
                <w:sz w:val="23"/>
              </w:rPr>
              <w:t xml:space="preserve">CORRELAÇÃO  </w:t>
            </w:r>
            <w:r>
              <w:rPr>
                <w:rFonts w:ascii="Aptos" w:hAnsi="Aptos"/>
                <w:sz w:val="21"/>
              </w:rPr>
              <w:t>O pulmão recebe diretamente o débito venoso do território jugular: trombo infectado cervical fragmenta → êmbolos sépticos → nódulos periféricos ± cavitação.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4. CONDUTA PASSO A PASSO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Passo 1 — estabilização e coleta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ABCDE e suporte de sepse conforme perfusão, oxigenação e disfunção orgânica.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Colher pelo menos 2 pares de hemoculturas antes do antibiótico se isso não causar atraso relevante.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Solicitar hemograma, função renal/hepática, eletrólitos, PCR/±procalcitonina, lactato se sepse/choque e coagulograma quando houver trombose/coagulopatia ou possibilidade de anticoagulação/procedimento.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 há coleção acessível/drainável, enviar material para Gram e culturas aeróbia/anaeróbia.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Passo 2 — imagem prioritária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5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c_pesco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5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3. Alvos da TC cervical contrastada. Esquema didático, não imagem radiológica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Exame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Quando pedir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 que responde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TC de pescoço com contraste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Primeira linha quando suspeita clínica relevante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Trombo/defeito de enchimento da VJI + extensão + abscesso/infecção profunda.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TC de tórax contrastada ou protocolo conforme contexto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Sintomas respiratórios, RX alterado, sepse sem foco claro ou alta suspeita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Êmbolos sépticos, cavitações, abscessos, derrame/empiema.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US/Doppler jugular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À beira-leito, instabilidade, recurso limitado ou acompanhamento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Pode mostrar trombo/não compressibilidade; menor alcance para segmentos profundos/altos.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RM/MRV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Suspeita de extensão intracraniana ou dúvida anatômica selecionada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Mapeia seios venosos/tecidos profundos quando indicado.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69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lm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6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4. Padrão pulmonar sugestivo de embolização séptica.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Passo 3 — antibiótico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8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F7D5B"/>
                <w:sz w:val="23"/>
              </w:rPr>
              <w:t xml:space="preserve">PRINCÍPIO  </w:t>
            </w:r>
            <w:r>
              <w:rPr>
                <w:rFonts w:ascii="Aptos" w:hAnsi="Aptos"/>
                <w:sz w:val="21"/>
              </w:rPr>
              <w:t>Cobrir Fusobacterium/anaeróbios e flora orofaríngea desde o início; ajustar depois à cultura, foco, gravidade, função renal/hepática e antibiograma local.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Esquema adulto prático*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Opção empírica ampla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Piperacilina–tazobactam 4,5 g IV a cada 6 h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Infusão estendida (ex.: 4 h) pode ser usada conforme protocolo institucional; ajustar na disfunção renal.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Alternativa frequente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Ceftriaxona 2 g IV a cada 24 h + metronidazol 500 mg IV/VO a cada 8 h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Boa cobertura comunitária de orofaringe + anaeróbios; se meningite/complicação SNC, doses e esquema precisam ser adequados ao SNC.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Doença crítica / risco de gram-negativo resistente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Meropenem 1 g IV a cada 8 h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Reservar conforme epidemiologia/gravidade; ajustar na disfunção renal.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Adicionar anti-MRSA?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Vancomicina ou alternativa institucional somente se risco clínico/epidemiológico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Ex.: infecção cutânea/cateter, colonização MRSA, pós-influenza grave ou microbiologia sugerindo S. aureus.</w:t>
            </w:r>
          </w:p>
        </w:tc>
      </w:tr>
    </w:tbl>
    <w:p>
      <w:r>
        <w:rPr>
          <w:rFonts w:ascii="Aptos" w:hAnsi="Aptos"/>
          <w:i/>
          <w:color w:val="53606A"/>
          <w:sz w:val="17"/>
        </w:rPr>
        <w:t>*Doses exemplificativas para adulto com função renal/hepática não limitante. Confirmar peso, função renal, alergias, interações, foco, microbiologia e protocolo local antes da prescrição.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Evitar usar macrolídeo ou clindamicina isoladamente como estratégia empírica para Lemierre sem suporte microbiológico; o ponto central é cobertura anaeróbia confiável.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Duração total geralmente 3–6 semanas; muitos casos usam cerca de 4–6 semanas. A duração IV não precisa obrigatoriamente ocupar todo o curso se houver resposta clínica, controle do foco e opção oral adequada.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Passo 4 — controle do foco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Abscesso peritonsilar, parafaríngeo, retrofaríngeo ou odontogênico: avaliação precoce de ORL/cirurgia/maxilofacial para drenagem quando indicada.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Empiema/coleção pleural: envolver cirurgia torácica/intervencionista; antibiótico sem drenagem de coleção relevante pode falhar.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Ligadura/excisão da jugular é excepcional e reservada a infecção persistentemente não controlada apesar de terapia adequada e controle do foco.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52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t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5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5. Sequência operacional do tratamento.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Passo 5 — anticoagulação: não automatize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521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ticoagul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5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6. Estratégia prática para discutir anticoagulação.</w:t>
      </w:r>
    </w:p>
    <w:p>
      <w:r>
        <w:rPr>
          <w:rFonts w:ascii="Aptos" w:hAnsi="Aptos"/>
          <w:b/>
          <w:color w:val="15324A"/>
          <w:sz w:val="21"/>
        </w:rPr>
        <w:t xml:space="preserve">Evidência atual (2026): </w:t>
      </w:r>
      <w:r>
        <w:rPr>
          <w:rFonts w:ascii="Aptos" w:hAnsi="Aptos"/>
          <w:sz w:val="21"/>
        </w:rPr>
        <w:t>análise individual de 321 pacientes encontrou menor progressão do trombo associada à anticoagulação (OR 0,34; IC95% 0,16–0,70), mas sem benefício claro em novos êmbolos sépticos pulmonares, mortalidade ou outros desfechos maiores. Como os dados derivam predominantemente de relatos/séries/coortes, não estabelecem causalidade e não sustentam anticoagulação rotineira para todos.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Favorece discutir anticoagulação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Favorece cautela / não rotina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Progressão documentada apesar de antibiótico/controle do foco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Trombo limitado, estável e resposta clínica rápida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Extensão para seios venosos intracranianos ou anatomia de alto risco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Plaquetopenia, coagulopatia, sangramento ativo ou procedimento invasivo iminente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Grande carga trombótica / propagação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Ausência de evidência de benefício universal em mortalidade/êmbolos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Outra indicação independente de anticoagulação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Risco hemorrágico supera benefício provável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D8782B"/>
                <w:sz w:val="23"/>
              </w:rPr>
              <w:t xml:space="preserve">SE OPTAR POR ANTICOAGULAR  </w:t>
            </w:r>
            <w:r>
              <w:rPr>
                <w:rFonts w:ascii="Aptos" w:hAnsi="Aptos"/>
                <w:sz w:val="21"/>
              </w:rPr>
              <w:t>Escolha e duração devem considerar função renal, plaquetas/coagulação, necessidade de procedimentos, extensão do trombo e especialidades envolvidas. Não existe um esquema de Lemierre universalmente validado por ensaio clínico.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5. MONITORIZAÇÃO E METAS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Janela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 que reavaliar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Meta / sinal de falha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Primeiras horas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Perfusão, PAM, diurese, oxigenação, lactato se indicado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Reverter choque/hipoperfusão; escalar suporte se necessário.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24–48 h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Febre, dor cervical, necessidade de O2, culturas, foco drenável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Tendência de melhora clínica e hemodinâmica.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48–72 h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Persistência de sepse, novas lesões, cultura/suscetibilidade, controle do foco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Se sem melhora: rever antibiótico, drenar coleções, pesquisar novas metástases e progressão trombótica.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Antes da alta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Estabilidade, plano antibiótico total, via oral se apropriada, seguimento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Plano explícito de duração e retorno; imagem de controle apenas quando clinicamente indicada.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6. DIFERENCIAIS E ARMADILHAS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Diferencial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 que confunde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Pista contra / a favor de Lemierre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Pneumonia necrotizante primária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Cavitações e sepse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História de faringite + dor cervical + trombose jugular favorece Lemierre.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Endocardite direita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Êmbolos pulmonares sépticos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Eco/hemoculturas e contexto de cateter/uso IV; pode coexistir e deve ser investigada quando plausível.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TEP não infeccioso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Dor pleurítica/dispneia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Febre, bacteremia, nódulos cavitados e foco cervical apontam para êmbolos sépticos.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Abscesso profundo cervical sem Lemierre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Dor/edema cervical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Ausência de trombose/embolização; porém o abscesso pode ser o foco precursor.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Neoplasia/linfadenite cervical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Massa cervical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3"/>
                <w:sz w:val="18"/>
              </w:rPr>
              <w:t>Curso subagudo/crônico e ausência de sepse; não explica cavitações sépticas típicas.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Principais erros a evitar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Chamar de “pneumonia cavitada” sem perguntar por infecção de garganta recente e examinar pescoço.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Confiar em Doppler negativo para excluir toda a doença quando a suspeita permanece alta.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Aguardar cultura de Fusobacterium para iniciar tratamento em paciente séptico.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Esquecer de drenar abscesso/empiema e apenas “trocar antibiótico”.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Anticoagular automaticamente todo trombo jugular séptico sem avaliar extensão, progressão e risco hemorrágico.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Encurtar demais o curso antibiótico apesar de trombo infectado, embolização e focos metastáticos.</w:t>
      </w: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7. MEMÓRIA DE PLANTÃO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47D92"/>
                <w:sz w:val="23"/>
              </w:rPr>
              <w:t xml:space="preserve">MNEMÔNICO: “G-J-P”  </w:t>
            </w:r>
            <w:r>
              <w:rPr>
                <w:rFonts w:ascii="Aptos" w:hAnsi="Aptos"/>
                <w:sz w:val="21"/>
              </w:rPr>
              <w:t>Garganta → Jugular → Pulmão. Se dois pontos dessa sequência estão presentes, procure ativamente o terceiro.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8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F7D5B"/>
                <w:sz w:val="23"/>
              </w:rPr>
              <w:t xml:space="preserve">REGRA DOS 3 PILARES  </w:t>
            </w:r>
            <w:r>
              <w:rPr>
                <w:rFonts w:ascii="Aptos" w:hAnsi="Aptos"/>
                <w:sz w:val="21"/>
              </w:rPr>
              <w:t>1) Antibiótico com anaeróbios. 2) Controle do foco. 3) Reavaliar trombo/complicações. Anticoagulação é uma decisão adicional, não um pilar obrigatório.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3740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rtao_30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3606A"/>
          <w:sz w:val="17"/>
        </w:rPr>
        <w:t>Figura 7. Cartão de bolso para plantão.</w:t>
      </w: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8. PRODUTOS DIDÁTICOS TEMI</w:t>
      </w: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Flashcards de revisão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Agente clássico?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Fusobacterium necrophorum, bacilo Gram-negativo anaeróbio.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Veia clássica?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Veia jugular interna.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Órgão metastático mais típico?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Pulmão — nódulos periféricos, cavitações, abscesso, derrame/empiema.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Imagem cervical-chave?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TC de pescoço com contraste.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Tratamento obrigatório?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Antibiótico com cobertura anaeróbia + controle de foco quando drenável.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Anticoagulação é rotina?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Não. Considerar em progressão/extensão, envolvimento intracraniano ou indicação independente, ponderando sangramento.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24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Duração antibiótica típica?</w:t>
            </w:r>
          </w:p>
        </w:tc>
        <w:tc>
          <w:tcPr>
            <w:tcW w:type="dxa" w:w="5184"/>
            <w:shd w:fill="F7FAFC"/>
          </w:tcPr>
          <w:p>
            <w:r>
              <w:rPr>
                <w:rFonts w:ascii="Aptos" w:hAnsi="Aptos"/>
                <w:sz w:val="19"/>
              </w:rPr>
              <w:t>Geralmente prolongada: ~3–6 semanas, frequentemente 4–6; individualizar.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Caso clínico estilo TEMI</w:t>
      </w:r>
    </w:p>
    <w:p>
      <w:r>
        <w:rPr>
          <w:rFonts w:ascii="Aptos" w:hAnsi="Aptos"/>
          <w:b/>
          <w:color w:val="15324A"/>
          <w:sz w:val="21"/>
        </w:rPr>
        <w:t>Homem de 22 anos, previamente hígido, com odinofagia há 7 dias. Evolui com febre alta, dor cervical direita e dispneia. TC de tórax mostra múltiplos nódulos periféricos bilaterais, alguns cavitados. FC 125 bpm, PA 94/58 mmHg, lactato 3,4 mmol/L. Qual a melhor sequência inicial?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A) Anticoagular imediatamente e aguardar hemocultura antes do antibiótico.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B) Tratar como TEP não infeccioso com trombólise sistêmica.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C) Colher culturas sem atrasar terapia, iniciar antibiótico com cobertura anaeróbia, TC cervical contrastada e procurar foco drenável.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D) Iniciar macrolídeo oral e repetir radiografia em 72 h.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E) Fazer apenas Doppler cervical; se negativo, excluir Lemierre.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8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3F7D5B"/>
                <w:sz w:val="23"/>
              </w:rPr>
              <w:t xml:space="preserve">GABARITO: C  </w:t>
            </w:r>
            <w:r>
              <w:rPr>
                <w:rFonts w:ascii="Aptos" w:hAnsi="Aptos"/>
                <w:sz w:val="21"/>
              </w:rPr>
              <w:t>O padrão “garganta + pescoço + êmbolos pulmonares sépticos” exige antibiótico precoce, imagem cervical contrastada, avaliação de complicações e controle do foco. Anticoagulação pode ser discutida depois; não substitui tratamento da infecção.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147D92"/>
          <w:sz w:val="28"/>
        </w:rPr>
        <w:t>Mini-quiz (5 perguntas)</w:t>
      </w:r>
    </w:p>
    <w:p>
      <w:r>
        <w:rPr>
          <w:rFonts w:ascii="Aptos" w:hAnsi="Aptos"/>
          <w:b/>
          <w:color w:val="15324A"/>
          <w:sz w:val="20"/>
        </w:rPr>
        <w:t xml:space="preserve">1. O pulmão é o principal sítio de metástase séptica? </w:t>
      </w:r>
      <w:r>
        <w:rPr>
          <w:rFonts w:ascii="Aptos" w:hAnsi="Aptos"/>
          <w:color w:val="147D92"/>
          <w:sz w:val="20"/>
        </w:rPr>
        <w:t>Sim.</w:t>
      </w:r>
    </w:p>
    <w:p>
      <w:r>
        <w:rPr>
          <w:rFonts w:ascii="Aptos" w:hAnsi="Aptos"/>
          <w:b/>
          <w:color w:val="15324A"/>
          <w:sz w:val="20"/>
        </w:rPr>
        <w:t xml:space="preserve">2. Cultura negativa exclui Lemierre? </w:t>
      </w:r>
      <w:r>
        <w:rPr>
          <w:rFonts w:ascii="Aptos" w:hAnsi="Aptos"/>
          <w:color w:val="147D92"/>
          <w:sz w:val="20"/>
        </w:rPr>
        <w:t>Não.</w:t>
      </w:r>
    </w:p>
    <w:p>
      <w:r>
        <w:rPr>
          <w:rFonts w:ascii="Aptos" w:hAnsi="Aptos"/>
          <w:b/>
          <w:color w:val="15324A"/>
          <w:sz w:val="20"/>
        </w:rPr>
        <w:t xml:space="preserve">3. TC cervical contrastada é mais abrangente que Doppler para mapear extensão profunda? </w:t>
      </w:r>
      <w:r>
        <w:rPr>
          <w:rFonts w:ascii="Aptos" w:hAnsi="Aptos"/>
          <w:color w:val="147D92"/>
          <w:sz w:val="20"/>
        </w:rPr>
        <w:t>Sim, em geral.</w:t>
      </w:r>
    </w:p>
    <w:p>
      <w:r>
        <w:rPr>
          <w:rFonts w:ascii="Aptos" w:hAnsi="Aptos"/>
          <w:b/>
          <w:color w:val="15324A"/>
          <w:sz w:val="20"/>
        </w:rPr>
        <w:t xml:space="preserve">4. Todo trombo jugular séptico deve receber anticoagulação plena? </w:t>
      </w:r>
      <w:r>
        <w:rPr>
          <w:rFonts w:ascii="Aptos" w:hAnsi="Aptos"/>
          <w:color w:val="147D92"/>
          <w:sz w:val="20"/>
        </w:rPr>
        <w:t>Não.</w:t>
      </w:r>
    </w:p>
    <w:p>
      <w:r>
        <w:rPr>
          <w:rFonts w:ascii="Aptos" w:hAnsi="Aptos"/>
          <w:b/>
          <w:color w:val="15324A"/>
          <w:sz w:val="20"/>
        </w:rPr>
        <w:t xml:space="preserve">5. Ausência de melhora em 48–72 h deve disparar busca por foco não drenado e complicações? </w:t>
      </w:r>
      <w:r>
        <w:rPr>
          <w:rFonts w:ascii="Aptos" w:hAnsi="Aptos"/>
          <w:color w:val="147D92"/>
          <w:sz w:val="20"/>
        </w:rPr>
        <w:t>Sim.</w:t>
      </w: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9. SÍNTESE OPERACIONAL — EM 30 SEGUNDOS NO PLANTÃO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1) História de faringite + sepse + dor cervical OU nódulos pulmonares cavitados → pense em Lemierre.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2) Hemoculturas + TC cervical com contraste; TC tórax se suspeita pulmonar/sepse.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3) Inicie cobertura anaeróbia imediatamente: piperacilina–tazobactam OU ceftriaxona + metronidazol são opções práticas comuns.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4) Drene abscesso/empiema quando indicado; envolva ORL/cirurgia/torácica conforme foco.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5) Reavalie em 48–72 h. Anticoagulação não é automática; considerar sobretudo se trombo progride/estende ou há envolvimento intracraniano/indicação independente.</w:t>
      </w:r>
    </w:p>
    <w:p>
      <w:pPr>
        <w:pStyle w:val="Heading1"/>
        <w:keepNext/>
      </w:pPr>
      <w:r>
        <w:rPr>
          <w:rFonts w:ascii="Aptos" w:hAnsi="Aptos"/>
          <w:b/>
          <w:color w:val="15324A"/>
          <w:sz w:val="36"/>
        </w:rPr>
        <w:t>10. REFERÊNCIAS ESSENCIAIS E DOI</w:t>
      </w:r>
    </w:p>
    <w:p>
      <w:pPr>
        <w:spacing w:after="60"/>
      </w:pPr>
      <w:r>
        <w:rPr>
          <w:rFonts w:ascii="Aptos" w:hAnsi="Aptos"/>
          <w:sz w:val="18"/>
        </w:rPr>
        <w:t>1. Tsuda H, et al. Anticoagulation therapy for Lemierre syndrome: a comprehensive review and individual participant data analysis. Thrombosis Journal. 2026;24:61. DOI: 10.1186/s12959-026-00889-y.</w:t>
      </w:r>
    </w:p>
    <w:p>
      <w:pPr>
        <w:spacing w:after="60"/>
      </w:pPr>
      <w:r>
        <w:rPr>
          <w:rFonts w:ascii="Aptos" w:hAnsi="Aptos"/>
          <w:sz w:val="18"/>
        </w:rPr>
        <w:t>2. Senda A, Fushimi K, Morishita K. Anticoagulation Treatment in Patients with Septic Thrombophlebitis of the Internal Jugular Vein. West J Emerg Med. 2025;26(6):1590-1597. DOI: 10.5811/westjem.47130.</w:t>
      </w:r>
    </w:p>
    <w:p>
      <w:pPr>
        <w:spacing w:after="60"/>
      </w:pPr>
      <w:r>
        <w:rPr>
          <w:rFonts w:ascii="Aptos" w:hAnsi="Aptos"/>
          <w:sz w:val="18"/>
        </w:rPr>
        <w:t>3. Lee WS, Jean SS, Chen FL, Hsieh SM, Hsueh PR. Lemierre's syndrome: A forgotten and re-emerging infection. J Microbiol Immunol Infect. 2020;53(4):513-517. DOI: 10.1016/j.jmii.2020.03.027.</w:t>
      </w:r>
    </w:p>
    <w:p>
      <w:pPr>
        <w:spacing w:after="60"/>
      </w:pPr>
      <w:r>
        <w:rPr>
          <w:rFonts w:ascii="Aptos" w:hAnsi="Aptos"/>
          <w:sz w:val="18"/>
        </w:rPr>
        <w:t>4. Schulman S. Lemierre syndrome – treat with antibiotics, anticoagulants or both? J Intern Med. 2021;289(5):704-706. DOI: 10.1111/joim.13100.</w:t>
      </w:r>
    </w:p>
    <w:p>
      <w:pPr>
        <w:spacing w:after="60"/>
      </w:pPr>
      <w:r>
        <w:rPr>
          <w:rFonts w:ascii="Aptos" w:hAnsi="Aptos"/>
          <w:sz w:val="18"/>
        </w:rPr>
        <w:t>5. Sacco C, et al. Lemierre Syndrome: Clinical Update and Protocol for a Systematic Review and Individual Patient Data Meta-analysis. Hamostaseologie. 2019;39(1):76-86. DOI: 10.1055/s-0038-1654720.</w:t>
      </w:r>
    </w:p>
    <w:p>
      <w:pPr>
        <w:spacing w:after="60"/>
      </w:pPr>
      <w:r>
        <w:rPr>
          <w:rFonts w:ascii="Aptos" w:hAnsi="Aptos"/>
          <w:sz w:val="18"/>
        </w:rPr>
        <w:t>6. Johannesen KM, Bodtger U. Lemierre’s syndrome: current perspectives on diagnosis and management. Infect Drug Resist. 2016;9:221-227. DOI: 10.2147/IDR.S95050.</w:t>
      </w:r>
    </w:p>
    <w:p>
      <w:pPr>
        <w:spacing w:after="60"/>
      </w:pPr>
      <w:r>
        <w:rPr>
          <w:rFonts w:ascii="Aptos" w:hAnsi="Aptos"/>
          <w:sz w:val="18"/>
        </w:rPr>
        <w:t>7. Tiwari A. Lemierre’s Syndrome in the 21st Century: A Literature Review. Cureus. 2023;15(8):e43685. DOI: 10.7759/cureus.43685.</w:t>
      </w:r>
    </w:p>
    <w:p>
      <w:pPr>
        <w:spacing w:after="60"/>
      </w:pPr>
      <w:r>
        <w:rPr>
          <w:rFonts w:ascii="Aptos" w:hAnsi="Aptos"/>
          <w:sz w:val="18"/>
        </w:rPr>
        <w:t>8. Cheng BYC, Priel E, Mithoowani S. Lemierre syndrome. CMAJ. 2026;198(15):E595. DOI: 10.1503/cmaj.251533.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D8782B"/>
                <w:sz w:val="23"/>
              </w:rPr>
              <w:t xml:space="preserve">NÍVEL DE EVIDÊNCIA  </w:t>
            </w:r>
            <w:r>
              <w:rPr>
                <w:rFonts w:ascii="Aptos" w:hAnsi="Aptos"/>
                <w:sz w:val="21"/>
              </w:rPr>
              <w:t>Lemierre é rara; grande parte do manejo específico vem de revisões, séries, coortes e experiência clínica. Antibiótico + controle do foco são consensuais; anticoagulação permanece área de incerteza e decisão individualizada.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/>
          <w:i/>
          <w:color w:val="53606A"/>
          <w:sz w:val="17"/>
        </w:rPr>
        <w:t>Material educacional para revisão médica e tomada de decisão estruturada. Adaptar à microbiologia local, função renal/hepática, alergias, peso, foco, gravidade e protocolos institucionais.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7D92"/>
        <w:sz w:val="17"/>
      </w:rPr>
      <w:t>TURBO TEMI | Clínica Médica • Emergência • UTI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