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6"/>
        </w:rPr>
        <w:t>PROTOCOLO INTEGRADO DE UTI E EMERGÊNCIA</w:t>
      </w:r>
    </w:p>
    <w:p>
      <w:pPr>
        <w:jc w:val="center"/>
      </w:pPr>
      <w:r>
        <w:rPr>
          <w:b/>
          <w:color w:val="2E75B6"/>
          <w:sz w:val="28"/>
        </w:rPr>
        <w:t>Sedação, Desmame de Sedação, Agitação/Delirium, Desmame de Ventilação Mecânica, Bloqueadores Neuromusculares e Neurointensivismo Avançado</w:t>
      </w:r>
    </w:p>
    <w:p>
      <w:pPr>
        <w:jc w:val="center"/>
      </w:pPr>
      <w:r>
        <w:rPr>
          <w:i/>
          <w:sz w:val="24"/>
        </w:rPr>
        <w:t>Manual operacional + simuladores manuais de conduta à beira-leito</w:t>
      </w:r>
    </w:p>
    <w:p>
      <w:pPr>
        <w:jc w:val="center"/>
      </w:pPr>
      <w:r>
        <w:drawing>
          <wp:inline xmlns:a="http://schemas.openxmlformats.org/drawingml/2006/main" xmlns:pic="http://schemas.openxmlformats.org/drawingml/2006/picture">
            <wp:extent cx="6309360" cy="3728258"/>
            <wp:docPr id="1" name="Picture 1"/>
            <wp:cNvGraphicFramePr>
              <a:graphicFrameLocks noChangeAspect="1"/>
            </wp:cNvGraphicFramePr>
            <a:graphic>
              <a:graphicData uri="http://schemas.openxmlformats.org/drawingml/2006/picture">
                <pic:pic>
                  <pic:nvPicPr>
                    <pic:cNvPr id="0" name="fig_mapa_mestre.png"/>
                    <pic:cNvPicPr/>
                  </pic:nvPicPr>
                  <pic:blipFill>
                    <a:blip r:embed="rId11"/>
                    <a:stretch>
                      <a:fillRect/>
                    </a:stretch>
                  </pic:blipFill>
                  <pic:spPr>
                    <a:xfrm>
                      <a:off x="0" y="0"/>
                      <a:ext cx="6309360" cy="3728258"/>
                    </a:xfrm>
                    <a:prstGeom prst="rect"/>
                  </pic:spPr>
                </pic:pic>
              </a:graphicData>
            </a:graphic>
          </wp:inline>
        </w:drawing>
      </w:r>
    </w:p>
    <w:p>
      <w:pPr>
        <w:jc w:val="center"/>
      </w:pPr>
      <w:r>
        <w:rPr>
          <w:i/>
          <w:sz w:val="16"/>
        </w:rPr>
        <w:t>Figura 1. Mapa mestre de decisão diária no paciente crítico adulto.</w:t>
      </w:r>
    </w:p>
    <w:p/>
    <w:tbl>
      <w:tblPr>
        <w:tblStyle w:val="TableGrid"/>
        <w:tblW w:type="auto" w:w="0"/>
        <w:tblLook w:firstColumn="1" w:firstRow="1" w:lastColumn="0" w:lastRow="0" w:noHBand="0" w:noVBand="1" w:val="04A0"/>
      </w:tblPr>
      <w:tblGrid>
        <w:gridCol w:w="10148"/>
      </w:tblGrid>
      <w:tr>
        <w:tc>
          <w:tcPr>
            <w:tcW w:type="dxa" w:w="10148"/>
            <w:shd w:fill="FFF2CC"/>
          </w:tcPr>
          <w:p>
            <w:r>
              <w:rPr>
                <w:b/>
                <w:sz w:val="18"/>
              </w:rPr>
              <w:t xml:space="preserve">Escopo: </w:t>
            </w:r>
            <w:r>
              <w:rPr>
                <w:sz w:val="18"/>
              </w:rPr>
              <w:t>Adultos em UTI e emergência. Não substitui avaliação médica, julgamento clínico, prescrição individualizada, protocolo local, bula institucional, disponibilidade de fármacos ou discussão com intensivista/neurointensivista/anestesiologia/neurocirurgia quando necessário.</w:t>
            </w:r>
          </w:p>
        </w:tc>
      </w:tr>
    </w:tbl>
    <w:p/>
    <w:tbl>
      <w:tblPr>
        <w:tblStyle w:val="TableGrid"/>
        <w:tblW w:type="auto" w:w="0"/>
        <w:tblLook w:firstColumn="1" w:firstRow="1" w:lastColumn="0" w:lastRow="0" w:noHBand="0" w:noVBand="1" w:val="04A0"/>
      </w:tblPr>
      <w:tblGrid>
        <w:gridCol w:w="10148"/>
      </w:tblGrid>
      <w:tr>
        <w:tc>
          <w:tcPr>
            <w:tcW w:type="dxa" w:w="10148"/>
            <w:shd w:fill="E2F0D9"/>
          </w:tcPr>
          <w:p>
            <w:r>
              <w:rPr>
                <w:b/>
                <w:sz w:val="18"/>
              </w:rPr>
              <w:t xml:space="preserve">Objetivo prático: </w:t>
            </w:r>
            <w:r>
              <w:rPr>
                <w:sz w:val="18"/>
              </w:rPr>
              <w:t>Reduzir variabilidade, padronizar metas, antecipar eventos adversos, acelerar extubação segura, prevenir delirium, evitar sedação excessiva e orientar condutas em SARA grave e neurocrítico.</w:t>
            </w:r>
          </w:p>
        </w:tc>
      </w:tr>
    </w:tbl>
    <w:p/>
    <w:p>
      <w:r>
        <w:br w:type="page"/>
      </w:r>
    </w:p>
    <w:p>
      <w:pPr>
        <w:pStyle w:val="Heading1"/>
      </w:pPr>
      <w:r>
        <w:t>Sumário operacional</w:t>
      </w:r>
    </w:p>
    <w:p>
      <w:pPr>
        <w:spacing w:after="40"/>
        <w:ind w:left="403" w:hanging="403"/>
      </w:pPr>
      <w:r>
        <w:rPr>
          <w:sz w:val="19"/>
        </w:rPr>
        <w:t>1. Como usar o protocolo em 60 segundos.</w:t>
      </w:r>
    </w:p>
    <w:p>
      <w:pPr>
        <w:spacing w:after="40"/>
        <w:ind w:left="403" w:hanging="403"/>
      </w:pPr>
      <w:r>
        <w:rPr>
          <w:sz w:val="19"/>
        </w:rPr>
        <w:t>2. Bundle diário UTI: dor, sedação, delirium, mobilização, SAT/SBT e família.</w:t>
      </w:r>
    </w:p>
    <w:p>
      <w:pPr>
        <w:spacing w:after="40"/>
        <w:ind w:left="403" w:hanging="403"/>
      </w:pPr>
      <w:r>
        <w:rPr>
          <w:sz w:val="19"/>
        </w:rPr>
        <w:t>3. Sedação e analgosedação: metas, escalas, escolha de drogas e monitorização.</w:t>
      </w:r>
    </w:p>
    <w:p>
      <w:pPr>
        <w:spacing w:after="40"/>
        <w:ind w:left="403" w:hanging="403"/>
      </w:pPr>
      <w:r>
        <w:rPr>
          <w:sz w:val="19"/>
        </w:rPr>
        <w:t>4. Desmame de sedação: SAT, redução progressiva, falha e reinício.</w:t>
      </w:r>
    </w:p>
    <w:p>
      <w:pPr>
        <w:spacing w:after="40"/>
        <w:ind w:left="403" w:hanging="403"/>
      </w:pPr>
      <w:r>
        <w:rPr>
          <w:sz w:val="19"/>
        </w:rPr>
        <w:t>5. Controle de agitação na emergência e UTI: segurança, diagnóstico diferencial e medicação.</w:t>
      </w:r>
    </w:p>
    <w:p>
      <w:pPr>
        <w:spacing w:after="40"/>
        <w:ind w:left="403" w:hanging="403"/>
      </w:pPr>
      <w:r>
        <w:rPr>
          <w:sz w:val="19"/>
        </w:rPr>
        <w:t>6. Delirium: prevenção, diagnóstico, tratamento não farmacológico e farmacológico seletivo.</w:t>
      </w:r>
    </w:p>
    <w:p>
      <w:pPr>
        <w:spacing w:after="40"/>
        <w:ind w:left="403" w:hanging="403"/>
      </w:pPr>
      <w:r>
        <w:rPr>
          <w:sz w:val="19"/>
        </w:rPr>
        <w:t>7. Desmame de ventilação mecânica: prontidão, SBT, extubação e falha.</w:t>
      </w:r>
    </w:p>
    <w:p>
      <w:pPr>
        <w:spacing w:after="40"/>
        <w:ind w:left="403" w:hanging="403"/>
      </w:pPr>
      <w:r>
        <w:rPr>
          <w:sz w:val="19"/>
        </w:rPr>
        <w:t>8. Bloqueadores neuromusculares em UTI: SARA, prona, segurança e TOF.</w:t>
      </w:r>
    </w:p>
    <w:p>
      <w:pPr>
        <w:spacing w:after="40"/>
        <w:ind w:left="403" w:hanging="403"/>
      </w:pPr>
      <w:r>
        <w:rPr>
          <w:sz w:val="19"/>
        </w:rPr>
        <w:t>9. Neurointensivismo avançado: TCE, HIC, HSA, edema cerebral, crises e metas neuroprotetoras.</w:t>
      </w:r>
    </w:p>
    <w:p>
      <w:pPr>
        <w:spacing w:after="40"/>
        <w:ind w:left="403" w:hanging="403"/>
      </w:pPr>
      <w:r>
        <w:rPr>
          <w:sz w:val="19"/>
        </w:rPr>
        <w:t>10. Simuladores manuais de decisão e apêndice rápido de fórmulas e tabelas.</w:t>
      </w:r>
    </w:p>
    <w:tbl>
      <w:tblPr>
        <w:tblStyle w:val="TableGrid"/>
        <w:tblW w:type="auto" w:w="0"/>
        <w:tblLook w:firstColumn="1" w:firstRow="1" w:lastColumn="0" w:lastRow="0" w:noHBand="0" w:noVBand="1" w:val="04A0"/>
      </w:tblPr>
      <w:tblGrid>
        <w:gridCol w:w="10148"/>
      </w:tblGrid>
      <w:tr>
        <w:tc>
          <w:tcPr>
            <w:tcW w:type="dxa" w:w="10148"/>
            <w:shd w:fill="DDEBF7"/>
          </w:tcPr>
          <w:p>
            <w:r>
              <w:rPr>
                <w:b/>
                <w:sz w:val="18"/>
              </w:rPr>
              <w:t xml:space="preserve">Regra central: </w:t>
            </w:r>
            <w:r>
              <w:rPr>
                <w:sz w:val="18"/>
              </w:rPr>
              <w:t>Todo turno deve começar com uma pergunta: qual é o alvo mensurável das próximas horas? Sem alvo de RASS, dor, oxigenação, pressão, ventilador e neurologia, a sedação vira inércia terapêutica.</w:t>
            </w:r>
          </w:p>
        </w:tc>
      </w:tr>
    </w:tbl>
    <w:p/>
    <w:p>
      <w:pPr>
        <w:pStyle w:val="Heading1"/>
      </w:pPr>
      <w:r>
        <w:t>1. Como usar este protocolo em 60 segundos</w:t>
      </w:r>
    </w:p>
    <w:p>
      <w:pPr>
        <w:pStyle w:val="ListBullet"/>
        <w:spacing w:after="40"/>
      </w:pPr>
      <w:r>
        <w:rPr>
          <w:sz w:val="19"/>
        </w:rPr>
        <w:t>Defina o problema dominante: dor, ansiedade/agitação, delirium, hipoxemia/assincronia, falha de desmame, SARA grave, uso de BNM, ou neurocrítico.</w:t>
      </w:r>
    </w:p>
    <w:p>
      <w:pPr>
        <w:pStyle w:val="ListBullet"/>
        <w:spacing w:after="40"/>
      </w:pPr>
      <w:r>
        <w:rPr>
          <w:sz w:val="19"/>
        </w:rPr>
        <w:t>Defina a meta mensurável: RASS alvo, CPOT/NRS, CAM-ICU, PaO2/FiO2, FiO2/PEEP, pH/PaCO2, Pplat/DP, ICP/CPP quando aplicável.</w:t>
      </w:r>
    </w:p>
    <w:p>
      <w:pPr>
        <w:pStyle w:val="ListBullet"/>
        <w:spacing w:after="40"/>
      </w:pPr>
      <w:r>
        <w:rPr>
          <w:sz w:val="19"/>
        </w:rPr>
        <w:t>Escolha a menor intervenção que corrige o alvo, reavalie em ciclos curtos e documente resposta clínica, gasométrica e ventilatória.</w:t>
      </w:r>
    </w:p>
    <w:p>
      <w:pPr>
        <w:pStyle w:val="ListBullet"/>
        <w:spacing w:after="40"/>
      </w:pPr>
      <w:r>
        <w:rPr>
          <w:sz w:val="19"/>
        </w:rPr>
        <w:t>Reduza suporte quando estabilidade e reserva fisiológica estiverem presentes; escale suporte quando houver risco imediato, falência de compensação ou dano orgânico progressivo.</w:t>
      </w:r>
    </w:p>
    <w:p>
      <w:pPr>
        <w:pStyle w:val="ListBullet"/>
        <w:spacing w:after="40"/>
      </w:pPr>
      <w:r>
        <w:rPr>
          <w:sz w:val="19"/>
        </w:rPr>
        <w:t>Em SARA grave e neurocrítico, evite despertar automático: primeiro confirme segurança pulmonar, hemodinâmica e neurológica.</w:t>
      </w:r>
    </w:p>
    <w:tbl>
      <w:tblPr>
        <w:tblStyle w:val="TableGrid"/>
        <w:tblW w:type="auto" w:w="0"/>
        <w:jc w:val="center"/>
        <w:tblLook w:firstColumn="1" w:firstRow="1" w:lastColumn="0" w:lastRow="0" w:noHBand="0" w:noVBand="1" w:val="04A0"/>
      </w:tblPr>
      <w:tblGrid>
        <w:gridCol w:w="5074"/>
        <w:gridCol w:w="5074"/>
      </w:tblGrid>
      <w:tr>
        <w:trPr>
          <w:cantSplit/>
          <w:tblHeader w:val="true"/>
        </w:trPr>
        <w:tc>
          <w:tcPr>
            <w:tcW w:type="dxa" w:w="3456"/>
            <w:shd w:fill="1F4E79"/>
            <w:vAlign w:val="center"/>
          </w:tcPr>
          <w:p>
            <w:pPr>
              <w:jc w:val="left"/>
            </w:pPr>
            <w:r/>
            <w:r>
              <w:rPr>
                <w:b/>
                <w:color w:val="FFFFFF"/>
                <w:sz w:val="17"/>
              </w:rPr>
              <w:t>Pergunta à beira-leito</w:t>
            </w:r>
          </w:p>
        </w:tc>
        <w:tc>
          <w:tcPr>
            <w:tcW w:type="dxa" w:w="7488"/>
            <w:shd w:fill="1F4E79"/>
            <w:vAlign w:val="center"/>
          </w:tcPr>
          <w:p>
            <w:pPr>
              <w:jc w:val="left"/>
            </w:pPr>
            <w:r/>
            <w:r>
              <w:rPr>
                <w:b/>
                <w:color w:val="FFFFFF"/>
                <w:sz w:val="17"/>
              </w:rPr>
              <w:t>Resposta operacional</w:t>
            </w:r>
          </w:p>
        </w:tc>
      </w:tr>
      <w:tr>
        <w:trPr>
          <w:cantSplit/>
        </w:trPr>
        <w:tc>
          <w:tcPr>
            <w:tcW w:type="dxa" w:w="3456"/>
            <w:vAlign w:val="top"/>
          </w:tcPr>
          <w:p>
            <w:pPr>
              <w:jc w:val="left"/>
            </w:pPr>
            <w:r/>
            <w:r>
              <w:rPr>
                <w:b w:val="0"/>
                <w:sz w:val="17"/>
              </w:rPr>
              <w:t>O paciente está sofrendo ou em risco imediato?</w:t>
            </w:r>
          </w:p>
        </w:tc>
        <w:tc>
          <w:tcPr>
            <w:tcW w:type="dxa" w:w="7488"/>
            <w:vAlign w:val="top"/>
          </w:tcPr>
          <w:p>
            <w:pPr>
              <w:jc w:val="left"/>
            </w:pPr>
            <w:r/>
            <w:r>
              <w:rPr>
                <w:b w:val="0"/>
                <w:sz w:val="17"/>
              </w:rPr>
              <w:t>Se sim: ABC, analgesia, segurança, correção de hipóxia/choque/glicemia/convulsão. Depois estratifique delirium e sedação.</w:t>
            </w:r>
          </w:p>
        </w:tc>
      </w:tr>
      <w:tr>
        <w:trPr>
          <w:cantSplit/>
        </w:trPr>
        <w:tc>
          <w:tcPr>
            <w:tcW w:type="dxa" w:w="3456"/>
            <w:vAlign w:val="top"/>
          </w:tcPr>
          <w:p>
            <w:pPr>
              <w:jc w:val="left"/>
            </w:pPr>
            <w:r/>
            <w:r>
              <w:rPr>
                <w:b w:val="0"/>
                <w:sz w:val="17"/>
              </w:rPr>
              <w:t>Qual RASS alvo hoje?</w:t>
            </w:r>
          </w:p>
        </w:tc>
        <w:tc>
          <w:tcPr>
            <w:tcW w:type="dxa" w:w="7488"/>
            <w:vAlign w:val="top"/>
          </w:tcPr>
          <w:p>
            <w:pPr>
              <w:jc w:val="left"/>
            </w:pPr>
            <w:r/>
            <w:r>
              <w:rPr>
                <w:b w:val="0"/>
                <w:sz w:val="17"/>
              </w:rPr>
              <w:t>Usual: 0 a -1. Exceções: SARA grave/prona/BNM, hipertensão intracraniana, status epilepticus, tétano, assincronia grave, procedimento ou conforto de fim de vida.</w:t>
            </w:r>
          </w:p>
        </w:tc>
      </w:tr>
      <w:tr>
        <w:trPr>
          <w:cantSplit/>
        </w:trPr>
        <w:tc>
          <w:tcPr>
            <w:tcW w:type="dxa" w:w="3456"/>
            <w:vAlign w:val="top"/>
          </w:tcPr>
          <w:p>
            <w:pPr>
              <w:jc w:val="left"/>
            </w:pPr>
            <w:r/>
            <w:r>
              <w:rPr>
                <w:b w:val="0"/>
                <w:sz w:val="17"/>
              </w:rPr>
              <w:t>Há dor não tratada?</w:t>
            </w:r>
          </w:p>
        </w:tc>
        <w:tc>
          <w:tcPr>
            <w:tcW w:type="dxa" w:w="7488"/>
            <w:vAlign w:val="top"/>
          </w:tcPr>
          <w:p>
            <w:pPr>
              <w:jc w:val="left"/>
            </w:pPr>
            <w:r/>
            <w:r>
              <w:rPr>
                <w:b w:val="0"/>
                <w:sz w:val="17"/>
              </w:rPr>
              <w:t>Tratar dor antes de aumentar hipnótico. Usar NRS se comunicativo; CPOT/BPS se não comunicativo.</w:t>
            </w:r>
          </w:p>
        </w:tc>
      </w:tr>
      <w:tr>
        <w:trPr>
          <w:cantSplit/>
        </w:trPr>
        <w:tc>
          <w:tcPr>
            <w:tcW w:type="dxa" w:w="3456"/>
            <w:vAlign w:val="top"/>
          </w:tcPr>
          <w:p>
            <w:pPr>
              <w:jc w:val="left"/>
            </w:pPr>
            <w:r/>
            <w:r>
              <w:rPr>
                <w:b w:val="0"/>
                <w:sz w:val="17"/>
              </w:rPr>
              <w:t>Há delirium?</w:t>
            </w:r>
          </w:p>
        </w:tc>
        <w:tc>
          <w:tcPr>
            <w:tcW w:type="dxa" w:w="7488"/>
            <w:vAlign w:val="top"/>
          </w:tcPr>
          <w:p>
            <w:pPr>
              <w:jc w:val="left"/>
            </w:pPr>
            <w:r/>
            <w:r>
              <w:rPr>
                <w:b w:val="0"/>
                <w:sz w:val="17"/>
              </w:rPr>
              <w:t>Aplicar CAM-ICU/ICDSC, reduzir deliriogênicos, corrigir causas, usar fármacos apenas se risco/sofrimento/interferência com cuidado.</w:t>
            </w:r>
          </w:p>
        </w:tc>
      </w:tr>
      <w:tr>
        <w:trPr>
          <w:cantSplit/>
        </w:trPr>
        <w:tc>
          <w:tcPr>
            <w:tcW w:type="dxa" w:w="3456"/>
            <w:vAlign w:val="top"/>
          </w:tcPr>
          <w:p>
            <w:pPr>
              <w:jc w:val="left"/>
            </w:pPr>
            <w:r/>
            <w:r>
              <w:rPr>
                <w:b w:val="0"/>
                <w:sz w:val="17"/>
              </w:rPr>
              <w:t>Está pronto para SAT/SBT?</w:t>
            </w:r>
          </w:p>
        </w:tc>
        <w:tc>
          <w:tcPr>
            <w:tcW w:type="dxa" w:w="7488"/>
            <w:vAlign w:val="top"/>
          </w:tcPr>
          <w:p>
            <w:pPr>
              <w:jc w:val="left"/>
            </w:pPr>
            <w:r/>
            <w:r>
              <w:rPr>
                <w:b w:val="0"/>
                <w:sz w:val="17"/>
              </w:rPr>
              <w:t>Se seguro: despertar espontâneo coordenado com teste de respiração espontânea e plano de extubação.</w:t>
            </w:r>
          </w:p>
        </w:tc>
      </w:tr>
      <w:tr>
        <w:trPr>
          <w:cantSplit/>
        </w:trPr>
        <w:tc>
          <w:tcPr>
            <w:tcW w:type="dxa" w:w="3456"/>
            <w:vAlign w:val="top"/>
          </w:tcPr>
          <w:p>
            <w:pPr>
              <w:jc w:val="left"/>
            </w:pPr>
            <w:r/>
            <w:r>
              <w:rPr>
                <w:b w:val="0"/>
                <w:sz w:val="17"/>
              </w:rPr>
              <w:t>Há indicação real de BNM?</w:t>
            </w:r>
          </w:p>
        </w:tc>
        <w:tc>
          <w:tcPr>
            <w:tcW w:type="dxa" w:w="7488"/>
            <w:vAlign w:val="top"/>
          </w:tcPr>
          <w:p>
            <w:pPr>
              <w:jc w:val="left"/>
            </w:pPr>
            <w:r/>
            <w:r>
              <w:rPr>
                <w:b w:val="0"/>
                <w:sz w:val="17"/>
              </w:rPr>
              <w:t>Usar apenas com plano, sedação profunda e monitorização: SARA grave com P/F &lt;150 persistente/assincronia, prona complexa, crise de ICP, tétano/status, tremores refratários.</w:t>
            </w:r>
          </w:p>
        </w:tc>
      </w:tr>
    </w:tbl>
    <w:p/>
    <w:p>
      <w:pPr>
        <w:pStyle w:val="Heading1"/>
      </w:pPr>
      <w:r>
        <w:t>2. Bundle diário UTI: analgesia, sedação, delirium, mobilidade e ventilador</w:t>
      </w:r>
    </w:p>
    <w:p>
      <w:pPr>
        <w:jc w:val="center"/>
      </w:pPr>
      <w:r>
        <w:drawing>
          <wp:inline xmlns:a="http://schemas.openxmlformats.org/drawingml/2006/main" xmlns:pic="http://schemas.openxmlformats.org/drawingml/2006/picture">
            <wp:extent cx="6309360" cy="3728258"/>
            <wp:docPr id="2" name="Picture 2"/>
            <wp:cNvGraphicFramePr>
              <a:graphicFrameLocks noChangeAspect="1"/>
            </wp:cNvGraphicFramePr>
            <a:graphic>
              <a:graphicData uri="http://schemas.openxmlformats.org/drawingml/2006/picture">
                <pic:pic>
                  <pic:nvPicPr>
                    <pic:cNvPr id="0" name="fig_sat_sbt.png"/>
                    <pic:cNvPicPr/>
                  </pic:nvPicPr>
                  <pic:blipFill>
                    <a:blip r:embed="rId12"/>
                    <a:stretch>
                      <a:fillRect/>
                    </a:stretch>
                  </pic:blipFill>
                  <pic:spPr>
                    <a:xfrm>
                      <a:off x="0" y="0"/>
                      <a:ext cx="6309360" cy="3728258"/>
                    </a:xfrm>
                    <a:prstGeom prst="rect"/>
                  </pic:spPr>
                </pic:pic>
              </a:graphicData>
            </a:graphic>
          </wp:inline>
        </w:drawing>
      </w:r>
    </w:p>
    <w:p>
      <w:pPr>
        <w:jc w:val="center"/>
      </w:pPr>
      <w:r>
        <w:rPr>
          <w:i/>
          <w:sz w:val="16"/>
        </w:rPr>
        <w:t>Figura 2. Ciclo integrado SAT/SBT e prevenção de sedação prolongada.</w:t>
      </w:r>
    </w:p>
    <w:p/>
    <w:tbl>
      <w:tblPr>
        <w:tblStyle w:val="TableGrid"/>
        <w:tblW w:type="auto" w:w="0"/>
        <w:jc w:val="center"/>
        <w:tblLook w:firstColumn="1" w:firstRow="1" w:lastColumn="0" w:lastRow="0" w:noHBand="0" w:noVBand="1" w:val="04A0"/>
      </w:tblPr>
      <w:tblGrid>
        <w:gridCol w:w="3383"/>
        <w:gridCol w:w="3383"/>
        <w:gridCol w:w="3383"/>
      </w:tblGrid>
      <w:tr>
        <w:trPr>
          <w:cantSplit/>
          <w:tblHeader w:val="true"/>
        </w:trPr>
        <w:tc>
          <w:tcPr>
            <w:tcW w:type="dxa" w:w="2016"/>
            <w:shd w:fill="1F4E79"/>
            <w:vAlign w:val="center"/>
          </w:tcPr>
          <w:p>
            <w:pPr>
              <w:jc w:val="left"/>
            </w:pPr>
            <w:r/>
            <w:r>
              <w:rPr>
                <w:b/>
                <w:color w:val="FFFFFF"/>
                <w:sz w:val="16"/>
              </w:rPr>
              <w:t>Etapa</w:t>
            </w:r>
          </w:p>
        </w:tc>
        <w:tc>
          <w:tcPr>
            <w:tcW w:type="dxa" w:w="6048"/>
            <w:shd w:fill="1F4E79"/>
            <w:vAlign w:val="center"/>
          </w:tcPr>
          <w:p>
            <w:pPr>
              <w:jc w:val="left"/>
            </w:pPr>
            <w:r/>
            <w:r>
              <w:rPr>
                <w:b/>
                <w:color w:val="FFFFFF"/>
                <w:sz w:val="16"/>
              </w:rPr>
              <w:t>Ação mínima por turno</w:t>
            </w:r>
          </w:p>
        </w:tc>
        <w:tc>
          <w:tcPr>
            <w:tcW w:type="dxa" w:w="3312"/>
            <w:shd w:fill="1F4E79"/>
            <w:vAlign w:val="center"/>
          </w:tcPr>
          <w:p>
            <w:pPr>
              <w:jc w:val="left"/>
            </w:pPr>
            <w:r/>
            <w:r>
              <w:rPr>
                <w:b/>
                <w:color w:val="FFFFFF"/>
                <w:sz w:val="16"/>
              </w:rPr>
              <w:t>Quando NÃO avançar</w:t>
            </w:r>
          </w:p>
        </w:tc>
      </w:tr>
      <w:tr>
        <w:trPr>
          <w:cantSplit/>
        </w:trPr>
        <w:tc>
          <w:tcPr>
            <w:tcW w:type="dxa" w:w="2016"/>
            <w:vAlign w:val="top"/>
          </w:tcPr>
          <w:p>
            <w:pPr>
              <w:jc w:val="left"/>
            </w:pPr>
            <w:r/>
            <w:r>
              <w:rPr>
                <w:b w:val="0"/>
                <w:sz w:val="16"/>
              </w:rPr>
              <w:t>A - Analgesia</w:t>
            </w:r>
          </w:p>
        </w:tc>
        <w:tc>
          <w:tcPr>
            <w:tcW w:type="dxa" w:w="6048"/>
            <w:vAlign w:val="top"/>
          </w:tcPr>
          <w:p>
            <w:pPr>
              <w:jc w:val="left"/>
            </w:pPr>
            <w:r/>
            <w:r>
              <w:rPr>
                <w:b w:val="0"/>
                <w:sz w:val="16"/>
              </w:rPr>
              <w:t>Mensurar dor; tratar dor antes de hipnótico; buscar dor de tubo, dreno, imobilidade, retenção urinária, isquemia.</w:t>
            </w:r>
          </w:p>
        </w:tc>
        <w:tc>
          <w:tcPr>
            <w:tcW w:type="dxa" w:w="3312"/>
            <w:vAlign w:val="top"/>
          </w:tcPr>
          <w:p>
            <w:pPr>
              <w:jc w:val="left"/>
            </w:pPr>
            <w:r/>
            <w:r>
              <w:rPr>
                <w:b w:val="0"/>
                <w:sz w:val="16"/>
              </w:rPr>
              <w:t>Choque não explicado, hipoventilação grave por opioide, rebaixamento sem causa.</w:t>
            </w:r>
          </w:p>
        </w:tc>
      </w:tr>
      <w:tr>
        <w:trPr>
          <w:cantSplit/>
        </w:trPr>
        <w:tc>
          <w:tcPr>
            <w:tcW w:type="dxa" w:w="2016"/>
            <w:vAlign w:val="top"/>
          </w:tcPr>
          <w:p>
            <w:pPr>
              <w:jc w:val="left"/>
            </w:pPr>
            <w:r/>
            <w:r>
              <w:rPr>
                <w:b w:val="0"/>
                <w:sz w:val="16"/>
              </w:rPr>
              <w:t>B - SAT/SBT</w:t>
            </w:r>
          </w:p>
        </w:tc>
        <w:tc>
          <w:tcPr>
            <w:tcW w:type="dxa" w:w="6048"/>
            <w:vAlign w:val="top"/>
          </w:tcPr>
          <w:p>
            <w:pPr>
              <w:jc w:val="left"/>
            </w:pPr>
            <w:r/>
            <w:r>
              <w:rPr>
                <w:b w:val="0"/>
                <w:sz w:val="16"/>
              </w:rPr>
              <w:t>Avaliar despertar espontâneo e teste de respiração espontânea diariamente; coordenar enfermagem, fisioterapia e médico.</w:t>
            </w:r>
          </w:p>
        </w:tc>
        <w:tc>
          <w:tcPr>
            <w:tcW w:type="dxa" w:w="3312"/>
            <w:vAlign w:val="top"/>
          </w:tcPr>
          <w:p>
            <w:pPr>
              <w:jc w:val="left"/>
            </w:pPr>
            <w:r/>
            <w:r>
              <w:rPr>
                <w:b w:val="0"/>
                <w:sz w:val="16"/>
              </w:rPr>
              <w:t>SARA grave instável, BNM ativo, ICP elevada, isquemia ativa, choque, hipoxemia importante, convulsão/status.</w:t>
            </w:r>
          </w:p>
        </w:tc>
      </w:tr>
      <w:tr>
        <w:trPr>
          <w:cantSplit/>
        </w:trPr>
        <w:tc>
          <w:tcPr>
            <w:tcW w:type="dxa" w:w="2016"/>
            <w:vAlign w:val="top"/>
          </w:tcPr>
          <w:p>
            <w:pPr>
              <w:jc w:val="left"/>
            </w:pPr>
            <w:r/>
            <w:r>
              <w:rPr>
                <w:b w:val="0"/>
                <w:sz w:val="16"/>
              </w:rPr>
              <w:t>C - Choice</w:t>
            </w:r>
          </w:p>
        </w:tc>
        <w:tc>
          <w:tcPr>
            <w:tcW w:type="dxa" w:w="6048"/>
            <w:vAlign w:val="top"/>
          </w:tcPr>
          <w:p>
            <w:pPr>
              <w:jc w:val="left"/>
            </w:pPr>
            <w:r/>
            <w:r>
              <w:rPr>
                <w:b w:val="0"/>
                <w:sz w:val="16"/>
              </w:rPr>
              <w:t>Preferir sedação leve e drogas de curta meia-vida quando possível; evitar benzodiazepínico contínuo sem indicação específica.</w:t>
            </w:r>
          </w:p>
        </w:tc>
        <w:tc>
          <w:tcPr>
            <w:tcW w:type="dxa" w:w="3312"/>
            <w:vAlign w:val="top"/>
          </w:tcPr>
          <w:p>
            <w:pPr>
              <w:jc w:val="left"/>
            </w:pPr>
            <w:r/>
            <w:r>
              <w:rPr>
                <w:b w:val="0"/>
                <w:sz w:val="16"/>
              </w:rPr>
              <w:t>Abstinência alcoólica/benzodiazepínica, status epilepticus, necessidade de amnésia profunda e protocolo específico.</w:t>
            </w:r>
          </w:p>
        </w:tc>
      </w:tr>
      <w:tr>
        <w:trPr>
          <w:cantSplit/>
        </w:trPr>
        <w:tc>
          <w:tcPr>
            <w:tcW w:type="dxa" w:w="2016"/>
            <w:vAlign w:val="top"/>
          </w:tcPr>
          <w:p>
            <w:pPr>
              <w:jc w:val="left"/>
            </w:pPr>
            <w:r/>
            <w:r>
              <w:rPr>
                <w:b w:val="0"/>
                <w:sz w:val="16"/>
              </w:rPr>
              <w:t>D - Delirium</w:t>
            </w:r>
          </w:p>
        </w:tc>
        <w:tc>
          <w:tcPr>
            <w:tcW w:type="dxa" w:w="6048"/>
            <w:vAlign w:val="top"/>
          </w:tcPr>
          <w:p>
            <w:pPr>
              <w:jc w:val="left"/>
            </w:pPr>
            <w:r/>
            <w:r>
              <w:rPr>
                <w:b w:val="0"/>
                <w:sz w:val="16"/>
              </w:rPr>
              <w:t>CAM-ICU/ICDSC; lentes/aparelho auditivo; sono; reorientação; família; retirar dispositivos desnecessários.</w:t>
            </w:r>
          </w:p>
        </w:tc>
        <w:tc>
          <w:tcPr>
            <w:tcW w:type="dxa" w:w="3312"/>
            <w:vAlign w:val="top"/>
          </w:tcPr>
          <w:p>
            <w:pPr>
              <w:jc w:val="left"/>
            </w:pPr>
            <w:r/>
            <w:r>
              <w:rPr>
                <w:b w:val="0"/>
                <w:sz w:val="16"/>
              </w:rPr>
              <w:t>Agitação perigosa: primeiro segurança e ABC.</w:t>
            </w:r>
          </w:p>
        </w:tc>
      </w:tr>
      <w:tr>
        <w:trPr>
          <w:cantSplit/>
        </w:trPr>
        <w:tc>
          <w:tcPr>
            <w:tcW w:type="dxa" w:w="2016"/>
            <w:vAlign w:val="top"/>
          </w:tcPr>
          <w:p>
            <w:pPr>
              <w:jc w:val="left"/>
            </w:pPr>
            <w:r/>
            <w:r>
              <w:rPr>
                <w:b w:val="0"/>
                <w:sz w:val="16"/>
              </w:rPr>
              <w:t>E - Early mobility</w:t>
            </w:r>
          </w:p>
        </w:tc>
        <w:tc>
          <w:tcPr>
            <w:tcW w:type="dxa" w:w="6048"/>
            <w:vAlign w:val="top"/>
          </w:tcPr>
          <w:p>
            <w:pPr>
              <w:jc w:val="left"/>
            </w:pPr>
            <w:r/>
            <w:r>
              <w:rPr>
                <w:b w:val="0"/>
                <w:sz w:val="16"/>
              </w:rPr>
              <w:t>Mobilização progressiva conforme força, hemodinâmica, oxigenação, dispositivos e equipe.</w:t>
            </w:r>
          </w:p>
        </w:tc>
        <w:tc>
          <w:tcPr>
            <w:tcW w:type="dxa" w:w="3312"/>
            <w:vAlign w:val="top"/>
          </w:tcPr>
          <w:p>
            <w:pPr>
              <w:jc w:val="left"/>
            </w:pPr>
            <w:r/>
            <w:r>
              <w:rPr>
                <w:b w:val="0"/>
                <w:sz w:val="16"/>
              </w:rPr>
              <w:t>Hipoxemia/choque instável, arritmia, ICP sem controle, fratura instável, contraindicação cirúrgica.</w:t>
            </w:r>
          </w:p>
        </w:tc>
      </w:tr>
      <w:tr>
        <w:trPr>
          <w:cantSplit/>
        </w:trPr>
        <w:tc>
          <w:tcPr>
            <w:tcW w:type="dxa" w:w="2016"/>
            <w:vAlign w:val="top"/>
          </w:tcPr>
          <w:p>
            <w:pPr>
              <w:jc w:val="left"/>
            </w:pPr>
            <w:r/>
            <w:r>
              <w:rPr>
                <w:b w:val="0"/>
                <w:sz w:val="16"/>
              </w:rPr>
              <w:t>F - Family</w:t>
            </w:r>
          </w:p>
        </w:tc>
        <w:tc>
          <w:tcPr>
            <w:tcW w:type="dxa" w:w="6048"/>
            <w:vAlign w:val="top"/>
          </w:tcPr>
          <w:p>
            <w:pPr>
              <w:jc w:val="left"/>
            </w:pPr>
            <w:r/>
            <w:r>
              <w:rPr>
                <w:b w:val="0"/>
                <w:sz w:val="16"/>
              </w:rPr>
              <w:t>Comunicação objetiva, metas do dia e participação em reorientação quando seguro.</w:t>
            </w:r>
          </w:p>
        </w:tc>
        <w:tc>
          <w:tcPr>
            <w:tcW w:type="dxa" w:w="3312"/>
            <w:vAlign w:val="top"/>
          </w:tcPr>
          <w:p>
            <w:pPr>
              <w:jc w:val="left"/>
            </w:pPr>
            <w:r/>
            <w:r>
              <w:rPr>
                <w:b w:val="0"/>
                <w:sz w:val="16"/>
              </w:rPr>
              <w:t>Situações com risco de segurança ou conflito ético/legal sem mediação.</w:t>
            </w:r>
          </w:p>
        </w:tc>
      </w:tr>
    </w:tbl>
    <w:p/>
    <w:tbl>
      <w:tblPr>
        <w:tblStyle w:val="TableGrid"/>
        <w:tblW w:type="auto" w:w="0"/>
        <w:tblLook w:firstColumn="1" w:firstRow="1" w:lastColumn="0" w:lastRow="0" w:noHBand="0" w:noVBand="1" w:val="04A0"/>
      </w:tblPr>
      <w:tblGrid>
        <w:gridCol w:w="10148"/>
      </w:tblGrid>
      <w:tr>
        <w:tc>
          <w:tcPr>
            <w:tcW w:type="dxa" w:w="10148"/>
            <w:shd w:fill="E2F0D9"/>
          </w:tcPr>
          <w:p>
            <w:r>
              <w:rPr>
                <w:b/>
                <w:sz w:val="18"/>
              </w:rPr>
              <w:t xml:space="preserve">Ponto de auditoria: </w:t>
            </w:r>
            <w:r>
              <w:rPr>
                <w:sz w:val="18"/>
              </w:rPr>
              <w:t>Registrar todo dia: RASS alvo e atual, dor, CAM-ICU, SAT/SBT realizado ou motivo de não realizar, plano de sedativo/analgésico, meta de extubação ou motivo de manutenção da VM.</w:t>
            </w:r>
          </w:p>
        </w:tc>
      </w:tr>
    </w:tbl>
    <w:p/>
    <w:p>
      <w:pPr>
        <w:pStyle w:val="Heading1"/>
      </w:pPr>
      <w:r>
        <w:t>3. Sedação e analgosedação na UTI</w:t>
      </w:r>
    </w:p>
    <w:p>
      <w:pPr>
        <w:pStyle w:val="Heading2"/>
      </w:pPr>
      <w:r>
        <w:t>3.1 Princípios de escolha</w:t>
      </w:r>
    </w:p>
    <w:p>
      <w:pPr>
        <w:pStyle w:val="ListBullet"/>
        <w:spacing w:after="40"/>
      </w:pPr>
      <w:r>
        <w:rPr>
          <w:sz w:val="19"/>
        </w:rPr>
        <w:t>Sedação é uma intervenção titulável, não uma condição permanente. Sempre prescrever alvo de profundidade e critério de redução.</w:t>
      </w:r>
    </w:p>
    <w:p>
      <w:pPr>
        <w:pStyle w:val="ListBullet"/>
        <w:spacing w:after="40"/>
      </w:pPr>
      <w:r>
        <w:rPr>
          <w:sz w:val="19"/>
        </w:rPr>
        <w:t>Dor e desconforto ventilatório frequentemente mimetizam ansiedade. Corrigir dor, hipóxia, assincronia, retenção urinária, delirium e abstinência antes de “empilhar” hipnóticos.</w:t>
      </w:r>
    </w:p>
    <w:p>
      <w:pPr>
        <w:pStyle w:val="ListBullet"/>
        <w:spacing w:after="40"/>
      </w:pPr>
      <w:r>
        <w:rPr>
          <w:sz w:val="19"/>
        </w:rPr>
        <w:t>Sedação leve é o padrão para a maioria dos pacientes ventilados: facilita avaliação neurológica, mobilização, desmame e redução de delirium.</w:t>
      </w:r>
    </w:p>
    <w:p>
      <w:pPr>
        <w:pStyle w:val="ListBullet"/>
        <w:spacing w:after="40"/>
      </w:pPr>
      <w:r>
        <w:rPr>
          <w:sz w:val="19"/>
        </w:rPr>
        <w:t>Sedação profunda deve ter justificativa documentada: BNM, SARA grave, prona, status epilepticus, hipertensão intracraniana, tétano, assincronia grave, procedimento ou cuidados paliativos específicos.</w:t>
      </w:r>
    </w:p>
    <w:tbl>
      <w:tblPr>
        <w:tblStyle w:val="TableGrid"/>
        <w:tblW w:type="auto" w:w="0"/>
        <w:jc w:val="center"/>
        <w:tblLook w:firstColumn="1" w:firstRow="1" w:lastColumn="0" w:lastRow="0" w:noHBand="0" w:noVBand="1" w:val="04A0"/>
      </w:tblPr>
      <w:tblGrid>
        <w:gridCol w:w="3383"/>
        <w:gridCol w:w="3383"/>
        <w:gridCol w:w="3383"/>
      </w:tblGrid>
      <w:tr>
        <w:trPr>
          <w:cantSplit/>
          <w:tblHeader w:val="true"/>
        </w:trPr>
        <w:tc>
          <w:tcPr>
            <w:tcW w:type="dxa" w:w="1008"/>
            <w:shd w:fill="7030A0"/>
            <w:vAlign w:val="center"/>
          </w:tcPr>
          <w:p>
            <w:pPr>
              <w:jc w:val="left"/>
            </w:pPr>
            <w:r/>
            <w:r>
              <w:rPr>
                <w:b/>
                <w:color w:val="FFFFFF"/>
                <w:sz w:val="16"/>
              </w:rPr>
              <w:t>RASS</w:t>
            </w:r>
          </w:p>
        </w:tc>
        <w:tc>
          <w:tcPr>
            <w:tcW w:type="dxa" w:w="4896"/>
            <w:shd w:fill="7030A0"/>
            <w:vAlign w:val="center"/>
          </w:tcPr>
          <w:p>
            <w:pPr>
              <w:jc w:val="left"/>
            </w:pPr>
            <w:r/>
            <w:r>
              <w:rPr>
                <w:b/>
                <w:color w:val="FFFFFF"/>
                <w:sz w:val="16"/>
              </w:rPr>
              <w:t>Descrição prática</w:t>
            </w:r>
          </w:p>
        </w:tc>
        <w:tc>
          <w:tcPr>
            <w:tcW w:type="dxa" w:w="5328"/>
            <w:shd w:fill="7030A0"/>
            <w:vAlign w:val="center"/>
          </w:tcPr>
          <w:p>
            <w:pPr>
              <w:jc w:val="left"/>
            </w:pPr>
            <w:r/>
            <w:r>
              <w:rPr>
                <w:b/>
                <w:color w:val="FFFFFF"/>
                <w:sz w:val="16"/>
              </w:rPr>
              <w:t>Conduta típica</w:t>
            </w:r>
          </w:p>
        </w:tc>
      </w:tr>
      <w:tr>
        <w:trPr>
          <w:cantSplit/>
        </w:trPr>
        <w:tc>
          <w:tcPr>
            <w:tcW w:type="dxa" w:w="1008"/>
            <w:vAlign w:val="top"/>
          </w:tcPr>
          <w:p>
            <w:pPr>
              <w:jc w:val="left"/>
            </w:pPr>
            <w:r/>
            <w:r>
              <w:rPr>
                <w:b w:val="0"/>
                <w:sz w:val="16"/>
              </w:rPr>
              <w:t>+4</w:t>
            </w:r>
          </w:p>
        </w:tc>
        <w:tc>
          <w:tcPr>
            <w:tcW w:type="dxa" w:w="4896"/>
            <w:vAlign w:val="top"/>
          </w:tcPr>
          <w:p>
            <w:pPr>
              <w:jc w:val="left"/>
            </w:pPr>
            <w:r/>
            <w:r>
              <w:rPr>
                <w:b w:val="0"/>
                <w:sz w:val="16"/>
              </w:rPr>
              <w:t>Combativo, ameaça imediata.</w:t>
            </w:r>
          </w:p>
        </w:tc>
        <w:tc>
          <w:tcPr>
            <w:tcW w:type="dxa" w:w="5328"/>
            <w:vAlign w:val="top"/>
          </w:tcPr>
          <w:p>
            <w:pPr>
              <w:jc w:val="left"/>
            </w:pPr>
            <w:r/>
            <w:r>
              <w:rPr>
                <w:b w:val="0"/>
                <w:sz w:val="16"/>
              </w:rPr>
              <w:t>Segurança, ABC, sedação de resgate, buscar causa reversível.</w:t>
            </w:r>
          </w:p>
        </w:tc>
      </w:tr>
      <w:tr>
        <w:trPr>
          <w:cantSplit/>
        </w:trPr>
        <w:tc>
          <w:tcPr>
            <w:tcW w:type="dxa" w:w="1008"/>
            <w:vAlign w:val="top"/>
          </w:tcPr>
          <w:p>
            <w:pPr>
              <w:jc w:val="left"/>
            </w:pPr>
            <w:r/>
            <w:r>
              <w:rPr>
                <w:b w:val="0"/>
                <w:sz w:val="16"/>
              </w:rPr>
              <w:t>+3</w:t>
            </w:r>
          </w:p>
        </w:tc>
        <w:tc>
          <w:tcPr>
            <w:tcW w:type="dxa" w:w="4896"/>
            <w:vAlign w:val="top"/>
          </w:tcPr>
          <w:p>
            <w:pPr>
              <w:jc w:val="left"/>
            </w:pPr>
            <w:r/>
            <w:r>
              <w:rPr>
                <w:b w:val="0"/>
                <w:sz w:val="16"/>
              </w:rPr>
              <w:t>Muito agitado, remove tubos/cateteres.</w:t>
            </w:r>
          </w:p>
        </w:tc>
        <w:tc>
          <w:tcPr>
            <w:tcW w:type="dxa" w:w="5328"/>
            <w:vAlign w:val="top"/>
          </w:tcPr>
          <w:p>
            <w:pPr>
              <w:jc w:val="left"/>
            </w:pPr>
            <w:r/>
            <w:r>
              <w:rPr>
                <w:b w:val="0"/>
                <w:sz w:val="16"/>
              </w:rPr>
              <w:t>Intervenção imediata, controlar dor/hipóxia/delirium/abstinência.</w:t>
            </w:r>
          </w:p>
        </w:tc>
      </w:tr>
      <w:tr>
        <w:trPr>
          <w:cantSplit/>
        </w:trPr>
        <w:tc>
          <w:tcPr>
            <w:tcW w:type="dxa" w:w="1008"/>
            <w:vAlign w:val="top"/>
          </w:tcPr>
          <w:p>
            <w:pPr>
              <w:jc w:val="left"/>
            </w:pPr>
            <w:r/>
            <w:r>
              <w:rPr>
                <w:b w:val="0"/>
                <w:sz w:val="16"/>
              </w:rPr>
              <w:t>+2</w:t>
            </w:r>
          </w:p>
        </w:tc>
        <w:tc>
          <w:tcPr>
            <w:tcW w:type="dxa" w:w="4896"/>
            <w:vAlign w:val="top"/>
          </w:tcPr>
          <w:p>
            <w:pPr>
              <w:jc w:val="left"/>
            </w:pPr>
            <w:r/>
            <w:r>
              <w:rPr>
                <w:b w:val="0"/>
                <w:sz w:val="16"/>
              </w:rPr>
              <w:t>Agitado, movimentos frequentes, luta contra VM.</w:t>
            </w:r>
          </w:p>
        </w:tc>
        <w:tc>
          <w:tcPr>
            <w:tcW w:type="dxa" w:w="5328"/>
            <w:vAlign w:val="top"/>
          </w:tcPr>
          <w:p>
            <w:pPr>
              <w:jc w:val="left"/>
            </w:pPr>
            <w:r/>
            <w:r>
              <w:rPr>
                <w:b w:val="0"/>
                <w:sz w:val="16"/>
              </w:rPr>
              <w:t>Avaliar ventilador, dor, delirium; ajustar alvo.</w:t>
            </w:r>
          </w:p>
        </w:tc>
      </w:tr>
      <w:tr>
        <w:trPr>
          <w:cantSplit/>
        </w:trPr>
        <w:tc>
          <w:tcPr>
            <w:tcW w:type="dxa" w:w="1008"/>
            <w:vAlign w:val="top"/>
          </w:tcPr>
          <w:p>
            <w:pPr>
              <w:jc w:val="left"/>
            </w:pPr>
            <w:r/>
            <w:r>
              <w:rPr>
                <w:b w:val="0"/>
                <w:sz w:val="16"/>
              </w:rPr>
              <w:t>+1</w:t>
            </w:r>
          </w:p>
        </w:tc>
        <w:tc>
          <w:tcPr>
            <w:tcW w:type="dxa" w:w="4896"/>
            <w:vAlign w:val="top"/>
          </w:tcPr>
          <w:p>
            <w:pPr>
              <w:jc w:val="left"/>
            </w:pPr>
            <w:r/>
            <w:r>
              <w:rPr>
                <w:b w:val="0"/>
                <w:sz w:val="16"/>
              </w:rPr>
              <w:t>Inquieto/ansioso, sem agressividade.</w:t>
            </w:r>
          </w:p>
        </w:tc>
        <w:tc>
          <w:tcPr>
            <w:tcW w:type="dxa" w:w="5328"/>
            <w:vAlign w:val="top"/>
          </w:tcPr>
          <w:p>
            <w:pPr>
              <w:jc w:val="left"/>
            </w:pPr>
            <w:r/>
            <w:r>
              <w:rPr>
                <w:b w:val="0"/>
                <w:sz w:val="16"/>
              </w:rPr>
              <w:t>Reorientar, analgesia se dor, ajuste fino.</w:t>
            </w:r>
          </w:p>
        </w:tc>
      </w:tr>
      <w:tr>
        <w:trPr>
          <w:cantSplit/>
        </w:trPr>
        <w:tc>
          <w:tcPr>
            <w:tcW w:type="dxa" w:w="1008"/>
            <w:vAlign w:val="top"/>
          </w:tcPr>
          <w:p>
            <w:pPr>
              <w:jc w:val="left"/>
            </w:pPr>
            <w:r/>
            <w:r>
              <w:rPr>
                <w:b w:val="0"/>
                <w:sz w:val="16"/>
              </w:rPr>
              <w:t>0</w:t>
            </w:r>
          </w:p>
        </w:tc>
        <w:tc>
          <w:tcPr>
            <w:tcW w:type="dxa" w:w="4896"/>
            <w:vAlign w:val="top"/>
          </w:tcPr>
          <w:p>
            <w:pPr>
              <w:jc w:val="left"/>
            </w:pPr>
            <w:r/>
            <w:r>
              <w:rPr>
                <w:b w:val="0"/>
                <w:sz w:val="16"/>
              </w:rPr>
              <w:t>Alerta e calmo.</w:t>
            </w:r>
          </w:p>
        </w:tc>
        <w:tc>
          <w:tcPr>
            <w:tcW w:type="dxa" w:w="5328"/>
            <w:vAlign w:val="top"/>
          </w:tcPr>
          <w:p>
            <w:pPr>
              <w:jc w:val="left"/>
            </w:pPr>
            <w:r/>
            <w:r>
              <w:rPr>
                <w:b w:val="0"/>
                <w:sz w:val="16"/>
              </w:rPr>
              <w:t>Meta excelente se clinicamente seguro.</w:t>
            </w:r>
          </w:p>
        </w:tc>
      </w:tr>
      <w:tr>
        <w:trPr>
          <w:cantSplit/>
        </w:trPr>
        <w:tc>
          <w:tcPr>
            <w:tcW w:type="dxa" w:w="1008"/>
            <w:vAlign w:val="top"/>
          </w:tcPr>
          <w:p>
            <w:pPr>
              <w:jc w:val="left"/>
            </w:pPr>
            <w:r/>
            <w:r>
              <w:rPr>
                <w:b w:val="0"/>
                <w:sz w:val="16"/>
              </w:rPr>
              <w:t>-1</w:t>
            </w:r>
          </w:p>
        </w:tc>
        <w:tc>
          <w:tcPr>
            <w:tcW w:type="dxa" w:w="4896"/>
            <w:vAlign w:val="top"/>
          </w:tcPr>
          <w:p>
            <w:pPr>
              <w:jc w:val="left"/>
            </w:pPr>
            <w:r/>
            <w:r>
              <w:rPr>
                <w:b w:val="0"/>
                <w:sz w:val="16"/>
              </w:rPr>
              <w:t>Sonolento, desperta à voz &gt;10 s.</w:t>
            </w:r>
          </w:p>
        </w:tc>
        <w:tc>
          <w:tcPr>
            <w:tcW w:type="dxa" w:w="5328"/>
            <w:vAlign w:val="top"/>
          </w:tcPr>
          <w:p>
            <w:pPr>
              <w:jc w:val="left"/>
            </w:pPr>
            <w:r/>
            <w:r>
              <w:rPr>
                <w:b w:val="0"/>
                <w:sz w:val="16"/>
              </w:rPr>
              <w:t>Meta comum em VM.</w:t>
            </w:r>
          </w:p>
        </w:tc>
      </w:tr>
      <w:tr>
        <w:trPr>
          <w:cantSplit/>
        </w:trPr>
        <w:tc>
          <w:tcPr>
            <w:tcW w:type="dxa" w:w="1008"/>
            <w:vAlign w:val="top"/>
          </w:tcPr>
          <w:p>
            <w:pPr>
              <w:jc w:val="left"/>
            </w:pPr>
            <w:r/>
            <w:r>
              <w:rPr>
                <w:b w:val="0"/>
                <w:sz w:val="16"/>
              </w:rPr>
              <w:t>-2</w:t>
            </w:r>
          </w:p>
        </w:tc>
        <w:tc>
          <w:tcPr>
            <w:tcW w:type="dxa" w:w="4896"/>
            <w:vAlign w:val="top"/>
          </w:tcPr>
          <w:p>
            <w:pPr>
              <w:jc w:val="left"/>
            </w:pPr>
            <w:r/>
            <w:r>
              <w:rPr>
                <w:b w:val="0"/>
                <w:sz w:val="16"/>
              </w:rPr>
              <w:t>Sedação leve, desperta brevemente à voz.</w:t>
            </w:r>
          </w:p>
        </w:tc>
        <w:tc>
          <w:tcPr>
            <w:tcW w:type="dxa" w:w="5328"/>
            <w:vAlign w:val="top"/>
          </w:tcPr>
          <w:p>
            <w:pPr>
              <w:jc w:val="left"/>
            </w:pPr>
            <w:r/>
            <w:r>
              <w:rPr>
                <w:b w:val="0"/>
                <w:sz w:val="16"/>
              </w:rPr>
              <w:t>Aceitável se conforto/VM; avaliar reduzir se alvo 0/-1.</w:t>
            </w:r>
          </w:p>
        </w:tc>
      </w:tr>
      <w:tr>
        <w:trPr>
          <w:cantSplit/>
        </w:trPr>
        <w:tc>
          <w:tcPr>
            <w:tcW w:type="dxa" w:w="1008"/>
            <w:vAlign w:val="top"/>
          </w:tcPr>
          <w:p>
            <w:pPr>
              <w:jc w:val="left"/>
            </w:pPr>
            <w:r/>
            <w:r>
              <w:rPr>
                <w:b w:val="0"/>
                <w:sz w:val="16"/>
              </w:rPr>
              <w:t>-3</w:t>
            </w:r>
          </w:p>
        </w:tc>
        <w:tc>
          <w:tcPr>
            <w:tcW w:type="dxa" w:w="4896"/>
            <w:vAlign w:val="top"/>
          </w:tcPr>
          <w:p>
            <w:pPr>
              <w:jc w:val="left"/>
            </w:pPr>
            <w:r/>
            <w:r>
              <w:rPr>
                <w:b w:val="0"/>
                <w:sz w:val="16"/>
              </w:rPr>
              <w:t>Movimento/olhar à voz, sem contato sustentado.</w:t>
            </w:r>
          </w:p>
        </w:tc>
        <w:tc>
          <w:tcPr>
            <w:tcW w:type="dxa" w:w="5328"/>
            <w:vAlign w:val="top"/>
          </w:tcPr>
          <w:p>
            <w:pPr>
              <w:jc w:val="left"/>
            </w:pPr>
            <w:r/>
            <w:r>
              <w:rPr>
                <w:b w:val="0"/>
                <w:sz w:val="16"/>
              </w:rPr>
              <w:t>Considerar excessivo fora de exceções.</w:t>
            </w:r>
          </w:p>
        </w:tc>
      </w:tr>
      <w:tr>
        <w:trPr>
          <w:cantSplit/>
        </w:trPr>
        <w:tc>
          <w:tcPr>
            <w:tcW w:type="dxa" w:w="1008"/>
            <w:vAlign w:val="top"/>
          </w:tcPr>
          <w:p>
            <w:pPr>
              <w:jc w:val="left"/>
            </w:pPr>
            <w:r/>
            <w:r>
              <w:rPr>
                <w:b w:val="0"/>
                <w:sz w:val="16"/>
              </w:rPr>
              <w:t>-4</w:t>
            </w:r>
          </w:p>
        </w:tc>
        <w:tc>
          <w:tcPr>
            <w:tcW w:type="dxa" w:w="4896"/>
            <w:vAlign w:val="top"/>
          </w:tcPr>
          <w:p>
            <w:pPr>
              <w:jc w:val="left"/>
            </w:pPr>
            <w:r/>
            <w:r>
              <w:rPr>
                <w:b w:val="0"/>
                <w:sz w:val="16"/>
              </w:rPr>
              <w:t>Resposta a estímulo físico.</w:t>
            </w:r>
          </w:p>
        </w:tc>
        <w:tc>
          <w:tcPr>
            <w:tcW w:type="dxa" w:w="5328"/>
            <w:vAlign w:val="top"/>
          </w:tcPr>
          <w:p>
            <w:pPr>
              <w:jc w:val="left"/>
            </w:pPr>
            <w:r/>
            <w:r>
              <w:rPr>
                <w:b w:val="0"/>
                <w:sz w:val="16"/>
              </w:rPr>
              <w:t>Sedação profunda; indicar apenas com motivo.</w:t>
            </w:r>
          </w:p>
        </w:tc>
      </w:tr>
      <w:tr>
        <w:trPr>
          <w:cantSplit/>
        </w:trPr>
        <w:tc>
          <w:tcPr>
            <w:tcW w:type="dxa" w:w="1008"/>
            <w:vAlign w:val="top"/>
          </w:tcPr>
          <w:p>
            <w:pPr>
              <w:jc w:val="left"/>
            </w:pPr>
            <w:r/>
            <w:r>
              <w:rPr>
                <w:b w:val="0"/>
                <w:sz w:val="16"/>
              </w:rPr>
              <w:t>-5</w:t>
            </w:r>
          </w:p>
        </w:tc>
        <w:tc>
          <w:tcPr>
            <w:tcW w:type="dxa" w:w="4896"/>
            <w:vAlign w:val="top"/>
          </w:tcPr>
          <w:p>
            <w:pPr>
              <w:jc w:val="left"/>
            </w:pPr>
            <w:r/>
            <w:r>
              <w:rPr>
                <w:b w:val="0"/>
                <w:sz w:val="16"/>
              </w:rPr>
              <w:t>Sem resposta.</w:t>
            </w:r>
          </w:p>
        </w:tc>
        <w:tc>
          <w:tcPr>
            <w:tcW w:type="dxa" w:w="5328"/>
            <w:vAlign w:val="top"/>
          </w:tcPr>
          <w:p>
            <w:pPr>
              <w:jc w:val="left"/>
            </w:pPr>
            <w:r/>
            <w:r>
              <w:rPr>
                <w:b w:val="0"/>
                <w:sz w:val="16"/>
              </w:rPr>
              <w:t>Sedação profunda extrema; usar em BNM/status/ICP sob monitorização.</w:t>
            </w:r>
          </w:p>
        </w:tc>
      </w:tr>
    </w:tbl>
    <w:p/>
    <w:tbl>
      <w:tblPr>
        <w:tblStyle w:val="TableGrid"/>
        <w:tblW w:type="auto" w:w="0"/>
        <w:jc w:val="center"/>
        <w:tblLook w:firstColumn="1" w:firstRow="1" w:lastColumn="0" w:lastRow="0" w:noHBand="0" w:noVBand="1" w:val="04A0"/>
      </w:tblPr>
      <w:tblGrid>
        <w:gridCol w:w="2537"/>
        <w:gridCol w:w="2537"/>
        <w:gridCol w:w="2537"/>
        <w:gridCol w:w="2537"/>
      </w:tblGrid>
      <w:tr>
        <w:trPr>
          <w:cantSplit/>
          <w:tblHeader w:val="true"/>
        </w:trPr>
        <w:tc>
          <w:tcPr>
            <w:tcW w:type="dxa" w:w="2160"/>
            <w:shd w:fill="548235"/>
            <w:vAlign w:val="center"/>
          </w:tcPr>
          <w:p>
            <w:pPr>
              <w:jc w:val="left"/>
            </w:pPr>
            <w:r/>
            <w:r>
              <w:rPr>
                <w:b/>
                <w:color w:val="FFFFFF"/>
                <w:sz w:val="16"/>
              </w:rPr>
              <w:t>CPOT</w:t>
            </w:r>
          </w:p>
        </w:tc>
        <w:tc>
          <w:tcPr>
            <w:tcW w:type="dxa" w:w="2880"/>
            <w:shd w:fill="548235"/>
            <w:vAlign w:val="center"/>
          </w:tcPr>
          <w:p>
            <w:pPr>
              <w:jc w:val="left"/>
            </w:pPr>
            <w:r/>
            <w:r>
              <w:rPr>
                <w:b/>
                <w:color w:val="FFFFFF"/>
                <w:sz w:val="16"/>
              </w:rPr>
              <w:t>0 ponto</w:t>
            </w:r>
          </w:p>
        </w:tc>
        <w:tc>
          <w:tcPr>
            <w:tcW w:type="dxa" w:w="2880"/>
            <w:shd w:fill="548235"/>
            <w:vAlign w:val="center"/>
          </w:tcPr>
          <w:p>
            <w:pPr>
              <w:jc w:val="left"/>
            </w:pPr>
            <w:r/>
            <w:r>
              <w:rPr>
                <w:b/>
                <w:color w:val="FFFFFF"/>
                <w:sz w:val="16"/>
              </w:rPr>
              <w:t>1 ponto</w:t>
            </w:r>
          </w:p>
        </w:tc>
        <w:tc>
          <w:tcPr>
            <w:tcW w:type="dxa" w:w="2880"/>
            <w:shd w:fill="548235"/>
            <w:vAlign w:val="center"/>
          </w:tcPr>
          <w:p>
            <w:pPr>
              <w:jc w:val="left"/>
            </w:pPr>
            <w:r/>
            <w:r>
              <w:rPr>
                <w:b/>
                <w:color w:val="FFFFFF"/>
                <w:sz w:val="16"/>
              </w:rPr>
              <w:t>2 pontos</w:t>
            </w:r>
          </w:p>
        </w:tc>
      </w:tr>
      <w:tr>
        <w:trPr>
          <w:cantSplit/>
        </w:trPr>
        <w:tc>
          <w:tcPr>
            <w:tcW w:type="dxa" w:w="2160"/>
            <w:vAlign w:val="top"/>
          </w:tcPr>
          <w:p>
            <w:pPr>
              <w:jc w:val="left"/>
            </w:pPr>
            <w:r/>
            <w:r>
              <w:rPr>
                <w:b w:val="0"/>
                <w:sz w:val="16"/>
              </w:rPr>
              <w:t>Expressão facial</w:t>
            </w:r>
          </w:p>
        </w:tc>
        <w:tc>
          <w:tcPr>
            <w:tcW w:type="dxa" w:w="2880"/>
            <w:vAlign w:val="top"/>
          </w:tcPr>
          <w:p>
            <w:pPr>
              <w:jc w:val="left"/>
            </w:pPr>
            <w:r/>
            <w:r>
              <w:rPr>
                <w:b w:val="0"/>
                <w:sz w:val="16"/>
              </w:rPr>
              <w:t>Relaxada/neutra</w:t>
            </w:r>
          </w:p>
        </w:tc>
        <w:tc>
          <w:tcPr>
            <w:tcW w:type="dxa" w:w="2880"/>
            <w:vAlign w:val="top"/>
          </w:tcPr>
          <w:p>
            <w:pPr>
              <w:jc w:val="left"/>
            </w:pPr>
            <w:r/>
            <w:r>
              <w:rPr>
                <w:b w:val="0"/>
                <w:sz w:val="16"/>
              </w:rPr>
              <w:t>Tensa</w:t>
            </w:r>
          </w:p>
        </w:tc>
        <w:tc>
          <w:tcPr>
            <w:tcW w:type="dxa" w:w="2880"/>
            <w:vAlign w:val="top"/>
          </w:tcPr>
          <w:p>
            <w:pPr>
              <w:jc w:val="left"/>
            </w:pPr>
            <w:r/>
            <w:r>
              <w:rPr>
                <w:b w:val="0"/>
                <w:sz w:val="16"/>
              </w:rPr>
              <w:t>Careta/contração marcada</w:t>
            </w:r>
          </w:p>
        </w:tc>
      </w:tr>
      <w:tr>
        <w:trPr>
          <w:cantSplit/>
        </w:trPr>
        <w:tc>
          <w:tcPr>
            <w:tcW w:type="dxa" w:w="2160"/>
            <w:vAlign w:val="top"/>
          </w:tcPr>
          <w:p>
            <w:pPr>
              <w:jc w:val="left"/>
            </w:pPr>
            <w:r/>
            <w:r>
              <w:rPr>
                <w:b w:val="0"/>
                <w:sz w:val="16"/>
              </w:rPr>
              <w:t>Movimentos corporais</w:t>
            </w:r>
          </w:p>
        </w:tc>
        <w:tc>
          <w:tcPr>
            <w:tcW w:type="dxa" w:w="2880"/>
            <w:vAlign w:val="top"/>
          </w:tcPr>
          <w:p>
            <w:pPr>
              <w:jc w:val="left"/>
            </w:pPr>
            <w:r/>
            <w:r>
              <w:rPr>
                <w:b w:val="0"/>
                <w:sz w:val="16"/>
              </w:rPr>
              <w:t>Ausentes/protetores normais</w:t>
            </w:r>
          </w:p>
        </w:tc>
        <w:tc>
          <w:tcPr>
            <w:tcW w:type="dxa" w:w="2880"/>
            <w:vAlign w:val="top"/>
          </w:tcPr>
          <w:p>
            <w:pPr>
              <w:jc w:val="left"/>
            </w:pPr>
            <w:r/>
            <w:r>
              <w:rPr>
                <w:b w:val="0"/>
                <w:sz w:val="16"/>
              </w:rPr>
              <w:t>Proteção localizada</w:t>
            </w:r>
          </w:p>
        </w:tc>
        <w:tc>
          <w:tcPr>
            <w:tcW w:type="dxa" w:w="2880"/>
            <w:vAlign w:val="top"/>
          </w:tcPr>
          <w:p>
            <w:pPr>
              <w:jc w:val="left"/>
            </w:pPr>
            <w:r/>
            <w:r>
              <w:rPr>
                <w:b w:val="0"/>
                <w:sz w:val="16"/>
              </w:rPr>
              <w:t>Agitação/inquietação intensa</w:t>
            </w:r>
          </w:p>
        </w:tc>
      </w:tr>
      <w:tr>
        <w:trPr>
          <w:cantSplit/>
        </w:trPr>
        <w:tc>
          <w:tcPr>
            <w:tcW w:type="dxa" w:w="2160"/>
            <w:vAlign w:val="top"/>
          </w:tcPr>
          <w:p>
            <w:pPr>
              <w:jc w:val="left"/>
            </w:pPr>
            <w:r/>
            <w:r>
              <w:rPr>
                <w:b w:val="0"/>
                <w:sz w:val="16"/>
              </w:rPr>
              <w:t>Tensão muscular</w:t>
            </w:r>
          </w:p>
        </w:tc>
        <w:tc>
          <w:tcPr>
            <w:tcW w:type="dxa" w:w="2880"/>
            <w:vAlign w:val="top"/>
          </w:tcPr>
          <w:p>
            <w:pPr>
              <w:jc w:val="left"/>
            </w:pPr>
            <w:r/>
            <w:r>
              <w:rPr>
                <w:b w:val="0"/>
                <w:sz w:val="16"/>
              </w:rPr>
              <w:t>Relaxado</w:t>
            </w:r>
          </w:p>
        </w:tc>
        <w:tc>
          <w:tcPr>
            <w:tcW w:type="dxa" w:w="2880"/>
            <w:vAlign w:val="top"/>
          </w:tcPr>
          <w:p>
            <w:pPr>
              <w:jc w:val="left"/>
            </w:pPr>
            <w:r/>
            <w:r>
              <w:rPr>
                <w:b w:val="0"/>
                <w:sz w:val="16"/>
              </w:rPr>
              <w:t>Tenso/rígido</w:t>
            </w:r>
          </w:p>
        </w:tc>
        <w:tc>
          <w:tcPr>
            <w:tcW w:type="dxa" w:w="2880"/>
            <w:vAlign w:val="top"/>
          </w:tcPr>
          <w:p>
            <w:pPr>
              <w:jc w:val="left"/>
            </w:pPr>
            <w:r/>
            <w:r>
              <w:rPr>
                <w:b w:val="0"/>
                <w:sz w:val="16"/>
              </w:rPr>
              <w:t>Muito rígido</w:t>
            </w:r>
          </w:p>
        </w:tc>
      </w:tr>
      <w:tr>
        <w:trPr>
          <w:cantSplit/>
        </w:trPr>
        <w:tc>
          <w:tcPr>
            <w:tcW w:type="dxa" w:w="2160"/>
            <w:vAlign w:val="top"/>
          </w:tcPr>
          <w:p>
            <w:pPr>
              <w:jc w:val="left"/>
            </w:pPr>
            <w:r/>
            <w:r>
              <w:rPr>
                <w:b w:val="0"/>
                <w:sz w:val="16"/>
              </w:rPr>
              <w:t>Adaptação à VM ou voz</w:t>
            </w:r>
          </w:p>
        </w:tc>
        <w:tc>
          <w:tcPr>
            <w:tcW w:type="dxa" w:w="2880"/>
            <w:vAlign w:val="top"/>
          </w:tcPr>
          <w:p>
            <w:pPr>
              <w:jc w:val="left"/>
            </w:pPr>
            <w:r/>
            <w:r>
              <w:rPr>
                <w:b w:val="0"/>
                <w:sz w:val="16"/>
              </w:rPr>
              <w:t>Tolera VM/fala normal</w:t>
            </w:r>
          </w:p>
        </w:tc>
        <w:tc>
          <w:tcPr>
            <w:tcW w:type="dxa" w:w="2880"/>
            <w:vAlign w:val="top"/>
          </w:tcPr>
          <w:p>
            <w:pPr>
              <w:jc w:val="left"/>
            </w:pPr>
            <w:r/>
            <w:r>
              <w:rPr>
                <w:b w:val="0"/>
                <w:sz w:val="16"/>
              </w:rPr>
              <w:t>Tosse mas tolera/suspira</w:t>
            </w:r>
          </w:p>
        </w:tc>
        <w:tc>
          <w:tcPr>
            <w:tcW w:type="dxa" w:w="2880"/>
            <w:vAlign w:val="top"/>
          </w:tcPr>
          <w:p>
            <w:pPr>
              <w:jc w:val="left"/>
            </w:pPr>
            <w:r/>
            <w:r>
              <w:rPr>
                <w:b w:val="0"/>
                <w:sz w:val="16"/>
              </w:rPr>
              <w:t>Luta contra VM/chora/geme</w:t>
            </w:r>
          </w:p>
        </w:tc>
      </w:tr>
    </w:tbl>
    <w:p/>
    <w:tbl>
      <w:tblPr>
        <w:tblStyle w:val="TableGrid"/>
        <w:tblW w:type="auto" w:w="0"/>
        <w:tblLook w:firstColumn="1" w:firstRow="1" w:lastColumn="0" w:lastRow="0" w:noHBand="0" w:noVBand="1" w:val="04A0"/>
      </w:tblPr>
      <w:tblGrid>
        <w:gridCol w:w="10148"/>
      </w:tblGrid>
      <w:tr>
        <w:tc>
          <w:tcPr>
            <w:tcW w:type="dxa" w:w="10148"/>
            <w:shd w:fill="E2F0D9"/>
          </w:tcPr>
          <w:p>
            <w:r>
              <w:rPr>
                <w:b/>
                <w:sz w:val="18"/>
              </w:rPr>
              <w:t xml:space="preserve">CPOT: </w:t>
            </w:r>
            <w:r>
              <w:rPr>
                <w:sz w:val="18"/>
              </w:rPr>
              <w:t>CPOT &gt;=3 sugere dor clinicamente relevante em muitos protocolos; confirme contexto e trate analgesia antes de aprofundar hipnose.</w:t>
            </w:r>
          </w:p>
        </w:tc>
      </w:tr>
    </w:tbl>
    <w:p/>
    <w:p>
      <w:pPr>
        <w:pStyle w:val="Heading2"/>
      </w:pPr>
      <w:r>
        <w:t>3.2 Escolha prática de analgésicos e sedativos</w:t>
      </w:r>
    </w:p>
    <w:tbl>
      <w:tblPr>
        <w:tblStyle w:val="TableGrid"/>
        <w:tblW w:type="auto" w:w="0"/>
        <w:jc w:val="center"/>
        <w:tblLook w:firstColumn="1" w:firstRow="1" w:lastColumn="0" w:lastRow="0" w:noHBand="0" w:noVBand="1" w:val="04A0"/>
      </w:tblPr>
      <w:tblGrid>
        <w:gridCol w:w="3383"/>
        <w:gridCol w:w="3383"/>
        <w:gridCol w:w="3383"/>
      </w:tblGrid>
      <w:tr>
        <w:trPr>
          <w:cantSplit/>
          <w:tblHeader w:val="true"/>
        </w:trPr>
        <w:tc>
          <w:tcPr>
            <w:tcW w:type="dxa" w:w="3024"/>
            <w:shd w:fill="1F4E79"/>
            <w:vAlign w:val="center"/>
          </w:tcPr>
          <w:p>
            <w:pPr>
              <w:jc w:val="left"/>
            </w:pPr>
            <w:r/>
            <w:r>
              <w:rPr>
                <w:b/>
                <w:color w:val="FFFFFF"/>
                <w:sz w:val="16"/>
              </w:rPr>
              <w:t>Situação clínica</w:t>
            </w:r>
          </w:p>
        </w:tc>
        <w:tc>
          <w:tcPr>
            <w:tcW w:type="dxa" w:w="4464"/>
            <w:shd w:fill="1F4E79"/>
            <w:vAlign w:val="center"/>
          </w:tcPr>
          <w:p>
            <w:pPr>
              <w:jc w:val="left"/>
            </w:pPr>
            <w:r/>
            <w:r>
              <w:rPr>
                <w:b/>
                <w:color w:val="FFFFFF"/>
                <w:sz w:val="16"/>
              </w:rPr>
              <w:t>Preferir / considerar</w:t>
            </w:r>
          </w:p>
        </w:tc>
        <w:tc>
          <w:tcPr>
            <w:tcW w:type="dxa" w:w="3744"/>
            <w:shd w:fill="1F4E79"/>
            <w:vAlign w:val="center"/>
          </w:tcPr>
          <w:p>
            <w:pPr>
              <w:jc w:val="left"/>
            </w:pPr>
            <w:r/>
            <w:r>
              <w:rPr>
                <w:b/>
                <w:color w:val="FFFFFF"/>
                <w:sz w:val="16"/>
              </w:rPr>
              <w:t>Evitar ou usar com cautela</w:t>
            </w:r>
          </w:p>
        </w:tc>
      </w:tr>
      <w:tr>
        <w:trPr>
          <w:cantSplit/>
        </w:trPr>
        <w:tc>
          <w:tcPr>
            <w:tcW w:type="dxa" w:w="3024"/>
            <w:vAlign w:val="top"/>
          </w:tcPr>
          <w:p>
            <w:pPr>
              <w:jc w:val="left"/>
            </w:pPr>
            <w:r/>
            <w:r>
              <w:rPr>
                <w:b w:val="0"/>
                <w:sz w:val="16"/>
              </w:rPr>
              <w:t>VM com meta RASS 0 a -1</w:t>
            </w:r>
          </w:p>
        </w:tc>
        <w:tc>
          <w:tcPr>
            <w:tcW w:type="dxa" w:w="4464"/>
            <w:vAlign w:val="top"/>
          </w:tcPr>
          <w:p>
            <w:pPr>
              <w:jc w:val="left"/>
            </w:pPr>
            <w:r/>
            <w:r>
              <w:rPr>
                <w:b w:val="0"/>
                <w:sz w:val="16"/>
              </w:rPr>
              <w:t>Propofol ou dexmedetomidina; opioide titulado se dor.</w:t>
            </w:r>
          </w:p>
        </w:tc>
        <w:tc>
          <w:tcPr>
            <w:tcW w:type="dxa" w:w="3744"/>
            <w:vAlign w:val="top"/>
          </w:tcPr>
          <w:p>
            <w:pPr>
              <w:jc w:val="left"/>
            </w:pPr>
            <w:r/>
            <w:r>
              <w:rPr>
                <w:b w:val="0"/>
                <w:sz w:val="16"/>
              </w:rPr>
              <w:t>Midazolam contínuo sem indicação; sedação profunda por inércia.</w:t>
            </w:r>
          </w:p>
        </w:tc>
      </w:tr>
      <w:tr>
        <w:trPr>
          <w:cantSplit/>
        </w:trPr>
        <w:tc>
          <w:tcPr>
            <w:tcW w:type="dxa" w:w="3024"/>
            <w:vAlign w:val="top"/>
          </w:tcPr>
          <w:p>
            <w:pPr>
              <w:jc w:val="left"/>
            </w:pPr>
            <w:r/>
            <w:r>
              <w:rPr>
                <w:b w:val="0"/>
                <w:sz w:val="16"/>
              </w:rPr>
              <w:t>Agitação impedindo extubação, delirium hiperativo em VM</w:t>
            </w:r>
          </w:p>
        </w:tc>
        <w:tc>
          <w:tcPr>
            <w:tcW w:type="dxa" w:w="4464"/>
            <w:vAlign w:val="top"/>
          </w:tcPr>
          <w:p>
            <w:pPr>
              <w:jc w:val="left"/>
            </w:pPr>
            <w:r/>
            <w:r>
              <w:rPr>
                <w:b w:val="0"/>
                <w:sz w:val="16"/>
              </w:rPr>
              <w:t>Dexmedetomidina se hemodinamicamente tolerada; reduzir benzodiazepínicos.</w:t>
            </w:r>
          </w:p>
        </w:tc>
        <w:tc>
          <w:tcPr>
            <w:tcW w:type="dxa" w:w="3744"/>
            <w:vAlign w:val="top"/>
          </w:tcPr>
          <w:p>
            <w:pPr>
              <w:jc w:val="left"/>
            </w:pPr>
            <w:r/>
            <w:r>
              <w:rPr>
                <w:b w:val="0"/>
                <w:sz w:val="16"/>
              </w:rPr>
              <w:t>Antipsicótico como “tratamento causal” do delirium; benzodiazepínico se não for abstinência.</w:t>
            </w:r>
          </w:p>
        </w:tc>
      </w:tr>
      <w:tr>
        <w:trPr>
          <w:cantSplit/>
        </w:trPr>
        <w:tc>
          <w:tcPr>
            <w:tcW w:type="dxa" w:w="3024"/>
            <w:vAlign w:val="top"/>
          </w:tcPr>
          <w:p>
            <w:pPr>
              <w:jc w:val="left"/>
            </w:pPr>
            <w:r/>
            <w:r>
              <w:rPr>
                <w:b w:val="0"/>
                <w:sz w:val="16"/>
              </w:rPr>
              <w:t>SARA grave/prona/assincronia relevante</w:t>
            </w:r>
          </w:p>
        </w:tc>
        <w:tc>
          <w:tcPr>
            <w:tcW w:type="dxa" w:w="4464"/>
            <w:vAlign w:val="top"/>
          </w:tcPr>
          <w:p>
            <w:pPr>
              <w:jc w:val="left"/>
            </w:pPr>
            <w:r/>
            <w:r>
              <w:rPr>
                <w:b w:val="0"/>
                <w:sz w:val="16"/>
              </w:rPr>
              <w:t>Propofol + opioide; considerar midazolam se hipotensão/intolerância; BNM se critérios.</w:t>
            </w:r>
          </w:p>
        </w:tc>
        <w:tc>
          <w:tcPr>
            <w:tcW w:type="dxa" w:w="3744"/>
            <w:vAlign w:val="top"/>
          </w:tcPr>
          <w:p>
            <w:pPr>
              <w:jc w:val="left"/>
            </w:pPr>
            <w:r/>
            <w:r>
              <w:rPr>
                <w:b w:val="0"/>
                <w:sz w:val="16"/>
              </w:rPr>
              <w:t>Sedação leve forçada se compromete VM protetora.</w:t>
            </w:r>
          </w:p>
        </w:tc>
      </w:tr>
      <w:tr>
        <w:trPr>
          <w:cantSplit/>
        </w:trPr>
        <w:tc>
          <w:tcPr>
            <w:tcW w:type="dxa" w:w="3024"/>
            <w:vAlign w:val="top"/>
          </w:tcPr>
          <w:p>
            <w:pPr>
              <w:jc w:val="left"/>
            </w:pPr>
            <w:r/>
            <w:r>
              <w:rPr>
                <w:b w:val="0"/>
                <w:sz w:val="16"/>
              </w:rPr>
              <w:t>Choque ou hipotensão importante</w:t>
            </w:r>
          </w:p>
        </w:tc>
        <w:tc>
          <w:tcPr>
            <w:tcW w:type="dxa" w:w="4464"/>
            <w:vAlign w:val="top"/>
          </w:tcPr>
          <w:p>
            <w:pPr>
              <w:jc w:val="left"/>
            </w:pPr>
            <w:r/>
            <w:r>
              <w:rPr>
                <w:b w:val="0"/>
                <w:sz w:val="16"/>
              </w:rPr>
              <w:t>Analgesia cuidadosa; ketamina adjuvante; midazolam em menor dose quando necessário.</w:t>
            </w:r>
          </w:p>
        </w:tc>
        <w:tc>
          <w:tcPr>
            <w:tcW w:type="dxa" w:w="3744"/>
            <w:vAlign w:val="top"/>
          </w:tcPr>
          <w:p>
            <w:pPr>
              <w:jc w:val="left"/>
            </w:pPr>
            <w:r/>
            <w:r>
              <w:rPr>
                <w:b w:val="0"/>
                <w:sz w:val="16"/>
              </w:rPr>
              <w:t>Bolus de propofol/dex sem reserva hemodinâmica.</w:t>
            </w:r>
          </w:p>
        </w:tc>
      </w:tr>
      <w:tr>
        <w:trPr>
          <w:cantSplit/>
        </w:trPr>
        <w:tc>
          <w:tcPr>
            <w:tcW w:type="dxa" w:w="3024"/>
            <w:vAlign w:val="top"/>
          </w:tcPr>
          <w:p>
            <w:pPr>
              <w:jc w:val="left"/>
            </w:pPr>
            <w:r/>
            <w:r>
              <w:rPr>
                <w:b w:val="0"/>
                <w:sz w:val="16"/>
              </w:rPr>
              <w:t>Neurocrítico com necessidade de exame seriado</w:t>
            </w:r>
          </w:p>
        </w:tc>
        <w:tc>
          <w:tcPr>
            <w:tcW w:type="dxa" w:w="4464"/>
            <w:vAlign w:val="top"/>
          </w:tcPr>
          <w:p>
            <w:pPr>
              <w:jc w:val="left"/>
            </w:pPr>
            <w:r/>
            <w:r>
              <w:rPr>
                <w:b w:val="0"/>
                <w:sz w:val="16"/>
              </w:rPr>
              <w:t>Propofol/remifentanil pela curta duração; evitar acúmulo.</w:t>
            </w:r>
          </w:p>
        </w:tc>
        <w:tc>
          <w:tcPr>
            <w:tcW w:type="dxa" w:w="3744"/>
            <w:vAlign w:val="top"/>
          </w:tcPr>
          <w:p>
            <w:pPr>
              <w:jc w:val="left"/>
            </w:pPr>
            <w:r/>
            <w:r>
              <w:rPr>
                <w:b w:val="0"/>
                <w:sz w:val="16"/>
              </w:rPr>
              <w:t>Benzodiazepínico prolongado se exame neurológico é prioritário.</w:t>
            </w:r>
          </w:p>
        </w:tc>
      </w:tr>
      <w:tr>
        <w:trPr>
          <w:cantSplit/>
        </w:trPr>
        <w:tc>
          <w:tcPr>
            <w:tcW w:type="dxa" w:w="3024"/>
            <w:vAlign w:val="top"/>
          </w:tcPr>
          <w:p>
            <w:pPr>
              <w:jc w:val="left"/>
            </w:pPr>
            <w:r/>
            <w:r>
              <w:rPr>
                <w:b w:val="0"/>
                <w:sz w:val="16"/>
              </w:rPr>
              <w:t>Abstinência alcoólica/benzodiazepínica</w:t>
            </w:r>
          </w:p>
        </w:tc>
        <w:tc>
          <w:tcPr>
            <w:tcW w:type="dxa" w:w="4464"/>
            <w:vAlign w:val="top"/>
          </w:tcPr>
          <w:p>
            <w:pPr>
              <w:jc w:val="left"/>
            </w:pPr>
            <w:r/>
            <w:r>
              <w:rPr>
                <w:b w:val="0"/>
                <w:sz w:val="16"/>
              </w:rPr>
              <w:t>Benzodiazepínico protocolizado; considerar fenobarbital/dex como adjuvantes conforme protocolo.</w:t>
            </w:r>
          </w:p>
        </w:tc>
        <w:tc>
          <w:tcPr>
            <w:tcW w:type="dxa" w:w="3744"/>
            <w:vAlign w:val="top"/>
          </w:tcPr>
          <w:p>
            <w:pPr>
              <w:jc w:val="left"/>
            </w:pPr>
            <w:r/>
            <w:r>
              <w:rPr>
                <w:b w:val="0"/>
                <w:sz w:val="16"/>
              </w:rPr>
              <w:t>Antipsicótico isolado para síndrome de abstinência.</w:t>
            </w:r>
          </w:p>
        </w:tc>
      </w:tr>
      <w:tr>
        <w:trPr>
          <w:cantSplit/>
        </w:trPr>
        <w:tc>
          <w:tcPr>
            <w:tcW w:type="dxa" w:w="3024"/>
            <w:vAlign w:val="top"/>
          </w:tcPr>
          <w:p>
            <w:pPr>
              <w:jc w:val="left"/>
            </w:pPr>
            <w:r/>
            <w:r>
              <w:rPr>
                <w:b w:val="0"/>
                <w:sz w:val="16"/>
              </w:rPr>
              <w:t>Status epilepticus</w:t>
            </w:r>
          </w:p>
        </w:tc>
        <w:tc>
          <w:tcPr>
            <w:tcW w:type="dxa" w:w="4464"/>
            <w:vAlign w:val="top"/>
          </w:tcPr>
          <w:p>
            <w:pPr>
              <w:jc w:val="left"/>
            </w:pPr>
            <w:r/>
            <w:r>
              <w:rPr>
                <w:b w:val="0"/>
                <w:sz w:val="16"/>
              </w:rPr>
              <w:t>Benzodiazepínico inicial e sedação anestésica conforme protocolo neuro.</w:t>
            </w:r>
          </w:p>
        </w:tc>
        <w:tc>
          <w:tcPr>
            <w:tcW w:type="dxa" w:w="3744"/>
            <w:vAlign w:val="top"/>
          </w:tcPr>
          <w:p>
            <w:pPr>
              <w:jc w:val="left"/>
            </w:pPr>
            <w:r/>
            <w:r>
              <w:rPr>
                <w:b w:val="0"/>
                <w:sz w:val="16"/>
              </w:rPr>
              <w:t>Dex/antipsicótico como terapia anticonvulsivante.</w:t>
            </w:r>
          </w:p>
        </w:tc>
      </w:tr>
      <w:tr>
        <w:trPr>
          <w:cantSplit/>
        </w:trPr>
        <w:tc>
          <w:tcPr>
            <w:tcW w:type="dxa" w:w="3024"/>
            <w:vAlign w:val="top"/>
          </w:tcPr>
          <w:p>
            <w:pPr>
              <w:jc w:val="left"/>
            </w:pPr>
            <w:r/>
            <w:r>
              <w:rPr>
                <w:b w:val="0"/>
                <w:sz w:val="16"/>
              </w:rPr>
              <w:t>Risco de hipertrigliceridemia/PRIS</w:t>
            </w:r>
          </w:p>
        </w:tc>
        <w:tc>
          <w:tcPr>
            <w:tcW w:type="dxa" w:w="4464"/>
            <w:vAlign w:val="top"/>
          </w:tcPr>
          <w:p>
            <w:pPr>
              <w:jc w:val="left"/>
            </w:pPr>
            <w:r/>
            <w:r>
              <w:rPr>
                <w:b w:val="0"/>
                <w:sz w:val="16"/>
              </w:rPr>
              <w:t>Dex, midazolam, ketamina ou opioide conforme cenário.</w:t>
            </w:r>
          </w:p>
        </w:tc>
        <w:tc>
          <w:tcPr>
            <w:tcW w:type="dxa" w:w="3744"/>
            <w:vAlign w:val="top"/>
          </w:tcPr>
          <w:p>
            <w:pPr>
              <w:jc w:val="left"/>
            </w:pPr>
            <w:r/>
            <w:r>
              <w:rPr>
                <w:b w:val="0"/>
                <w:sz w:val="16"/>
              </w:rPr>
              <w:t>Propofol em dose alta/prolongada sem monitorar TG, CK, lactato, acidose.</w:t>
            </w:r>
          </w:p>
        </w:tc>
      </w:tr>
    </w:tbl>
    <w:p/>
    <w:tbl>
      <w:tblPr>
        <w:tblStyle w:val="TableGrid"/>
        <w:tblW w:type="auto" w:w="0"/>
        <w:jc w:val="center"/>
        <w:tblLook w:firstColumn="1" w:firstRow="1" w:lastColumn="0" w:lastRow="0" w:noHBand="0" w:noVBand="1" w:val="04A0"/>
      </w:tblPr>
      <w:tblGrid>
        <w:gridCol w:w="2537"/>
        <w:gridCol w:w="2537"/>
        <w:gridCol w:w="2537"/>
        <w:gridCol w:w="2537"/>
      </w:tblGrid>
      <w:tr>
        <w:trPr>
          <w:cantSplit/>
          <w:tblHeader w:val="true"/>
        </w:trPr>
        <w:tc>
          <w:tcPr>
            <w:tcW w:type="dxa" w:w="1944"/>
            <w:shd w:fill="5B9BD5"/>
            <w:vAlign w:val="center"/>
          </w:tcPr>
          <w:p>
            <w:pPr>
              <w:jc w:val="left"/>
            </w:pPr>
            <w:r/>
            <w:r>
              <w:rPr>
                <w:b/>
                <w:color w:val="FFFFFF"/>
                <w:sz w:val="15"/>
              </w:rPr>
              <w:t>Fármaco</w:t>
            </w:r>
          </w:p>
        </w:tc>
        <w:tc>
          <w:tcPr>
            <w:tcW w:type="dxa" w:w="3240"/>
            <w:shd w:fill="5B9BD5"/>
            <w:vAlign w:val="center"/>
          </w:tcPr>
          <w:p>
            <w:pPr>
              <w:jc w:val="left"/>
            </w:pPr>
            <w:r/>
            <w:r>
              <w:rPr>
                <w:b/>
                <w:color w:val="FFFFFF"/>
                <w:sz w:val="15"/>
              </w:rPr>
              <w:t>Faixa usual adulta inicial/titulação*</w:t>
            </w:r>
          </w:p>
        </w:tc>
        <w:tc>
          <w:tcPr>
            <w:tcW w:type="dxa" w:w="2880"/>
            <w:shd w:fill="5B9BD5"/>
            <w:vAlign w:val="center"/>
          </w:tcPr>
          <w:p>
            <w:pPr>
              <w:jc w:val="left"/>
            </w:pPr>
            <w:r/>
            <w:r>
              <w:rPr>
                <w:b/>
                <w:color w:val="FFFFFF"/>
                <w:sz w:val="15"/>
              </w:rPr>
              <w:t>Vantagens</w:t>
            </w:r>
          </w:p>
        </w:tc>
        <w:tc>
          <w:tcPr>
            <w:tcW w:type="dxa" w:w="3384"/>
            <w:shd w:fill="5B9BD5"/>
            <w:vAlign w:val="center"/>
          </w:tcPr>
          <w:p>
            <w:pPr>
              <w:jc w:val="left"/>
            </w:pPr>
            <w:r/>
            <w:r>
              <w:rPr>
                <w:b/>
                <w:color w:val="FFFFFF"/>
                <w:sz w:val="15"/>
              </w:rPr>
              <w:t>Riscos e monitorização</w:t>
            </w:r>
          </w:p>
        </w:tc>
      </w:tr>
      <w:tr>
        <w:trPr>
          <w:cantSplit/>
        </w:trPr>
        <w:tc>
          <w:tcPr>
            <w:tcW w:type="dxa" w:w="1944"/>
            <w:vAlign w:val="top"/>
          </w:tcPr>
          <w:p>
            <w:pPr>
              <w:jc w:val="left"/>
            </w:pPr>
            <w:r/>
            <w:r>
              <w:rPr>
                <w:b w:val="0"/>
                <w:sz w:val="15"/>
              </w:rPr>
              <w:t>Fentanil</w:t>
            </w:r>
          </w:p>
        </w:tc>
        <w:tc>
          <w:tcPr>
            <w:tcW w:type="dxa" w:w="3240"/>
            <w:vAlign w:val="top"/>
          </w:tcPr>
          <w:p>
            <w:pPr>
              <w:jc w:val="left"/>
            </w:pPr>
            <w:r/>
            <w:r>
              <w:rPr>
                <w:b w:val="0"/>
                <w:sz w:val="15"/>
              </w:rPr>
              <w:t>Bolus 25-100 mcg IV; infusão 25-200 mcg/h ou 0,5-3 mcg/kg/h, titular.</w:t>
            </w:r>
          </w:p>
        </w:tc>
        <w:tc>
          <w:tcPr>
            <w:tcW w:type="dxa" w:w="2880"/>
            <w:vAlign w:val="top"/>
          </w:tcPr>
          <w:p>
            <w:pPr>
              <w:jc w:val="left"/>
            </w:pPr>
            <w:r/>
            <w:r>
              <w:rPr>
                <w:b w:val="0"/>
                <w:sz w:val="15"/>
              </w:rPr>
              <w:t>Analgesia potente; útil em VM.</w:t>
            </w:r>
          </w:p>
        </w:tc>
        <w:tc>
          <w:tcPr>
            <w:tcW w:type="dxa" w:w="3384"/>
            <w:vAlign w:val="top"/>
          </w:tcPr>
          <w:p>
            <w:pPr>
              <w:jc w:val="left"/>
            </w:pPr>
            <w:r/>
            <w:r>
              <w:rPr>
                <w:b w:val="0"/>
                <w:sz w:val="15"/>
              </w:rPr>
              <w:t>Depressão respiratória, íleo, retenção, delirium indireto por excesso; abstinência se prolongado.</w:t>
            </w:r>
          </w:p>
        </w:tc>
      </w:tr>
      <w:tr>
        <w:trPr>
          <w:cantSplit/>
        </w:trPr>
        <w:tc>
          <w:tcPr>
            <w:tcW w:type="dxa" w:w="1944"/>
            <w:vAlign w:val="top"/>
          </w:tcPr>
          <w:p>
            <w:pPr>
              <w:jc w:val="left"/>
            </w:pPr>
            <w:r/>
            <w:r>
              <w:rPr>
                <w:b w:val="0"/>
                <w:sz w:val="15"/>
              </w:rPr>
              <w:t>Remifentanil</w:t>
            </w:r>
          </w:p>
        </w:tc>
        <w:tc>
          <w:tcPr>
            <w:tcW w:type="dxa" w:w="3240"/>
            <w:vAlign w:val="top"/>
          </w:tcPr>
          <w:p>
            <w:pPr>
              <w:jc w:val="left"/>
            </w:pPr>
            <w:r/>
            <w:r>
              <w:rPr>
                <w:b w:val="0"/>
                <w:sz w:val="15"/>
              </w:rPr>
              <w:t>0,025-0,15 mcg/kg/min; ajustar rápido.</w:t>
            </w:r>
          </w:p>
        </w:tc>
        <w:tc>
          <w:tcPr>
            <w:tcW w:type="dxa" w:w="2880"/>
            <w:vAlign w:val="top"/>
          </w:tcPr>
          <w:p>
            <w:pPr>
              <w:jc w:val="left"/>
            </w:pPr>
            <w:r/>
            <w:r>
              <w:rPr>
                <w:b w:val="0"/>
                <w:sz w:val="15"/>
              </w:rPr>
              <w:t>Meia-vida ultracurta; bom para avaliação neuro/desmame.</w:t>
            </w:r>
          </w:p>
        </w:tc>
        <w:tc>
          <w:tcPr>
            <w:tcW w:type="dxa" w:w="3384"/>
            <w:vAlign w:val="top"/>
          </w:tcPr>
          <w:p>
            <w:pPr>
              <w:jc w:val="left"/>
            </w:pPr>
            <w:r/>
            <w:r>
              <w:rPr>
                <w:b w:val="0"/>
                <w:sz w:val="15"/>
              </w:rPr>
              <w:t>Hipotensão/bradicardia; hiperalgesia/rebote; custo.</w:t>
            </w:r>
          </w:p>
        </w:tc>
      </w:tr>
      <w:tr>
        <w:trPr>
          <w:cantSplit/>
        </w:trPr>
        <w:tc>
          <w:tcPr>
            <w:tcW w:type="dxa" w:w="1944"/>
            <w:vAlign w:val="top"/>
          </w:tcPr>
          <w:p>
            <w:pPr>
              <w:jc w:val="left"/>
            </w:pPr>
            <w:r/>
            <w:r>
              <w:rPr>
                <w:b w:val="0"/>
                <w:sz w:val="15"/>
              </w:rPr>
              <w:t>Morfina</w:t>
            </w:r>
          </w:p>
        </w:tc>
        <w:tc>
          <w:tcPr>
            <w:tcW w:type="dxa" w:w="3240"/>
            <w:vAlign w:val="top"/>
          </w:tcPr>
          <w:p>
            <w:pPr>
              <w:jc w:val="left"/>
            </w:pPr>
            <w:r/>
            <w:r>
              <w:rPr>
                <w:b w:val="0"/>
                <w:sz w:val="15"/>
              </w:rPr>
              <w:t>2-4 mg IV intermitente; 1-5 mg/h em casos selecionados.</w:t>
            </w:r>
          </w:p>
        </w:tc>
        <w:tc>
          <w:tcPr>
            <w:tcW w:type="dxa" w:w="2880"/>
            <w:vAlign w:val="top"/>
          </w:tcPr>
          <w:p>
            <w:pPr>
              <w:jc w:val="left"/>
            </w:pPr>
            <w:r/>
            <w:r>
              <w:rPr>
                <w:b w:val="0"/>
                <w:sz w:val="15"/>
              </w:rPr>
              <w:t>Boa analgesia; baixo custo.</w:t>
            </w:r>
          </w:p>
        </w:tc>
        <w:tc>
          <w:tcPr>
            <w:tcW w:type="dxa" w:w="3384"/>
            <w:vAlign w:val="top"/>
          </w:tcPr>
          <w:p>
            <w:pPr>
              <w:jc w:val="left"/>
            </w:pPr>
            <w:r/>
            <w:r>
              <w:rPr>
                <w:b w:val="0"/>
                <w:sz w:val="15"/>
              </w:rPr>
              <w:t>Acúmulo renal, histamina/hipotensão, íleo, depressão respiratória.</w:t>
            </w:r>
          </w:p>
        </w:tc>
      </w:tr>
      <w:tr>
        <w:trPr>
          <w:cantSplit/>
        </w:trPr>
        <w:tc>
          <w:tcPr>
            <w:tcW w:type="dxa" w:w="1944"/>
            <w:vAlign w:val="top"/>
          </w:tcPr>
          <w:p>
            <w:pPr>
              <w:jc w:val="left"/>
            </w:pPr>
            <w:r/>
            <w:r>
              <w:rPr>
                <w:b w:val="0"/>
                <w:sz w:val="15"/>
              </w:rPr>
              <w:t>Propofol</w:t>
            </w:r>
          </w:p>
        </w:tc>
        <w:tc>
          <w:tcPr>
            <w:tcW w:type="dxa" w:w="3240"/>
            <w:vAlign w:val="top"/>
          </w:tcPr>
          <w:p>
            <w:pPr>
              <w:jc w:val="left"/>
            </w:pPr>
            <w:r/>
            <w:r>
              <w:rPr>
                <w:b w:val="0"/>
                <w:sz w:val="15"/>
              </w:rPr>
              <w:t>5-50 mcg/kg/min; converter: mcg/kg/min x 0,06 = mg/kg/h.</w:t>
            </w:r>
          </w:p>
        </w:tc>
        <w:tc>
          <w:tcPr>
            <w:tcW w:type="dxa" w:w="2880"/>
            <w:vAlign w:val="top"/>
          </w:tcPr>
          <w:p>
            <w:pPr>
              <w:jc w:val="left"/>
            </w:pPr>
            <w:r/>
            <w:r>
              <w:rPr>
                <w:b w:val="0"/>
                <w:sz w:val="15"/>
              </w:rPr>
              <w:t>Início/fim rápidos; reduz ICP; anticonvulsivante.</w:t>
            </w:r>
          </w:p>
        </w:tc>
        <w:tc>
          <w:tcPr>
            <w:tcW w:type="dxa" w:w="3384"/>
            <w:vAlign w:val="top"/>
          </w:tcPr>
          <w:p>
            <w:pPr>
              <w:jc w:val="left"/>
            </w:pPr>
            <w:r/>
            <w:r>
              <w:rPr>
                <w:b w:val="0"/>
                <w:sz w:val="15"/>
              </w:rPr>
              <w:t>Hipotensão, hipertrigliceridemia, PRIS: acidose, rabdomiólise, choque; cuidado &gt;4 mg/kg/h e &gt;48 h.</w:t>
            </w:r>
          </w:p>
        </w:tc>
      </w:tr>
      <w:tr>
        <w:trPr>
          <w:cantSplit/>
        </w:trPr>
        <w:tc>
          <w:tcPr>
            <w:tcW w:type="dxa" w:w="1944"/>
            <w:vAlign w:val="top"/>
          </w:tcPr>
          <w:p>
            <w:pPr>
              <w:jc w:val="left"/>
            </w:pPr>
            <w:r/>
            <w:r>
              <w:rPr>
                <w:b w:val="0"/>
                <w:sz w:val="15"/>
              </w:rPr>
              <w:t>Dexmedetomidina</w:t>
            </w:r>
          </w:p>
        </w:tc>
        <w:tc>
          <w:tcPr>
            <w:tcW w:type="dxa" w:w="3240"/>
            <w:vAlign w:val="top"/>
          </w:tcPr>
          <w:p>
            <w:pPr>
              <w:jc w:val="left"/>
            </w:pPr>
            <w:r/>
            <w:r>
              <w:rPr>
                <w:b w:val="0"/>
                <w:sz w:val="15"/>
              </w:rPr>
              <w:t>0,2-0,7 mcg/kg/h; alguns protocolos até 1,0-1,5. Evitar bolus rotineiro.</w:t>
            </w:r>
          </w:p>
        </w:tc>
        <w:tc>
          <w:tcPr>
            <w:tcW w:type="dxa" w:w="2880"/>
            <w:vAlign w:val="top"/>
          </w:tcPr>
          <w:p>
            <w:pPr>
              <w:jc w:val="left"/>
            </w:pPr>
            <w:r/>
            <w:r>
              <w:rPr>
                <w:b w:val="0"/>
                <w:sz w:val="15"/>
              </w:rPr>
              <w:t>Sedação cooperativa, pouca depressão respiratória; útil no desmame e delirium hiperativo em VM.</w:t>
            </w:r>
          </w:p>
        </w:tc>
        <w:tc>
          <w:tcPr>
            <w:tcW w:type="dxa" w:w="3384"/>
            <w:vAlign w:val="top"/>
          </w:tcPr>
          <w:p>
            <w:pPr>
              <w:jc w:val="left"/>
            </w:pPr>
            <w:r/>
            <w:r>
              <w:rPr>
                <w:b w:val="0"/>
                <w:sz w:val="15"/>
              </w:rPr>
              <w:t>Bradicardia, hipotensão; pode ser insuficiente para sedação profunda.</w:t>
            </w:r>
          </w:p>
        </w:tc>
      </w:tr>
      <w:tr>
        <w:trPr>
          <w:cantSplit/>
        </w:trPr>
        <w:tc>
          <w:tcPr>
            <w:tcW w:type="dxa" w:w="1944"/>
            <w:vAlign w:val="top"/>
          </w:tcPr>
          <w:p>
            <w:pPr>
              <w:jc w:val="left"/>
            </w:pPr>
            <w:r/>
            <w:r>
              <w:rPr>
                <w:b w:val="0"/>
                <w:sz w:val="15"/>
              </w:rPr>
              <w:t>Midazolam</w:t>
            </w:r>
          </w:p>
        </w:tc>
        <w:tc>
          <w:tcPr>
            <w:tcW w:type="dxa" w:w="3240"/>
            <w:vAlign w:val="top"/>
          </w:tcPr>
          <w:p>
            <w:pPr>
              <w:jc w:val="left"/>
            </w:pPr>
            <w:r/>
            <w:r>
              <w:rPr>
                <w:b w:val="0"/>
                <w:sz w:val="15"/>
              </w:rPr>
              <w:t>Bolus 1-2 mg IV; infusão 0,02-0,1 mg/kg/h; reduzir em idosos/choque.</w:t>
            </w:r>
          </w:p>
        </w:tc>
        <w:tc>
          <w:tcPr>
            <w:tcW w:type="dxa" w:w="2880"/>
            <w:vAlign w:val="top"/>
          </w:tcPr>
          <w:p>
            <w:pPr>
              <w:jc w:val="left"/>
            </w:pPr>
            <w:r/>
            <w:r>
              <w:rPr>
                <w:b w:val="0"/>
                <w:sz w:val="15"/>
              </w:rPr>
              <w:t>Útil em abstinência, status, sedação profunda, intolerância a propofol.</w:t>
            </w:r>
          </w:p>
        </w:tc>
        <w:tc>
          <w:tcPr>
            <w:tcW w:type="dxa" w:w="3384"/>
            <w:vAlign w:val="top"/>
          </w:tcPr>
          <w:p>
            <w:pPr>
              <w:jc w:val="left"/>
            </w:pPr>
            <w:r/>
            <w:r>
              <w:rPr>
                <w:b w:val="0"/>
                <w:sz w:val="15"/>
              </w:rPr>
              <w:t>Acúmulo, delirium, ventilação prolongada, hipotensão; metabólitos em disfunção renal/hepática.</w:t>
            </w:r>
          </w:p>
        </w:tc>
      </w:tr>
      <w:tr>
        <w:trPr>
          <w:cantSplit/>
        </w:trPr>
        <w:tc>
          <w:tcPr>
            <w:tcW w:type="dxa" w:w="1944"/>
            <w:vAlign w:val="top"/>
          </w:tcPr>
          <w:p>
            <w:pPr>
              <w:jc w:val="left"/>
            </w:pPr>
            <w:r/>
            <w:r>
              <w:rPr>
                <w:b w:val="0"/>
                <w:sz w:val="15"/>
              </w:rPr>
              <w:t>Ketamina</w:t>
            </w:r>
          </w:p>
        </w:tc>
        <w:tc>
          <w:tcPr>
            <w:tcW w:type="dxa" w:w="3240"/>
            <w:vAlign w:val="top"/>
          </w:tcPr>
          <w:p>
            <w:pPr>
              <w:jc w:val="left"/>
            </w:pPr>
            <w:r/>
            <w:r>
              <w:rPr>
                <w:b w:val="0"/>
                <w:sz w:val="15"/>
              </w:rPr>
              <w:t>Bolus 0,25-0,5 mg/kg; adjuvante 0,05-0,3 mg/kg/h; sedação 0,3-1 mg/kg/h em protocolo.</w:t>
            </w:r>
          </w:p>
        </w:tc>
        <w:tc>
          <w:tcPr>
            <w:tcW w:type="dxa" w:w="2880"/>
            <w:vAlign w:val="top"/>
          </w:tcPr>
          <w:p>
            <w:pPr>
              <w:jc w:val="left"/>
            </w:pPr>
            <w:r/>
            <w:r>
              <w:rPr>
                <w:b w:val="0"/>
                <w:sz w:val="15"/>
              </w:rPr>
              <w:t>Analgésica, broncodilatadora, preserva drive e PA em alguns pacientes.</w:t>
            </w:r>
          </w:p>
        </w:tc>
        <w:tc>
          <w:tcPr>
            <w:tcW w:type="dxa" w:w="3384"/>
            <w:vAlign w:val="top"/>
          </w:tcPr>
          <w:p>
            <w:pPr>
              <w:jc w:val="left"/>
            </w:pPr>
            <w:r/>
            <w:r>
              <w:rPr>
                <w:b w:val="0"/>
                <w:sz w:val="15"/>
              </w:rPr>
              <w:t>Hipertensão/taquicardia, sialorreia, alucinações; cautela em isquemia/psicose.</w:t>
            </w:r>
          </w:p>
        </w:tc>
      </w:tr>
      <w:tr>
        <w:trPr>
          <w:cantSplit/>
        </w:trPr>
        <w:tc>
          <w:tcPr>
            <w:tcW w:type="dxa" w:w="1944"/>
            <w:vAlign w:val="top"/>
          </w:tcPr>
          <w:p>
            <w:pPr>
              <w:jc w:val="left"/>
            </w:pPr>
            <w:r/>
            <w:r>
              <w:rPr>
                <w:b w:val="0"/>
                <w:sz w:val="15"/>
              </w:rPr>
              <w:t>Haloperidol</w:t>
            </w:r>
          </w:p>
        </w:tc>
        <w:tc>
          <w:tcPr>
            <w:tcW w:type="dxa" w:w="3240"/>
            <w:vAlign w:val="top"/>
          </w:tcPr>
          <w:p>
            <w:pPr>
              <w:jc w:val="left"/>
            </w:pPr>
            <w:r/>
            <w:r>
              <w:rPr>
                <w:b w:val="0"/>
                <w:sz w:val="15"/>
              </w:rPr>
              <w:t>0,5-2,5 mg VO/IV/IM; repetir cautelosamente. Doses maiores só com monitorização.</w:t>
            </w:r>
          </w:p>
        </w:tc>
        <w:tc>
          <w:tcPr>
            <w:tcW w:type="dxa" w:w="2880"/>
            <w:vAlign w:val="top"/>
          </w:tcPr>
          <w:p>
            <w:pPr>
              <w:jc w:val="left"/>
            </w:pPr>
            <w:r/>
            <w:r>
              <w:rPr>
                <w:b w:val="0"/>
                <w:sz w:val="15"/>
              </w:rPr>
              <w:t>Controle de agitação psicótica/delirium hiperativo selecionado.</w:t>
            </w:r>
          </w:p>
        </w:tc>
        <w:tc>
          <w:tcPr>
            <w:tcW w:type="dxa" w:w="3384"/>
            <w:vAlign w:val="top"/>
          </w:tcPr>
          <w:p>
            <w:pPr>
              <w:jc w:val="left"/>
            </w:pPr>
            <w:r/>
            <w:r>
              <w:rPr>
                <w:b w:val="0"/>
                <w:sz w:val="15"/>
              </w:rPr>
              <w:t>QTc, EPS, NMS; não encurta delirium como terapia causal.</w:t>
            </w:r>
          </w:p>
        </w:tc>
      </w:tr>
      <w:tr>
        <w:trPr>
          <w:cantSplit/>
        </w:trPr>
        <w:tc>
          <w:tcPr>
            <w:tcW w:type="dxa" w:w="1944"/>
            <w:vAlign w:val="top"/>
          </w:tcPr>
          <w:p>
            <w:pPr>
              <w:jc w:val="left"/>
            </w:pPr>
            <w:r/>
            <w:r>
              <w:rPr>
                <w:b w:val="0"/>
                <w:sz w:val="15"/>
              </w:rPr>
              <w:t>Quetiapina/olanzapina</w:t>
            </w:r>
          </w:p>
        </w:tc>
        <w:tc>
          <w:tcPr>
            <w:tcW w:type="dxa" w:w="3240"/>
            <w:vAlign w:val="top"/>
          </w:tcPr>
          <w:p>
            <w:pPr>
              <w:jc w:val="left"/>
            </w:pPr>
            <w:r/>
            <w:r>
              <w:rPr>
                <w:b w:val="0"/>
                <w:sz w:val="15"/>
              </w:rPr>
              <w:t>Quetiapina 12,5-50 mg VO 12/12 h; olanzapina 2,5-10 mg VO/IM conforme protocolo.</w:t>
            </w:r>
          </w:p>
        </w:tc>
        <w:tc>
          <w:tcPr>
            <w:tcW w:type="dxa" w:w="2880"/>
            <w:vAlign w:val="top"/>
          </w:tcPr>
          <w:p>
            <w:pPr>
              <w:jc w:val="left"/>
            </w:pPr>
            <w:r/>
            <w:r>
              <w:rPr>
                <w:b w:val="0"/>
                <w:sz w:val="15"/>
              </w:rPr>
              <w:t>Opção enteral; menor EPS que haloperidol.</w:t>
            </w:r>
          </w:p>
        </w:tc>
        <w:tc>
          <w:tcPr>
            <w:tcW w:type="dxa" w:w="3384"/>
            <w:vAlign w:val="top"/>
          </w:tcPr>
          <w:p>
            <w:pPr>
              <w:jc w:val="left"/>
            </w:pPr>
            <w:r/>
            <w:r>
              <w:rPr>
                <w:b w:val="0"/>
                <w:sz w:val="15"/>
              </w:rPr>
              <w:t>Sedação, hipotensão, QTc/metabólico; evitar combinar olanzapina IM com benzodiazepínico parenteral próximo.</w:t>
            </w:r>
          </w:p>
        </w:tc>
      </w:tr>
    </w:tbl>
    <w:p/>
    <w:tbl>
      <w:tblPr>
        <w:tblStyle w:val="TableGrid"/>
        <w:tblW w:type="auto" w:w="0"/>
        <w:tblLook w:firstColumn="1" w:firstRow="1" w:lastColumn="0" w:lastRow="0" w:noHBand="0" w:noVBand="1" w:val="04A0"/>
      </w:tblPr>
      <w:tblGrid>
        <w:gridCol w:w="10148"/>
      </w:tblGrid>
      <w:tr>
        <w:tc>
          <w:tcPr>
            <w:tcW w:type="dxa" w:w="10148"/>
            <w:shd w:fill="FFF2CC"/>
          </w:tcPr>
          <w:p>
            <w:r>
              <w:rPr>
                <w:b/>
                <w:sz w:val="18"/>
              </w:rPr>
              <w:t xml:space="preserve">*Doses: </w:t>
            </w:r>
            <w:r>
              <w:rPr>
                <w:sz w:val="18"/>
              </w:rPr>
              <w:t>Faixas são referências para adultos e devem ser adaptadas a idade, peso, função renal/hepática, choque, interação medicamentosa, bula institucional e disponibilidade local. Sempre titular por alvo e monitorar resposta.</w:t>
            </w:r>
          </w:p>
        </w:tc>
      </w:tr>
    </w:tbl>
    <w:p/>
    <w:p>
      <w:pPr>
        <w:pStyle w:val="Heading1"/>
      </w:pPr>
      <w:r>
        <w:t>4. Desmame de sedação: SAT e redução progressiva</w:t>
      </w:r>
    </w:p>
    <w:p>
      <w:pPr>
        <w:pStyle w:val="Heading2"/>
      </w:pPr>
      <w:r>
        <w:t>4.1 Triagem diária de segurança para SAT</w:t>
      </w:r>
    </w:p>
    <w:tbl>
      <w:tblPr>
        <w:tblStyle w:val="TableGrid"/>
        <w:tblW w:type="auto" w:w="0"/>
        <w:jc w:val="center"/>
        <w:tblLook w:firstColumn="1" w:firstRow="1" w:lastColumn="0" w:lastRow="0" w:noHBand="0" w:noVBand="1" w:val="04A0"/>
      </w:tblPr>
      <w:tblGrid>
        <w:gridCol w:w="3383"/>
        <w:gridCol w:w="3383"/>
        <w:gridCol w:w="3383"/>
      </w:tblGrid>
      <w:tr>
        <w:trPr>
          <w:cantSplit/>
          <w:tblHeader w:val="true"/>
        </w:trPr>
        <w:tc>
          <w:tcPr>
            <w:tcW w:type="dxa" w:w="2016"/>
            <w:shd w:fill="2F5597"/>
            <w:vAlign w:val="center"/>
          </w:tcPr>
          <w:p>
            <w:pPr>
              <w:jc w:val="left"/>
            </w:pPr>
            <w:r/>
            <w:r>
              <w:rPr>
                <w:b/>
                <w:color w:val="FFFFFF"/>
                <w:sz w:val="16"/>
              </w:rPr>
              <w:t>Pode tentar SAT?</w:t>
            </w:r>
          </w:p>
        </w:tc>
        <w:tc>
          <w:tcPr>
            <w:tcW w:type="dxa" w:w="4608"/>
            <w:shd w:fill="2F5597"/>
            <w:vAlign w:val="center"/>
          </w:tcPr>
          <w:p>
            <w:pPr>
              <w:jc w:val="left"/>
            </w:pPr>
            <w:r/>
            <w:r>
              <w:rPr>
                <w:b/>
                <w:color w:val="FFFFFF"/>
                <w:sz w:val="16"/>
              </w:rPr>
              <w:t>Critérios favoráveis</w:t>
            </w:r>
          </w:p>
        </w:tc>
        <w:tc>
          <w:tcPr>
            <w:tcW w:type="dxa" w:w="4608"/>
            <w:shd w:fill="2F5597"/>
            <w:vAlign w:val="center"/>
          </w:tcPr>
          <w:p>
            <w:pPr>
              <w:jc w:val="left"/>
            </w:pPr>
            <w:r/>
            <w:r>
              <w:rPr>
                <w:b/>
                <w:color w:val="FFFFFF"/>
                <w:sz w:val="16"/>
              </w:rPr>
              <w:t>Adiar SAT / despertar inseguro</w:t>
            </w:r>
          </w:p>
        </w:tc>
      </w:tr>
      <w:tr>
        <w:trPr>
          <w:cantSplit/>
        </w:trPr>
        <w:tc>
          <w:tcPr>
            <w:tcW w:type="dxa" w:w="2016"/>
            <w:vAlign w:val="top"/>
          </w:tcPr>
          <w:p>
            <w:pPr>
              <w:jc w:val="left"/>
            </w:pPr>
            <w:r/>
            <w:r>
              <w:rPr>
                <w:b w:val="0"/>
                <w:sz w:val="16"/>
              </w:rPr>
              <w:t>Oxigenação/VM</w:t>
            </w:r>
          </w:p>
        </w:tc>
        <w:tc>
          <w:tcPr>
            <w:tcW w:type="dxa" w:w="4608"/>
            <w:vAlign w:val="top"/>
          </w:tcPr>
          <w:p>
            <w:pPr>
              <w:jc w:val="left"/>
            </w:pPr>
            <w:r/>
            <w:r>
              <w:rPr>
                <w:b w:val="0"/>
                <w:sz w:val="16"/>
              </w:rPr>
              <w:t>FiO2 e PEEP estáveis, sem hipoxemia crítica, sem assincronia grave.</w:t>
            </w:r>
          </w:p>
        </w:tc>
        <w:tc>
          <w:tcPr>
            <w:tcW w:type="dxa" w:w="4608"/>
            <w:vAlign w:val="top"/>
          </w:tcPr>
          <w:p>
            <w:pPr>
              <w:jc w:val="left"/>
            </w:pPr>
            <w:r/>
            <w:r>
              <w:rPr>
                <w:b w:val="0"/>
                <w:sz w:val="16"/>
              </w:rPr>
              <w:t>P/F muito baixo em SARA grave, PEEP/FiO2 em escalada, prona inicial instável, BNM ativo.</w:t>
            </w:r>
          </w:p>
        </w:tc>
      </w:tr>
      <w:tr>
        <w:trPr>
          <w:cantSplit/>
        </w:trPr>
        <w:tc>
          <w:tcPr>
            <w:tcW w:type="dxa" w:w="2016"/>
            <w:vAlign w:val="top"/>
          </w:tcPr>
          <w:p>
            <w:pPr>
              <w:jc w:val="left"/>
            </w:pPr>
            <w:r/>
            <w:r>
              <w:rPr>
                <w:b w:val="0"/>
                <w:sz w:val="16"/>
              </w:rPr>
              <w:t>Hemodinâmica</w:t>
            </w:r>
          </w:p>
        </w:tc>
        <w:tc>
          <w:tcPr>
            <w:tcW w:type="dxa" w:w="4608"/>
            <w:vAlign w:val="top"/>
          </w:tcPr>
          <w:p>
            <w:pPr>
              <w:jc w:val="left"/>
            </w:pPr>
            <w:r/>
            <w:r>
              <w:rPr>
                <w:b w:val="0"/>
                <w:sz w:val="16"/>
              </w:rPr>
              <w:t>Sem choque em escalada; vasopressor baixo/estável; sem isquemia ativa.</w:t>
            </w:r>
          </w:p>
        </w:tc>
        <w:tc>
          <w:tcPr>
            <w:tcW w:type="dxa" w:w="4608"/>
            <w:vAlign w:val="top"/>
          </w:tcPr>
          <w:p>
            <w:pPr>
              <w:jc w:val="left"/>
            </w:pPr>
            <w:r/>
            <w:r>
              <w:rPr>
                <w:b w:val="0"/>
                <w:sz w:val="16"/>
              </w:rPr>
              <w:t>Choque, arritmia instável, isquemia miocárdica, lactato subindo por hipoperfusão.</w:t>
            </w:r>
          </w:p>
        </w:tc>
      </w:tr>
      <w:tr>
        <w:trPr>
          <w:cantSplit/>
        </w:trPr>
        <w:tc>
          <w:tcPr>
            <w:tcW w:type="dxa" w:w="2016"/>
            <w:vAlign w:val="top"/>
          </w:tcPr>
          <w:p>
            <w:pPr>
              <w:jc w:val="left"/>
            </w:pPr>
            <w:r/>
            <w:r>
              <w:rPr>
                <w:b w:val="0"/>
                <w:sz w:val="16"/>
              </w:rPr>
              <w:t>Neurológico</w:t>
            </w:r>
          </w:p>
        </w:tc>
        <w:tc>
          <w:tcPr>
            <w:tcW w:type="dxa" w:w="4608"/>
            <w:vAlign w:val="top"/>
          </w:tcPr>
          <w:p>
            <w:pPr>
              <w:jc w:val="left"/>
            </w:pPr>
            <w:r/>
            <w:r>
              <w:rPr>
                <w:b w:val="0"/>
                <w:sz w:val="16"/>
              </w:rPr>
              <w:t>Sem ICP elevada, sem status, exame neurológico desejável e seguro.</w:t>
            </w:r>
          </w:p>
        </w:tc>
        <w:tc>
          <w:tcPr>
            <w:tcW w:type="dxa" w:w="4608"/>
            <w:vAlign w:val="top"/>
          </w:tcPr>
          <w:p>
            <w:pPr>
              <w:jc w:val="left"/>
            </w:pPr>
            <w:r/>
            <w:r>
              <w:rPr>
                <w:b w:val="0"/>
                <w:sz w:val="16"/>
              </w:rPr>
              <w:t>Hipertensão intracraniana, herniação iminente, status epilepticus, sedação barbitúrica.</w:t>
            </w:r>
          </w:p>
        </w:tc>
      </w:tr>
      <w:tr>
        <w:trPr>
          <w:cantSplit/>
        </w:trPr>
        <w:tc>
          <w:tcPr>
            <w:tcW w:type="dxa" w:w="2016"/>
            <w:vAlign w:val="top"/>
          </w:tcPr>
          <w:p>
            <w:pPr>
              <w:jc w:val="left"/>
            </w:pPr>
            <w:r/>
            <w:r>
              <w:rPr>
                <w:b w:val="0"/>
                <w:sz w:val="16"/>
              </w:rPr>
              <w:t>Segurança</w:t>
            </w:r>
          </w:p>
        </w:tc>
        <w:tc>
          <w:tcPr>
            <w:tcW w:type="dxa" w:w="4608"/>
            <w:vAlign w:val="top"/>
          </w:tcPr>
          <w:p>
            <w:pPr>
              <w:jc w:val="left"/>
            </w:pPr>
            <w:r/>
            <w:r>
              <w:rPr>
                <w:b w:val="0"/>
                <w:sz w:val="16"/>
              </w:rPr>
              <w:t>Equipe pronta, contenção ética se risco, via aérea segura.</w:t>
            </w:r>
          </w:p>
        </w:tc>
        <w:tc>
          <w:tcPr>
            <w:tcW w:type="dxa" w:w="4608"/>
            <w:vAlign w:val="top"/>
          </w:tcPr>
          <w:p>
            <w:pPr>
              <w:jc w:val="left"/>
            </w:pPr>
            <w:r/>
            <w:r>
              <w:rPr>
                <w:b w:val="0"/>
                <w:sz w:val="16"/>
              </w:rPr>
              <w:t>Risco de autoextubação sem equipe, procedimento iminente, sangramento ativo, agitação perigosa.</w:t>
            </w:r>
          </w:p>
        </w:tc>
      </w:tr>
    </w:tbl>
    <w:p/>
    <w:p>
      <w:pPr>
        <w:pStyle w:val="Heading2"/>
      </w:pPr>
      <w:r>
        <w:t>4.2 Como fazer SAT</w:t>
      </w:r>
    </w:p>
    <w:p>
      <w:pPr>
        <w:spacing w:after="40"/>
        <w:ind w:left="403" w:hanging="403"/>
      </w:pPr>
      <w:r>
        <w:rPr>
          <w:sz w:val="19"/>
        </w:rPr>
        <w:t>1. Checar e registrar alvo: RASS, dor, VM, neurologia e motivo do sedativo.</w:t>
      </w:r>
    </w:p>
    <w:p>
      <w:pPr>
        <w:spacing w:after="40"/>
        <w:ind w:left="403" w:hanging="403"/>
      </w:pPr>
      <w:r>
        <w:rPr>
          <w:sz w:val="19"/>
        </w:rPr>
        <w:t>2. Manter analgesia se dor esperada; interromper ou reduzir hipnótico conforme protocolo local.</w:t>
      </w:r>
    </w:p>
    <w:p>
      <w:pPr>
        <w:spacing w:after="40"/>
        <w:ind w:left="403" w:hanging="403"/>
      </w:pPr>
      <w:r>
        <w:rPr>
          <w:sz w:val="19"/>
        </w:rPr>
        <w:t>3. Monitorar a cada 5-15 minutos: RASS, dor, FR, SpO2, PA, FC, sincronia, pupilas/exame neuro quando aplicável.</w:t>
      </w:r>
    </w:p>
    <w:p>
      <w:pPr>
        <w:spacing w:after="40"/>
        <w:ind w:left="403" w:hanging="403"/>
      </w:pPr>
      <w:r>
        <w:rPr>
          <w:sz w:val="19"/>
        </w:rPr>
        <w:t>4. Se paciente desperta calmo e protege via aérea: coordenar SBT se critérios ventilatórios presentes.</w:t>
      </w:r>
    </w:p>
    <w:p>
      <w:pPr>
        <w:spacing w:after="40"/>
        <w:ind w:left="403" w:hanging="403"/>
      </w:pPr>
      <w:r>
        <w:rPr>
          <w:sz w:val="19"/>
        </w:rPr>
        <w:t>5. Se falha por agitação/dor/assincronia: tratar causa, reiniciar em dose menor, normalmente 50-75% da dose anterior, e redefinir meta.</w:t>
      </w:r>
    </w:p>
    <w:tbl>
      <w:tblPr>
        <w:tblStyle w:val="TableGrid"/>
        <w:tblW w:type="auto" w:w="0"/>
        <w:jc w:val="center"/>
        <w:tblLook w:firstColumn="1" w:firstRow="1" w:lastColumn="0" w:lastRow="0" w:noHBand="0" w:noVBand="1" w:val="04A0"/>
      </w:tblPr>
      <w:tblGrid>
        <w:gridCol w:w="3383"/>
        <w:gridCol w:w="3383"/>
        <w:gridCol w:w="3383"/>
      </w:tblGrid>
      <w:tr>
        <w:trPr>
          <w:cantSplit/>
          <w:tblHeader w:val="true"/>
        </w:trPr>
        <w:tc>
          <w:tcPr>
            <w:tcW w:type="dxa" w:w="2232"/>
            <w:shd w:fill="C65911"/>
            <w:vAlign w:val="center"/>
          </w:tcPr>
          <w:p>
            <w:pPr>
              <w:jc w:val="left"/>
            </w:pPr>
            <w:r/>
            <w:r>
              <w:rPr>
                <w:b/>
                <w:color w:val="FFFFFF"/>
                <w:sz w:val="16"/>
              </w:rPr>
              <w:t>Falha do SAT</w:t>
            </w:r>
          </w:p>
        </w:tc>
        <w:tc>
          <w:tcPr>
            <w:tcW w:type="dxa" w:w="4320"/>
            <w:shd w:fill="C65911"/>
            <w:vAlign w:val="center"/>
          </w:tcPr>
          <w:p>
            <w:pPr>
              <w:jc w:val="left"/>
            </w:pPr>
            <w:r/>
            <w:r>
              <w:rPr>
                <w:b/>
                <w:color w:val="FFFFFF"/>
                <w:sz w:val="16"/>
              </w:rPr>
              <w:t>Suspeitar de</w:t>
            </w:r>
          </w:p>
        </w:tc>
        <w:tc>
          <w:tcPr>
            <w:tcW w:type="dxa" w:w="4608"/>
            <w:shd w:fill="C65911"/>
            <w:vAlign w:val="center"/>
          </w:tcPr>
          <w:p>
            <w:pPr>
              <w:jc w:val="left"/>
            </w:pPr>
            <w:r/>
            <w:r>
              <w:rPr>
                <w:b/>
                <w:color w:val="FFFFFF"/>
                <w:sz w:val="16"/>
              </w:rPr>
              <w:t>Conduta</w:t>
            </w:r>
          </w:p>
        </w:tc>
      </w:tr>
      <w:tr>
        <w:trPr>
          <w:cantSplit/>
        </w:trPr>
        <w:tc>
          <w:tcPr>
            <w:tcW w:type="dxa" w:w="2232"/>
            <w:vAlign w:val="top"/>
          </w:tcPr>
          <w:p>
            <w:pPr>
              <w:jc w:val="left"/>
            </w:pPr>
            <w:r/>
            <w:r>
              <w:rPr>
                <w:b w:val="0"/>
                <w:sz w:val="16"/>
              </w:rPr>
              <w:t>RASS +2 a +4</w:t>
            </w:r>
          </w:p>
        </w:tc>
        <w:tc>
          <w:tcPr>
            <w:tcW w:type="dxa" w:w="4320"/>
            <w:vAlign w:val="top"/>
          </w:tcPr>
          <w:p>
            <w:pPr>
              <w:jc w:val="left"/>
            </w:pPr>
            <w:r/>
            <w:r>
              <w:rPr>
                <w:b w:val="0"/>
                <w:sz w:val="16"/>
              </w:rPr>
              <w:t>Dor, delirium, hipoxemia, abstinência, tubo, retenção urinária, sepse, ansiedade, privação de sono.</w:t>
            </w:r>
          </w:p>
        </w:tc>
        <w:tc>
          <w:tcPr>
            <w:tcW w:type="dxa" w:w="4608"/>
            <w:vAlign w:val="top"/>
          </w:tcPr>
          <w:p>
            <w:pPr>
              <w:jc w:val="left"/>
            </w:pPr>
            <w:r/>
            <w:r>
              <w:rPr>
                <w:b w:val="0"/>
                <w:sz w:val="16"/>
              </w:rPr>
              <w:t>Não apenas “sedar de novo”: identificar gatilho e tratar. Sedar resgate se risco.</w:t>
            </w:r>
          </w:p>
        </w:tc>
      </w:tr>
      <w:tr>
        <w:trPr>
          <w:cantSplit/>
        </w:trPr>
        <w:tc>
          <w:tcPr>
            <w:tcW w:type="dxa" w:w="2232"/>
            <w:vAlign w:val="top"/>
          </w:tcPr>
          <w:p>
            <w:pPr>
              <w:jc w:val="left"/>
            </w:pPr>
            <w:r/>
            <w:r>
              <w:rPr>
                <w:b w:val="0"/>
                <w:sz w:val="16"/>
              </w:rPr>
              <w:t>Hipoxemia/dispneia</w:t>
            </w:r>
          </w:p>
        </w:tc>
        <w:tc>
          <w:tcPr>
            <w:tcW w:type="dxa" w:w="4320"/>
            <w:vAlign w:val="top"/>
          </w:tcPr>
          <w:p>
            <w:pPr>
              <w:jc w:val="left"/>
            </w:pPr>
            <w:r/>
            <w:r>
              <w:rPr>
                <w:b w:val="0"/>
                <w:sz w:val="16"/>
              </w:rPr>
              <w:t>Falha muscular, edema pulmonar, broncoespasmo, assincronia, excesso de secreção.</w:t>
            </w:r>
          </w:p>
        </w:tc>
        <w:tc>
          <w:tcPr>
            <w:tcW w:type="dxa" w:w="4608"/>
            <w:vAlign w:val="top"/>
          </w:tcPr>
          <w:p>
            <w:pPr>
              <w:jc w:val="left"/>
            </w:pPr>
            <w:r/>
            <w:r>
              <w:rPr>
                <w:b w:val="0"/>
                <w:sz w:val="16"/>
              </w:rPr>
              <w:t>Retomar suporte, fisioterapia, broncodilatar/diurese se indicado, revisar VM.</w:t>
            </w:r>
          </w:p>
        </w:tc>
      </w:tr>
      <w:tr>
        <w:trPr>
          <w:cantSplit/>
        </w:trPr>
        <w:tc>
          <w:tcPr>
            <w:tcW w:type="dxa" w:w="2232"/>
            <w:vAlign w:val="top"/>
          </w:tcPr>
          <w:p>
            <w:pPr>
              <w:jc w:val="left"/>
            </w:pPr>
            <w:r/>
            <w:r>
              <w:rPr>
                <w:b w:val="0"/>
                <w:sz w:val="16"/>
              </w:rPr>
              <w:t>Instabilidade hemodinâmica</w:t>
            </w:r>
          </w:p>
        </w:tc>
        <w:tc>
          <w:tcPr>
            <w:tcW w:type="dxa" w:w="4320"/>
            <w:vAlign w:val="top"/>
          </w:tcPr>
          <w:p>
            <w:pPr>
              <w:jc w:val="left"/>
            </w:pPr>
            <w:r/>
            <w:r>
              <w:rPr>
                <w:b w:val="0"/>
                <w:sz w:val="16"/>
              </w:rPr>
              <w:t>Dor, ansiedade, choque, isquemia, arritmia, hipovolemia.</w:t>
            </w:r>
          </w:p>
        </w:tc>
        <w:tc>
          <w:tcPr>
            <w:tcW w:type="dxa" w:w="4608"/>
            <w:vAlign w:val="top"/>
          </w:tcPr>
          <w:p>
            <w:pPr>
              <w:jc w:val="left"/>
            </w:pPr>
            <w:r/>
            <w:r>
              <w:rPr>
                <w:b w:val="0"/>
                <w:sz w:val="16"/>
              </w:rPr>
              <w:t>Reestabilizar; avaliar ECG, lactato, volume, vasopressor.</w:t>
            </w:r>
          </w:p>
        </w:tc>
      </w:tr>
      <w:tr>
        <w:trPr>
          <w:cantSplit/>
        </w:trPr>
        <w:tc>
          <w:tcPr>
            <w:tcW w:type="dxa" w:w="2232"/>
            <w:vAlign w:val="top"/>
          </w:tcPr>
          <w:p>
            <w:pPr>
              <w:jc w:val="left"/>
            </w:pPr>
            <w:r/>
            <w:r>
              <w:rPr>
                <w:b w:val="0"/>
                <w:sz w:val="16"/>
              </w:rPr>
              <w:t>Rebaixamento persistente</w:t>
            </w:r>
          </w:p>
        </w:tc>
        <w:tc>
          <w:tcPr>
            <w:tcW w:type="dxa" w:w="4320"/>
            <w:vAlign w:val="top"/>
          </w:tcPr>
          <w:p>
            <w:pPr>
              <w:jc w:val="left"/>
            </w:pPr>
            <w:r/>
            <w:r>
              <w:rPr>
                <w:b w:val="0"/>
                <w:sz w:val="16"/>
              </w:rPr>
              <w:t>Acúmulo sedativo, encefalopatia, sepse, hipercapnia, hipoglicemia, AVC/convulsão.</w:t>
            </w:r>
          </w:p>
        </w:tc>
        <w:tc>
          <w:tcPr>
            <w:tcW w:type="dxa" w:w="4608"/>
            <w:vAlign w:val="top"/>
          </w:tcPr>
          <w:p>
            <w:pPr>
              <w:jc w:val="left"/>
            </w:pPr>
            <w:r/>
            <w:r>
              <w:rPr>
                <w:b w:val="0"/>
                <w:sz w:val="16"/>
              </w:rPr>
              <w:t>Gasometria, glicemia, eletrólitos, exame neuro, revisar drogas e imagem/EEG se indicado.</w:t>
            </w:r>
          </w:p>
        </w:tc>
      </w:tr>
    </w:tbl>
    <w:p/>
    <w:p>
      <w:pPr>
        <w:pStyle w:val="Heading1"/>
      </w:pPr>
      <w:r>
        <w:t>5. Controle de agitação na emergência e UTI</w:t>
      </w:r>
    </w:p>
    <w:p>
      <w:pPr>
        <w:jc w:val="center"/>
      </w:pPr>
      <w:r>
        <w:drawing>
          <wp:inline xmlns:a="http://schemas.openxmlformats.org/drawingml/2006/main" xmlns:pic="http://schemas.openxmlformats.org/drawingml/2006/picture">
            <wp:extent cx="6309360" cy="3728258"/>
            <wp:docPr id="3" name="Picture 3"/>
            <wp:cNvGraphicFramePr>
              <a:graphicFrameLocks noChangeAspect="1"/>
            </wp:cNvGraphicFramePr>
            <a:graphic>
              <a:graphicData uri="http://schemas.openxmlformats.org/drawingml/2006/picture">
                <pic:pic>
                  <pic:nvPicPr>
                    <pic:cNvPr id="0" name="fig_agitacao_delirium.png"/>
                    <pic:cNvPicPr/>
                  </pic:nvPicPr>
                  <pic:blipFill>
                    <a:blip r:embed="rId13"/>
                    <a:stretch>
                      <a:fillRect/>
                    </a:stretch>
                  </pic:blipFill>
                  <pic:spPr>
                    <a:xfrm>
                      <a:off x="0" y="0"/>
                      <a:ext cx="6309360" cy="3728258"/>
                    </a:xfrm>
                    <a:prstGeom prst="rect"/>
                  </pic:spPr>
                </pic:pic>
              </a:graphicData>
            </a:graphic>
          </wp:inline>
        </w:drawing>
      </w:r>
    </w:p>
    <w:p>
      <w:pPr>
        <w:jc w:val="center"/>
      </w:pPr>
      <w:r>
        <w:rPr>
          <w:i/>
          <w:sz w:val="16"/>
        </w:rPr>
        <w:t>Figura 3. Algoritmo prático para agitação e delirium hiperativo.</w:t>
      </w:r>
    </w:p>
    <w:p/>
    <w:tbl>
      <w:tblPr>
        <w:tblStyle w:val="TableGrid"/>
        <w:tblW w:type="auto" w:w="0"/>
        <w:tblLook w:firstColumn="1" w:firstRow="1" w:lastColumn="0" w:lastRow="0" w:noHBand="0" w:noVBand="1" w:val="04A0"/>
      </w:tblPr>
      <w:tblGrid>
        <w:gridCol w:w="10148"/>
      </w:tblGrid>
      <w:tr>
        <w:tc>
          <w:tcPr>
            <w:tcW w:type="dxa" w:w="10148"/>
            <w:shd w:fill="FFF2CC"/>
          </w:tcPr>
          <w:p>
            <w:r>
              <w:rPr>
                <w:b/>
                <w:sz w:val="18"/>
              </w:rPr>
              <w:t xml:space="preserve">Primeiro minuto: </w:t>
            </w:r>
            <w:r>
              <w:rPr>
                <w:sz w:val="18"/>
              </w:rPr>
              <w:t>Agitação é sinal vital neuropsiquiátrico: antes de rotular como “psiquiátrico”, excluir hipóxia, hipoglicemia, choque, TCE/AVC, intoxicação/abstinência, sepse, dor, retenção urinária, hipertermia, crise convulsiva e assincronia ventilatória.</w:t>
            </w:r>
          </w:p>
        </w:tc>
      </w:tr>
    </w:tbl>
    <w:p/>
    <w:p>
      <w:pPr>
        <w:pStyle w:val="Heading2"/>
      </w:pPr>
      <w:r>
        <w:t>5.1 Escada de segurança</w:t>
      </w:r>
    </w:p>
    <w:tbl>
      <w:tblPr>
        <w:tblStyle w:val="TableGrid"/>
        <w:tblW w:type="auto" w:w="0"/>
        <w:jc w:val="center"/>
        <w:tblLook w:firstColumn="1" w:firstRow="1" w:lastColumn="0" w:lastRow="0" w:noHBand="0" w:noVBand="1" w:val="04A0"/>
      </w:tblPr>
      <w:tblGrid>
        <w:gridCol w:w="3383"/>
        <w:gridCol w:w="3383"/>
        <w:gridCol w:w="3383"/>
      </w:tblGrid>
      <w:tr>
        <w:trPr>
          <w:cantSplit/>
          <w:tblHeader w:val="true"/>
        </w:trPr>
        <w:tc>
          <w:tcPr>
            <w:tcW w:type="dxa" w:w="1440"/>
            <w:shd w:fill="7030A0"/>
            <w:vAlign w:val="center"/>
          </w:tcPr>
          <w:p>
            <w:pPr>
              <w:jc w:val="left"/>
            </w:pPr>
            <w:r/>
            <w:r>
              <w:rPr>
                <w:b/>
                <w:color w:val="FFFFFF"/>
                <w:sz w:val="16"/>
              </w:rPr>
              <w:t>Nível</w:t>
            </w:r>
          </w:p>
        </w:tc>
        <w:tc>
          <w:tcPr>
            <w:tcW w:type="dxa" w:w="4464"/>
            <w:shd w:fill="7030A0"/>
            <w:vAlign w:val="center"/>
          </w:tcPr>
          <w:p>
            <w:pPr>
              <w:jc w:val="left"/>
            </w:pPr>
            <w:r/>
            <w:r>
              <w:rPr>
                <w:b/>
                <w:color w:val="FFFFFF"/>
                <w:sz w:val="16"/>
              </w:rPr>
              <w:t>Apresentação</w:t>
            </w:r>
          </w:p>
        </w:tc>
        <w:tc>
          <w:tcPr>
            <w:tcW w:type="dxa" w:w="5184"/>
            <w:shd w:fill="7030A0"/>
            <w:vAlign w:val="center"/>
          </w:tcPr>
          <w:p>
            <w:pPr>
              <w:jc w:val="left"/>
            </w:pPr>
            <w:r/>
            <w:r>
              <w:rPr>
                <w:b/>
                <w:color w:val="FFFFFF"/>
                <w:sz w:val="16"/>
              </w:rPr>
              <w:t>Ação</w:t>
            </w:r>
          </w:p>
        </w:tc>
      </w:tr>
      <w:tr>
        <w:trPr>
          <w:cantSplit/>
        </w:trPr>
        <w:tc>
          <w:tcPr>
            <w:tcW w:type="dxa" w:w="1440"/>
            <w:vAlign w:val="top"/>
          </w:tcPr>
          <w:p>
            <w:pPr>
              <w:jc w:val="left"/>
            </w:pPr>
            <w:r/>
            <w:r>
              <w:rPr>
                <w:b w:val="0"/>
                <w:sz w:val="16"/>
              </w:rPr>
              <w:t>Leve</w:t>
            </w:r>
          </w:p>
        </w:tc>
        <w:tc>
          <w:tcPr>
            <w:tcW w:type="dxa" w:w="4464"/>
            <w:vAlign w:val="top"/>
          </w:tcPr>
          <w:p>
            <w:pPr>
              <w:jc w:val="left"/>
            </w:pPr>
            <w:r/>
            <w:r>
              <w:rPr>
                <w:b w:val="0"/>
                <w:sz w:val="16"/>
              </w:rPr>
              <w:t>Ansiedade, inquietação, coopera parcialmente.</w:t>
            </w:r>
          </w:p>
        </w:tc>
        <w:tc>
          <w:tcPr>
            <w:tcW w:type="dxa" w:w="5184"/>
            <w:vAlign w:val="top"/>
          </w:tcPr>
          <w:p>
            <w:pPr>
              <w:jc w:val="left"/>
            </w:pPr>
            <w:r/>
            <w:r>
              <w:rPr>
                <w:b w:val="0"/>
                <w:sz w:val="16"/>
              </w:rPr>
              <w:t>Reorientação, reduzir estímulos, familiar, analgesia, sono, hidratação, corrigir gatilho.</w:t>
            </w:r>
          </w:p>
        </w:tc>
      </w:tr>
      <w:tr>
        <w:trPr>
          <w:cantSplit/>
        </w:trPr>
        <w:tc>
          <w:tcPr>
            <w:tcW w:type="dxa" w:w="1440"/>
            <w:vAlign w:val="top"/>
          </w:tcPr>
          <w:p>
            <w:pPr>
              <w:jc w:val="left"/>
            </w:pPr>
            <w:r/>
            <w:r>
              <w:rPr>
                <w:b w:val="0"/>
                <w:sz w:val="16"/>
              </w:rPr>
              <w:t>Moderada</w:t>
            </w:r>
          </w:p>
        </w:tc>
        <w:tc>
          <w:tcPr>
            <w:tcW w:type="dxa" w:w="4464"/>
            <w:vAlign w:val="top"/>
          </w:tcPr>
          <w:p>
            <w:pPr>
              <w:jc w:val="left"/>
            </w:pPr>
            <w:r/>
            <w:r>
              <w:rPr>
                <w:b w:val="0"/>
                <w:sz w:val="16"/>
              </w:rPr>
              <w:t>Risco de arrancar dispositivo, agressividade verbal, não coopera.</w:t>
            </w:r>
          </w:p>
        </w:tc>
        <w:tc>
          <w:tcPr>
            <w:tcW w:type="dxa" w:w="5184"/>
            <w:vAlign w:val="top"/>
          </w:tcPr>
          <w:p>
            <w:pPr>
              <w:jc w:val="left"/>
            </w:pPr>
            <w:r/>
            <w:r>
              <w:rPr>
                <w:b w:val="0"/>
                <w:sz w:val="16"/>
              </w:rPr>
              <w:t>Equipe + ambiente seguro; medicação VO/IV/IM conforme acesso e causa; monitorar sinais vitais.</w:t>
            </w:r>
          </w:p>
        </w:tc>
      </w:tr>
      <w:tr>
        <w:trPr>
          <w:cantSplit/>
        </w:trPr>
        <w:tc>
          <w:tcPr>
            <w:tcW w:type="dxa" w:w="1440"/>
            <w:vAlign w:val="top"/>
          </w:tcPr>
          <w:p>
            <w:pPr>
              <w:jc w:val="left"/>
            </w:pPr>
            <w:r/>
            <w:r>
              <w:rPr>
                <w:b w:val="0"/>
                <w:sz w:val="16"/>
              </w:rPr>
              <w:t>Grave</w:t>
            </w:r>
          </w:p>
        </w:tc>
        <w:tc>
          <w:tcPr>
            <w:tcW w:type="dxa" w:w="4464"/>
            <w:vAlign w:val="top"/>
          </w:tcPr>
          <w:p>
            <w:pPr>
              <w:jc w:val="left"/>
            </w:pPr>
            <w:r/>
            <w:r>
              <w:rPr>
                <w:b w:val="0"/>
                <w:sz w:val="16"/>
              </w:rPr>
              <w:t>Risco de lesão, violência, autoextubação, contenção física emergencial.</w:t>
            </w:r>
          </w:p>
        </w:tc>
        <w:tc>
          <w:tcPr>
            <w:tcW w:type="dxa" w:w="5184"/>
            <w:vAlign w:val="top"/>
          </w:tcPr>
          <w:p>
            <w:pPr>
              <w:jc w:val="left"/>
            </w:pPr>
            <w:r/>
            <w:r>
              <w:rPr>
                <w:b w:val="0"/>
                <w:sz w:val="16"/>
              </w:rPr>
              <w:t>Equipe treinada, contenção pelo menor tempo, sedação rápida IM/IV, monitorização cardiorrespiratória, ABC e causa.</w:t>
            </w:r>
          </w:p>
        </w:tc>
      </w:tr>
      <w:tr>
        <w:trPr>
          <w:cantSplit/>
        </w:trPr>
        <w:tc>
          <w:tcPr>
            <w:tcW w:type="dxa" w:w="1440"/>
            <w:vAlign w:val="top"/>
          </w:tcPr>
          <w:p>
            <w:pPr>
              <w:jc w:val="left"/>
            </w:pPr>
            <w:r/>
            <w:r>
              <w:rPr>
                <w:b w:val="0"/>
                <w:sz w:val="16"/>
              </w:rPr>
              <w:t>Agitação em VM</w:t>
            </w:r>
          </w:p>
        </w:tc>
        <w:tc>
          <w:tcPr>
            <w:tcW w:type="dxa" w:w="4464"/>
            <w:vAlign w:val="top"/>
          </w:tcPr>
          <w:p>
            <w:pPr>
              <w:jc w:val="left"/>
            </w:pPr>
            <w:r/>
            <w:r>
              <w:rPr>
                <w:b w:val="0"/>
                <w:sz w:val="16"/>
              </w:rPr>
              <w:t>Luta contra ventilador, dupla ciclagem, alta pressão, pânico.</w:t>
            </w:r>
          </w:p>
        </w:tc>
        <w:tc>
          <w:tcPr>
            <w:tcW w:type="dxa" w:w="5184"/>
            <w:vAlign w:val="top"/>
          </w:tcPr>
          <w:p>
            <w:pPr>
              <w:jc w:val="left"/>
            </w:pPr>
            <w:r/>
            <w:r>
              <w:rPr>
                <w:b w:val="0"/>
                <w:sz w:val="16"/>
              </w:rPr>
              <w:t>Diferenciar dor/ansiedade/delirium de assincronia. Ajustar fluxo/trigger/PEEP/PS/VT antes de apenas aprofundar sedação.</w:t>
            </w:r>
          </w:p>
        </w:tc>
      </w:tr>
    </w:tbl>
    <w:p/>
    <w:tbl>
      <w:tblPr>
        <w:tblStyle w:val="TableGrid"/>
        <w:tblW w:type="auto" w:w="0"/>
        <w:jc w:val="center"/>
        <w:tblLook w:firstColumn="1" w:firstRow="1" w:lastColumn="0" w:lastRow="0" w:noHBand="0" w:noVBand="1" w:val="04A0"/>
      </w:tblPr>
      <w:tblGrid>
        <w:gridCol w:w="3383"/>
        <w:gridCol w:w="3383"/>
        <w:gridCol w:w="3383"/>
      </w:tblGrid>
      <w:tr>
        <w:trPr>
          <w:cantSplit/>
          <w:tblHeader w:val="true"/>
        </w:trPr>
        <w:tc>
          <w:tcPr>
            <w:tcW w:type="dxa" w:w="2592"/>
            <w:shd w:fill="8064A2"/>
            <w:vAlign w:val="center"/>
          </w:tcPr>
          <w:p>
            <w:pPr>
              <w:jc w:val="left"/>
            </w:pPr>
            <w:r/>
            <w:r>
              <w:rPr>
                <w:b/>
                <w:color w:val="FFFFFF"/>
                <w:sz w:val="16"/>
              </w:rPr>
              <w:t>Fenótipo provável</w:t>
            </w:r>
          </w:p>
        </w:tc>
        <w:tc>
          <w:tcPr>
            <w:tcW w:type="dxa" w:w="4320"/>
            <w:shd w:fill="8064A2"/>
            <w:vAlign w:val="center"/>
          </w:tcPr>
          <w:p>
            <w:pPr>
              <w:jc w:val="left"/>
            </w:pPr>
            <w:r/>
            <w:r>
              <w:rPr>
                <w:b/>
                <w:color w:val="FFFFFF"/>
                <w:sz w:val="16"/>
              </w:rPr>
              <w:t>Pistas</w:t>
            </w:r>
          </w:p>
        </w:tc>
        <w:tc>
          <w:tcPr>
            <w:tcW w:type="dxa" w:w="4320"/>
            <w:shd w:fill="8064A2"/>
            <w:vAlign w:val="center"/>
          </w:tcPr>
          <w:p>
            <w:pPr>
              <w:jc w:val="left"/>
            </w:pPr>
            <w:r/>
            <w:r>
              <w:rPr>
                <w:b/>
                <w:color w:val="FFFFFF"/>
                <w:sz w:val="16"/>
              </w:rPr>
              <w:t>Conduta preferencial</w:t>
            </w:r>
          </w:p>
        </w:tc>
      </w:tr>
      <w:tr>
        <w:trPr>
          <w:cantSplit/>
        </w:trPr>
        <w:tc>
          <w:tcPr>
            <w:tcW w:type="dxa" w:w="2592"/>
            <w:vAlign w:val="top"/>
          </w:tcPr>
          <w:p>
            <w:pPr>
              <w:jc w:val="left"/>
            </w:pPr>
            <w:r/>
            <w:r>
              <w:rPr>
                <w:b w:val="0"/>
                <w:sz w:val="16"/>
              </w:rPr>
              <w:t>Dor/desconforto</w:t>
            </w:r>
          </w:p>
        </w:tc>
        <w:tc>
          <w:tcPr>
            <w:tcW w:type="dxa" w:w="4320"/>
            <w:vAlign w:val="top"/>
          </w:tcPr>
          <w:p>
            <w:pPr>
              <w:jc w:val="left"/>
            </w:pPr>
            <w:r/>
            <w:r>
              <w:rPr>
                <w:b w:val="0"/>
                <w:sz w:val="16"/>
              </w:rPr>
              <w:t>CPOT alto, hipertensão/taquicardia, cirurgia/dreno/fratura.</w:t>
            </w:r>
          </w:p>
        </w:tc>
        <w:tc>
          <w:tcPr>
            <w:tcW w:type="dxa" w:w="4320"/>
            <w:vAlign w:val="top"/>
          </w:tcPr>
          <w:p>
            <w:pPr>
              <w:jc w:val="left"/>
            </w:pPr>
            <w:r/>
            <w:r>
              <w:rPr>
                <w:b w:val="0"/>
                <w:sz w:val="16"/>
              </w:rPr>
              <w:t>Analgesia; reposicionamento; tratar causa; só depois hipnótico.</w:t>
            </w:r>
          </w:p>
        </w:tc>
      </w:tr>
      <w:tr>
        <w:trPr>
          <w:cantSplit/>
        </w:trPr>
        <w:tc>
          <w:tcPr>
            <w:tcW w:type="dxa" w:w="2592"/>
            <w:vAlign w:val="top"/>
          </w:tcPr>
          <w:p>
            <w:pPr>
              <w:jc w:val="left"/>
            </w:pPr>
            <w:r/>
            <w:r>
              <w:rPr>
                <w:b w:val="0"/>
                <w:sz w:val="16"/>
              </w:rPr>
              <w:t>Hipóxia/hipercapnia</w:t>
            </w:r>
          </w:p>
        </w:tc>
        <w:tc>
          <w:tcPr>
            <w:tcW w:type="dxa" w:w="4320"/>
            <w:vAlign w:val="top"/>
          </w:tcPr>
          <w:p>
            <w:pPr>
              <w:jc w:val="left"/>
            </w:pPr>
            <w:r/>
            <w:r>
              <w:rPr>
                <w:b w:val="0"/>
                <w:sz w:val="16"/>
              </w:rPr>
              <w:t>SpO2 baixa, FR alta, PaCO2/pH alterados, assincronia.</w:t>
            </w:r>
          </w:p>
        </w:tc>
        <w:tc>
          <w:tcPr>
            <w:tcW w:type="dxa" w:w="4320"/>
            <w:vAlign w:val="top"/>
          </w:tcPr>
          <w:p>
            <w:pPr>
              <w:jc w:val="left"/>
            </w:pPr>
            <w:r/>
            <w:r>
              <w:rPr>
                <w:b w:val="0"/>
                <w:sz w:val="16"/>
              </w:rPr>
              <w:t>ABG, ventilador, broncoespasmo, secreção, edema, TEP, pneumotórax.</w:t>
            </w:r>
          </w:p>
        </w:tc>
      </w:tr>
      <w:tr>
        <w:trPr>
          <w:cantSplit/>
        </w:trPr>
        <w:tc>
          <w:tcPr>
            <w:tcW w:type="dxa" w:w="2592"/>
            <w:vAlign w:val="top"/>
          </w:tcPr>
          <w:p>
            <w:pPr>
              <w:jc w:val="left"/>
            </w:pPr>
            <w:r/>
            <w:r>
              <w:rPr>
                <w:b w:val="0"/>
                <w:sz w:val="16"/>
              </w:rPr>
              <w:t>Abstinência álcool/BZD</w:t>
            </w:r>
          </w:p>
        </w:tc>
        <w:tc>
          <w:tcPr>
            <w:tcW w:type="dxa" w:w="4320"/>
            <w:vAlign w:val="top"/>
          </w:tcPr>
          <w:p>
            <w:pPr>
              <w:jc w:val="left"/>
            </w:pPr>
            <w:r/>
            <w:r>
              <w:rPr>
                <w:b w:val="0"/>
                <w:sz w:val="16"/>
              </w:rPr>
              <w:t>Tremor, sudorese, hipertensão, alucinações, história compatível.</w:t>
            </w:r>
          </w:p>
        </w:tc>
        <w:tc>
          <w:tcPr>
            <w:tcW w:type="dxa" w:w="4320"/>
            <w:vAlign w:val="top"/>
          </w:tcPr>
          <w:p>
            <w:pPr>
              <w:jc w:val="left"/>
            </w:pPr>
            <w:r/>
            <w:r>
              <w:rPr>
                <w:b w:val="0"/>
                <w:sz w:val="16"/>
              </w:rPr>
              <w:t>Benzodiazepínico/fenobarbital conforme protocolo; tiamina antes de glicose se risco.</w:t>
            </w:r>
          </w:p>
        </w:tc>
      </w:tr>
      <w:tr>
        <w:trPr>
          <w:cantSplit/>
        </w:trPr>
        <w:tc>
          <w:tcPr>
            <w:tcW w:type="dxa" w:w="2592"/>
            <w:vAlign w:val="top"/>
          </w:tcPr>
          <w:p>
            <w:pPr>
              <w:jc w:val="left"/>
            </w:pPr>
            <w:r/>
            <w:r>
              <w:rPr>
                <w:b w:val="0"/>
                <w:sz w:val="16"/>
              </w:rPr>
              <w:t>Intoxicação simpaticomimética</w:t>
            </w:r>
          </w:p>
        </w:tc>
        <w:tc>
          <w:tcPr>
            <w:tcW w:type="dxa" w:w="4320"/>
            <w:vAlign w:val="top"/>
          </w:tcPr>
          <w:p>
            <w:pPr>
              <w:jc w:val="left"/>
            </w:pPr>
            <w:r/>
            <w:r>
              <w:rPr>
                <w:b w:val="0"/>
                <w:sz w:val="16"/>
              </w:rPr>
              <w:t>Midríase, hipertermia, hipertensão, taquicardia.</w:t>
            </w:r>
          </w:p>
        </w:tc>
        <w:tc>
          <w:tcPr>
            <w:tcW w:type="dxa" w:w="4320"/>
            <w:vAlign w:val="top"/>
          </w:tcPr>
          <w:p>
            <w:pPr>
              <w:jc w:val="left"/>
            </w:pPr>
            <w:r/>
            <w:r>
              <w:rPr>
                <w:b w:val="0"/>
                <w:sz w:val="16"/>
              </w:rPr>
              <w:t>Benzodiazepínico, resfriamento, suporte; evitar contenção prolongada sem sedação.</w:t>
            </w:r>
          </w:p>
        </w:tc>
      </w:tr>
      <w:tr>
        <w:trPr>
          <w:cantSplit/>
        </w:trPr>
        <w:tc>
          <w:tcPr>
            <w:tcW w:type="dxa" w:w="2592"/>
            <w:vAlign w:val="top"/>
          </w:tcPr>
          <w:p>
            <w:pPr>
              <w:jc w:val="left"/>
            </w:pPr>
            <w:r/>
            <w:r>
              <w:rPr>
                <w:b w:val="0"/>
                <w:sz w:val="16"/>
              </w:rPr>
              <w:t>Delirium hiperativo</w:t>
            </w:r>
          </w:p>
        </w:tc>
        <w:tc>
          <w:tcPr>
            <w:tcW w:type="dxa" w:w="4320"/>
            <w:vAlign w:val="top"/>
          </w:tcPr>
          <w:p>
            <w:pPr>
              <w:jc w:val="left"/>
            </w:pPr>
            <w:r/>
            <w:r>
              <w:rPr>
                <w:b w:val="0"/>
                <w:sz w:val="16"/>
              </w:rPr>
              <w:t>Inatenção/flutuação, CAM-ICU positivo, ciclo sono-vigília alterado.</w:t>
            </w:r>
          </w:p>
        </w:tc>
        <w:tc>
          <w:tcPr>
            <w:tcW w:type="dxa" w:w="4320"/>
            <w:vAlign w:val="top"/>
          </w:tcPr>
          <w:p>
            <w:pPr>
              <w:jc w:val="left"/>
            </w:pPr>
            <w:r/>
            <w:r>
              <w:rPr>
                <w:b w:val="0"/>
                <w:sz w:val="16"/>
              </w:rPr>
              <w:t>Medidas não farmacológicas; fármaco se risco/sofrimento.</w:t>
            </w:r>
          </w:p>
        </w:tc>
      </w:tr>
      <w:tr>
        <w:trPr>
          <w:cantSplit/>
        </w:trPr>
        <w:tc>
          <w:tcPr>
            <w:tcW w:type="dxa" w:w="2592"/>
            <w:vAlign w:val="top"/>
          </w:tcPr>
          <w:p>
            <w:pPr>
              <w:jc w:val="left"/>
            </w:pPr>
            <w:r/>
            <w:r>
              <w:rPr>
                <w:b w:val="0"/>
                <w:sz w:val="16"/>
              </w:rPr>
              <w:t>Psicose primária</w:t>
            </w:r>
          </w:p>
        </w:tc>
        <w:tc>
          <w:tcPr>
            <w:tcW w:type="dxa" w:w="4320"/>
            <w:vAlign w:val="top"/>
          </w:tcPr>
          <w:p>
            <w:pPr>
              <w:jc w:val="left"/>
            </w:pPr>
            <w:r/>
            <w:r>
              <w:rPr>
                <w:b w:val="0"/>
                <w:sz w:val="16"/>
              </w:rPr>
              <w:t>Delírios/alucinações sem causa clínica evidente após triagem.</w:t>
            </w:r>
          </w:p>
        </w:tc>
        <w:tc>
          <w:tcPr>
            <w:tcW w:type="dxa" w:w="4320"/>
            <w:vAlign w:val="top"/>
          </w:tcPr>
          <w:p>
            <w:pPr>
              <w:jc w:val="left"/>
            </w:pPr>
            <w:r/>
            <w:r>
              <w:rPr>
                <w:b w:val="0"/>
                <w:sz w:val="16"/>
              </w:rPr>
              <w:t>Antipsicótico; avaliar risco suicida/violência; sempre excluir causas orgânicas.</w:t>
            </w:r>
          </w:p>
        </w:tc>
      </w:tr>
    </w:tbl>
    <w:p/>
    <w:p>
      <w:pPr>
        <w:pStyle w:val="Heading2"/>
      </w:pPr>
      <w:r>
        <w:t>5.2 Medicação de agitação severa: matriz prática</w:t>
      </w:r>
    </w:p>
    <w:tbl>
      <w:tblPr>
        <w:tblStyle w:val="TableGrid"/>
        <w:tblW w:type="auto" w:w="0"/>
        <w:jc w:val="center"/>
        <w:tblLook w:firstColumn="1" w:firstRow="1" w:lastColumn="0" w:lastRow="0" w:noHBand="0" w:noVBand="1" w:val="04A0"/>
      </w:tblPr>
      <w:tblGrid>
        <w:gridCol w:w="3383"/>
        <w:gridCol w:w="3383"/>
        <w:gridCol w:w="3383"/>
      </w:tblGrid>
      <w:tr>
        <w:trPr>
          <w:cantSplit/>
          <w:tblHeader w:val="true"/>
        </w:trPr>
        <w:tc>
          <w:tcPr>
            <w:tcW w:type="dxa" w:w="3024"/>
            <w:shd w:fill="C00000"/>
            <w:vAlign w:val="center"/>
          </w:tcPr>
          <w:p>
            <w:pPr>
              <w:jc w:val="left"/>
            </w:pPr>
            <w:r/>
            <w:r>
              <w:rPr>
                <w:b/>
                <w:color w:val="FFFFFF"/>
                <w:sz w:val="16"/>
              </w:rPr>
              <w:t>Cenário</w:t>
            </w:r>
          </w:p>
        </w:tc>
        <w:tc>
          <w:tcPr>
            <w:tcW w:type="dxa" w:w="4752"/>
            <w:shd w:fill="C00000"/>
            <w:vAlign w:val="center"/>
          </w:tcPr>
          <w:p>
            <w:pPr>
              <w:jc w:val="left"/>
            </w:pPr>
            <w:r/>
            <w:r>
              <w:rPr>
                <w:b/>
                <w:color w:val="FFFFFF"/>
                <w:sz w:val="16"/>
              </w:rPr>
              <w:t>Opções usuais adultas</w:t>
            </w:r>
          </w:p>
        </w:tc>
        <w:tc>
          <w:tcPr>
            <w:tcW w:type="dxa" w:w="3456"/>
            <w:shd w:fill="C00000"/>
            <w:vAlign w:val="center"/>
          </w:tcPr>
          <w:p>
            <w:pPr>
              <w:jc w:val="left"/>
            </w:pPr>
            <w:r/>
            <w:r>
              <w:rPr>
                <w:b/>
                <w:color w:val="FFFFFF"/>
                <w:sz w:val="16"/>
              </w:rPr>
              <w:t>Cautelas</w:t>
            </w:r>
          </w:p>
        </w:tc>
      </w:tr>
      <w:tr>
        <w:trPr>
          <w:cantSplit/>
        </w:trPr>
        <w:tc>
          <w:tcPr>
            <w:tcW w:type="dxa" w:w="3024"/>
            <w:vAlign w:val="top"/>
          </w:tcPr>
          <w:p>
            <w:pPr>
              <w:jc w:val="left"/>
            </w:pPr>
            <w:r/>
            <w:r>
              <w:rPr>
                <w:b w:val="0"/>
                <w:sz w:val="16"/>
              </w:rPr>
              <w:t>Agitação severa indiferenciada com risco imediato</w:t>
            </w:r>
          </w:p>
        </w:tc>
        <w:tc>
          <w:tcPr>
            <w:tcW w:type="dxa" w:w="4752"/>
            <w:vAlign w:val="top"/>
          </w:tcPr>
          <w:p>
            <w:pPr>
              <w:jc w:val="left"/>
            </w:pPr>
            <w:r/>
            <w:r>
              <w:rPr>
                <w:b w:val="0"/>
                <w:sz w:val="16"/>
              </w:rPr>
              <w:t>Droperidol 2,5-5 mg IM/IV ou olanzapina 5-10 mg IM; pode associar midazolam 2-5 mg IM/IV em protocolos.</w:t>
            </w:r>
          </w:p>
        </w:tc>
        <w:tc>
          <w:tcPr>
            <w:tcW w:type="dxa" w:w="3456"/>
            <w:vAlign w:val="top"/>
          </w:tcPr>
          <w:p>
            <w:pPr>
              <w:jc w:val="left"/>
            </w:pPr>
            <w:r/>
            <w:r>
              <w:rPr>
                <w:b w:val="0"/>
                <w:sz w:val="16"/>
              </w:rPr>
              <w:t>Monitorar via aérea, SpO2, PA, QTc; cuidado em intoxicação por depressores, idoso, DPOC/SAOS.</w:t>
            </w:r>
          </w:p>
        </w:tc>
      </w:tr>
      <w:tr>
        <w:trPr>
          <w:cantSplit/>
        </w:trPr>
        <w:tc>
          <w:tcPr>
            <w:tcW w:type="dxa" w:w="3024"/>
            <w:vAlign w:val="top"/>
          </w:tcPr>
          <w:p>
            <w:pPr>
              <w:jc w:val="left"/>
            </w:pPr>
            <w:r/>
            <w:r>
              <w:rPr>
                <w:b w:val="0"/>
                <w:sz w:val="16"/>
              </w:rPr>
              <w:t>Agitação extrema com ameaça de segurança e necessidade de controle muito rápido</w:t>
            </w:r>
          </w:p>
        </w:tc>
        <w:tc>
          <w:tcPr>
            <w:tcW w:type="dxa" w:w="4752"/>
            <w:vAlign w:val="top"/>
          </w:tcPr>
          <w:p>
            <w:pPr>
              <w:jc w:val="left"/>
            </w:pPr>
            <w:r/>
            <w:r>
              <w:rPr>
                <w:b w:val="0"/>
                <w:sz w:val="16"/>
              </w:rPr>
              <w:t>Ketamina 1-2 mg/kg IV ou 4-5 mg/kg IM em protocolo de emergência.</w:t>
            </w:r>
          </w:p>
        </w:tc>
        <w:tc>
          <w:tcPr>
            <w:tcW w:type="dxa" w:w="3456"/>
            <w:vAlign w:val="top"/>
          </w:tcPr>
          <w:p>
            <w:pPr>
              <w:jc w:val="left"/>
            </w:pPr>
            <w:r/>
            <w:r>
              <w:rPr>
                <w:b w:val="0"/>
                <w:sz w:val="16"/>
              </w:rPr>
              <w:t>Preparar via aérea e monitorização; hipertensão/taquicardia/sialorreia; emergence reaction.</w:t>
            </w:r>
          </w:p>
        </w:tc>
      </w:tr>
      <w:tr>
        <w:trPr>
          <w:cantSplit/>
        </w:trPr>
        <w:tc>
          <w:tcPr>
            <w:tcW w:type="dxa" w:w="3024"/>
            <w:vAlign w:val="top"/>
          </w:tcPr>
          <w:p>
            <w:pPr>
              <w:jc w:val="left"/>
            </w:pPr>
            <w:r/>
            <w:r>
              <w:rPr>
                <w:b w:val="0"/>
                <w:sz w:val="16"/>
              </w:rPr>
              <w:t>Delirium hiperativo em VM que impede extubação</w:t>
            </w:r>
          </w:p>
        </w:tc>
        <w:tc>
          <w:tcPr>
            <w:tcW w:type="dxa" w:w="4752"/>
            <w:vAlign w:val="top"/>
          </w:tcPr>
          <w:p>
            <w:pPr>
              <w:jc w:val="left"/>
            </w:pPr>
            <w:r/>
            <w:r>
              <w:rPr>
                <w:b w:val="0"/>
                <w:sz w:val="16"/>
              </w:rPr>
              <w:t>Dexmedetomidina 0,2-0,7 mcg/kg/h se tolerada; reduzir BZD/opioide excessivo.</w:t>
            </w:r>
          </w:p>
        </w:tc>
        <w:tc>
          <w:tcPr>
            <w:tcW w:type="dxa" w:w="3456"/>
            <w:vAlign w:val="top"/>
          </w:tcPr>
          <w:p>
            <w:pPr>
              <w:jc w:val="left"/>
            </w:pPr>
            <w:r/>
            <w:r>
              <w:rPr>
                <w:b w:val="0"/>
                <w:sz w:val="16"/>
              </w:rPr>
              <w:t>Bradicardia/hipotensão; não usar se precisa sedação profunda isoladamente.</w:t>
            </w:r>
          </w:p>
        </w:tc>
      </w:tr>
      <w:tr>
        <w:trPr>
          <w:cantSplit/>
        </w:trPr>
        <w:tc>
          <w:tcPr>
            <w:tcW w:type="dxa" w:w="3024"/>
            <w:vAlign w:val="top"/>
          </w:tcPr>
          <w:p>
            <w:pPr>
              <w:jc w:val="left"/>
            </w:pPr>
            <w:r/>
            <w:r>
              <w:rPr>
                <w:b w:val="0"/>
                <w:sz w:val="16"/>
              </w:rPr>
              <w:t>Abstinência álcool/BZD</w:t>
            </w:r>
          </w:p>
        </w:tc>
        <w:tc>
          <w:tcPr>
            <w:tcW w:type="dxa" w:w="4752"/>
            <w:vAlign w:val="top"/>
          </w:tcPr>
          <w:p>
            <w:pPr>
              <w:jc w:val="left"/>
            </w:pPr>
            <w:r/>
            <w:r>
              <w:rPr>
                <w:b w:val="0"/>
                <w:sz w:val="16"/>
              </w:rPr>
              <w:t>Diazepam/lorazepam/midazolam conforme escala/protocolo; considerar fenobarbital por equipe treinada.</w:t>
            </w:r>
          </w:p>
        </w:tc>
        <w:tc>
          <w:tcPr>
            <w:tcW w:type="dxa" w:w="3456"/>
            <w:vAlign w:val="top"/>
          </w:tcPr>
          <w:p>
            <w:pPr>
              <w:jc w:val="left"/>
            </w:pPr>
            <w:r/>
            <w:r>
              <w:rPr>
                <w:b w:val="0"/>
                <w:sz w:val="16"/>
              </w:rPr>
              <w:t>Antipsicótico isolado pode piorar convulsão e não trata causa.</w:t>
            </w:r>
          </w:p>
        </w:tc>
      </w:tr>
      <w:tr>
        <w:trPr>
          <w:cantSplit/>
        </w:trPr>
        <w:tc>
          <w:tcPr>
            <w:tcW w:type="dxa" w:w="3024"/>
            <w:vAlign w:val="top"/>
          </w:tcPr>
          <w:p>
            <w:pPr>
              <w:jc w:val="left"/>
            </w:pPr>
            <w:r/>
            <w:r>
              <w:rPr>
                <w:b w:val="0"/>
                <w:sz w:val="16"/>
              </w:rPr>
              <w:t>Idoso/frágil</w:t>
            </w:r>
          </w:p>
        </w:tc>
        <w:tc>
          <w:tcPr>
            <w:tcW w:type="dxa" w:w="4752"/>
            <w:vAlign w:val="top"/>
          </w:tcPr>
          <w:p>
            <w:pPr>
              <w:jc w:val="left"/>
            </w:pPr>
            <w:r/>
            <w:r>
              <w:rPr>
                <w:b w:val="0"/>
                <w:sz w:val="16"/>
              </w:rPr>
              <w:t>Doses iniciais 25-50% menores; haloperidol 0,5-1 mg, quetiapina 12,5-25 mg se VO.</w:t>
            </w:r>
          </w:p>
        </w:tc>
        <w:tc>
          <w:tcPr>
            <w:tcW w:type="dxa" w:w="3456"/>
            <w:vAlign w:val="top"/>
          </w:tcPr>
          <w:p>
            <w:pPr>
              <w:jc w:val="left"/>
            </w:pPr>
            <w:r/>
            <w:r>
              <w:rPr>
                <w:b w:val="0"/>
                <w:sz w:val="16"/>
              </w:rPr>
              <w:t>Risco de queda, aspiração, QTc, retenção urinária, paradoxal com BZD.</w:t>
            </w:r>
          </w:p>
        </w:tc>
      </w:tr>
    </w:tbl>
    <w:p/>
    <w:tbl>
      <w:tblPr>
        <w:tblStyle w:val="TableGrid"/>
        <w:tblW w:type="auto" w:w="0"/>
        <w:tblLook w:firstColumn="1" w:firstRow="1" w:lastColumn="0" w:lastRow="0" w:noHBand="0" w:noVBand="1" w:val="04A0"/>
      </w:tblPr>
      <w:tblGrid>
        <w:gridCol w:w="10148"/>
      </w:tblGrid>
      <w:tr>
        <w:tc>
          <w:tcPr>
            <w:tcW w:type="dxa" w:w="10148"/>
            <w:shd w:fill="FCE4D6"/>
          </w:tcPr>
          <w:p>
            <w:r>
              <w:rPr>
                <w:b/>
                <w:sz w:val="18"/>
              </w:rPr>
              <w:t xml:space="preserve">Contenção física: </w:t>
            </w:r>
            <w:r>
              <w:rPr>
                <w:sz w:val="18"/>
              </w:rPr>
              <w:t>Só deve ser usada quando há risco imediato e pelo menor tempo necessário, sempre com prescrição/registro conforme política institucional, monitorização de perfusão/pele e plano ativo de retirada.</w:t>
            </w:r>
          </w:p>
        </w:tc>
      </w:tr>
    </w:tbl>
    <w:p/>
    <w:p>
      <w:pPr>
        <w:pStyle w:val="Heading1"/>
      </w:pPr>
      <w:r>
        <w:t>6. Delirium na UTI e emergência</w:t>
      </w:r>
    </w:p>
    <w:p>
      <w:pPr>
        <w:pStyle w:val="Heading2"/>
      </w:pPr>
      <w:r>
        <w:t>6.1 Diagnóstico operacional</w:t>
      </w:r>
    </w:p>
    <w:tbl>
      <w:tblPr>
        <w:tblStyle w:val="TableGrid"/>
        <w:tblW w:type="auto" w:w="0"/>
        <w:jc w:val="center"/>
        <w:tblLook w:firstColumn="1" w:firstRow="1" w:lastColumn="0" w:lastRow="0" w:noHBand="0" w:noVBand="1" w:val="04A0"/>
      </w:tblPr>
      <w:tblGrid>
        <w:gridCol w:w="3383"/>
        <w:gridCol w:w="3383"/>
        <w:gridCol w:w="3383"/>
      </w:tblGrid>
      <w:tr>
        <w:trPr>
          <w:cantSplit/>
          <w:tblHeader w:val="true"/>
        </w:trPr>
        <w:tc>
          <w:tcPr>
            <w:tcW w:type="dxa" w:w="1728"/>
            <w:shd w:fill="7030A0"/>
            <w:vAlign w:val="center"/>
          </w:tcPr>
          <w:p>
            <w:pPr>
              <w:jc w:val="left"/>
            </w:pPr>
            <w:r/>
            <w:r>
              <w:rPr>
                <w:b/>
                <w:color w:val="FFFFFF"/>
                <w:sz w:val="16"/>
              </w:rPr>
              <w:t>Ferramenta</w:t>
            </w:r>
          </w:p>
        </w:tc>
        <w:tc>
          <w:tcPr>
            <w:tcW w:type="dxa" w:w="6480"/>
            <w:shd w:fill="7030A0"/>
            <w:vAlign w:val="center"/>
          </w:tcPr>
          <w:p>
            <w:pPr>
              <w:jc w:val="left"/>
            </w:pPr>
            <w:r/>
            <w:r>
              <w:rPr>
                <w:b/>
                <w:color w:val="FFFFFF"/>
                <w:sz w:val="16"/>
              </w:rPr>
              <w:t>Componentes práticos</w:t>
            </w:r>
          </w:p>
        </w:tc>
        <w:tc>
          <w:tcPr>
            <w:tcW w:type="dxa" w:w="3168"/>
            <w:shd w:fill="7030A0"/>
            <w:vAlign w:val="center"/>
          </w:tcPr>
          <w:p>
            <w:pPr>
              <w:jc w:val="left"/>
            </w:pPr>
            <w:r/>
            <w:r>
              <w:rPr>
                <w:b/>
                <w:color w:val="FFFFFF"/>
                <w:sz w:val="16"/>
              </w:rPr>
              <w:t>Interpretação</w:t>
            </w:r>
          </w:p>
        </w:tc>
      </w:tr>
      <w:tr>
        <w:trPr>
          <w:cantSplit/>
        </w:trPr>
        <w:tc>
          <w:tcPr>
            <w:tcW w:type="dxa" w:w="1728"/>
            <w:vAlign w:val="top"/>
          </w:tcPr>
          <w:p>
            <w:pPr>
              <w:jc w:val="left"/>
            </w:pPr>
            <w:r/>
            <w:r>
              <w:rPr>
                <w:b w:val="0"/>
                <w:sz w:val="16"/>
              </w:rPr>
              <w:t>CAM-ICU</w:t>
            </w:r>
          </w:p>
        </w:tc>
        <w:tc>
          <w:tcPr>
            <w:tcW w:type="dxa" w:w="6480"/>
            <w:vAlign w:val="top"/>
          </w:tcPr>
          <w:p>
            <w:pPr>
              <w:jc w:val="left"/>
            </w:pPr>
            <w:r/>
            <w:r>
              <w:rPr>
                <w:b w:val="0"/>
                <w:sz w:val="16"/>
              </w:rPr>
              <w:t>1) Alteração aguda/flutuação; 2) Inatenção; 3) Alteração do nível de consciência; 4) Pensamento desorganizado.</w:t>
            </w:r>
          </w:p>
        </w:tc>
        <w:tc>
          <w:tcPr>
            <w:tcW w:type="dxa" w:w="3168"/>
            <w:vAlign w:val="top"/>
          </w:tcPr>
          <w:p>
            <w:pPr>
              <w:jc w:val="left"/>
            </w:pPr>
            <w:r/>
            <w:r>
              <w:rPr>
                <w:b w:val="0"/>
                <w:sz w:val="16"/>
              </w:rPr>
              <w:t>Delirium se 1 + 2 + (3 ou 4). Usar quando RASS &gt;= -3.</w:t>
            </w:r>
          </w:p>
        </w:tc>
      </w:tr>
      <w:tr>
        <w:trPr>
          <w:cantSplit/>
        </w:trPr>
        <w:tc>
          <w:tcPr>
            <w:tcW w:type="dxa" w:w="1728"/>
            <w:vAlign w:val="top"/>
          </w:tcPr>
          <w:p>
            <w:pPr>
              <w:jc w:val="left"/>
            </w:pPr>
            <w:r/>
            <w:r>
              <w:rPr>
                <w:b w:val="0"/>
                <w:sz w:val="16"/>
              </w:rPr>
              <w:t>ICDSC</w:t>
            </w:r>
          </w:p>
        </w:tc>
        <w:tc>
          <w:tcPr>
            <w:tcW w:type="dxa" w:w="6480"/>
            <w:vAlign w:val="top"/>
          </w:tcPr>
          <w:p>
            <w:pPr>
              <w:jc w:val="left"/>
            </w:pPr>
            <w:r/>
            <w:r>
              <w:rPr>
                <w:b w:val="0"/>
                <w:sz w:val="16"/>
              </w:rPr>
              <w:t>Consciência, inatenção, desorientação, alucinação/psicose, agitação/retardo, fala/humor, sono, flutuação.</w:t>
            </w:r>
          </w:p>
        </w:tc>
        <w:tc>
          <w:tcPr>
            <w:tcW w:type="dxa" w:w="3168"/>
            <w:vAlign w:val="top"/>
          </w:tcPr>
          <w:p>
            <w:pPr>
              <w:jc w:val="left"/>
            </w:pPr>
            <w:r/>
            <w:r>
              <w:rPr>
                <w:b w:val="0"/>
                <w:sz w:val="16"/>
              </w:rPr>
              <w:t>Pontuação &gt;=4 sugere delirium; 1-3 subsindrômico.</w:t>
            </w:r>
          </w:p>
        </w:tc>
      </w:tr>
      <w:tr>
        <w:trPr>
          <w:cantSplit/>
        </w:trPr>
        <w:tc>
          <w:tcPr>
            <w:tcW w:type="dxa" w:w="1728"/>
            <w:vAlign w:val="top"/>
          </w:tcPr>
          <w:p>
            <w:pPr>
              <w:jc w:val="left"/>
            </w:pPr>
            <w:r/>
            <w:r>
              <w:rPr>
                <w:b w:val="0"/>
                <w:sz w:val="16"/>
              </w:rPr>
              <w:t>RASS</w:t>
            </w:r>
          </w:p>
        </w:tc>
        <w:tc>
          <w:tcPr>
            <w:tcW w:type="dxa" w:w="6480"/>
            <w:vAlign w:val="top"/>
          </w:tcPr>
          <w:p>
            <w:pPr>
              <w:jc w:val="left"/>
            </w:pPr>
            <w:r/>
            <w:r>
              <w:rPr>
                <w:b w:val="0"/>
                <w:sz w:val="16"/>
              </w:rPr>
              <w:t>Avalia nível de sedação/agitação.</w:t>
            </w:r>
          </w:p>
        </w:tc>
        <w:tc>
          <w:tcPr>
            <w:tcW w:type="dxa" w:w="3168"/>
            <w:vAlign w:val="top"/>
          </w:tcPr>
          <w:p>
            <w:pPr>
              <w:jc w:val="left"/>
            </w:pPr>
            <w:r/>
            <w:r>
              <w:rPr>
                <w:b w:val="0"/>
                <w:sz w:val="16"/>
              </w:rPr>
              <w:t>Não confundir sedação profunda com delirium; primeiro reduzir sedativo se seguro.</w:t>
            </w:r>
          </w:p>
        </w:tc>
      </w:tr>
    </w:tbl>
    <w:p/>
    <w:tbl>
      <w:tblPr>
        <w:tblStyle w:val="TableGrid"/>
        <w:tblW w:type="auto" w:w="0"/>
        <w:jc w:val="center"/>
        <w:tblLook w:firstColumn="1" w:firstRow="1" w:lastColumn="0" w:lastRow="0" w:noHBand="0" w:noVBand="1" w:val="04A0"/>
      </w:tblPr>
      <w:tblGrid>
        <w:gridCol w:w="3383"/>
        <w:gridCol w:w="3383"/>
        <w:gridCol w:w="3383"/>
      </w:tblGrid>
      <w:tr>
        <w:trPr>
          <w:cantSplit/>
          <w:tblHeader w:val="true"/>
        </w:trPr>
        <w:tc>
          <w:tcPr>
            <w:tcW w:type="dxa" w:w="2304"/>
            <w:shd w:fill="8064A2"/>
            <w:vAlign w:val="center"/>
          </w:tcPr>
          <w:p>
            <w:pPr>
              <w:jc w:val="left"/>
            </w:pPr>
            <w:r/>
            <w:r>
              <w:rPr>
                <w:b/>
                <w:color w:val="FFFFFF"/>
                <w:sz w:val="16"/>
              </w:rPr>
              <w:t>Causa precipitante</w:t>
            </w:r>
          </w:p>
        </w:tc>
        <w:tc>
          <w:tcPr>
            <w:tcW w:type="dxa" w:w="4608"/>
            <w:shd w:fill="8064A2"/>
            <w:vAlign w:val="center"/>
          </w:tcPr>
          <w:p>
            <w:pPr>
              <w:jc w:val="left"/>
            </w:pPr>
            <w:r/>
            <w:r>
              <w:rPr>
                <w:b/>
                <w:color w:val="FFFFFF"/>
                <w:sz w:val="16"/>
              </w:rPr>
              <w:t>Busca ativa</w:t>
            </w:r>
          </w:p>
        </w:tc>
        <w:tc>
          <w:tcPr>
            <w:tcW w:type="dxa" w:w="4320"/>
            <w:shd w:fill="8064A2"/>
            <w:vAlign w:val="center"/>
          </w:tcPr>
          <w:p>
            <w:pPr>
              <w:jc w:val="left"/>
            </w:pPr>
            <w:r/>
            <w:r>
              <w:rPr>
                <w:b/>
                <w:color w:val="FFFFFF"/>
                <w:sz w:val="16"/>
              </w:rPr>
              <w:t>Conduta</w:t>
            </w:r>
          </w:p>
        </w:tc>
      </w:tr>
      <w:tr>
        <w:trPr>
          <w:cantSplit/>
        </w:trPr>
        <w:tc>
          <w:tcPr>
            <w:tcW w:type="dxa" w:w="2304"/>
            <w:vAlign w:val="top"/>
          </w:tcPr>
          <w:p>
            <w:pPr>
              <w:jc w:val="left"/>
            </w:pPr>
            <w:r/>
            <w:r>
              <w:rPr>
                <w:b w:val="0"/>
                <w:sz w:val="16"/>
              </w:rPr>
              <w:t>Hipóxia/hipercapnia</w:t>
            </w:r>
          </w:p>
        </w:tc>
        <w:tc>
          <w:tcPr>
            <w:tcW w:type="dxa" w:w="4608"/>
            <w:vAlign w:val="top"/>
          </w:tcPr>
          <w:p>
            <w:pPr>
              <w:jc w:val="left"/>
            </w:pPr>
            <w:r/>
            <w:r>
              <w:rPr>
                <w:b w:val="0"/>
                <w:sz w:val="16"/>
              </w:rPr>
              <w:t>SpO2, ABG, ventilador, secreção, raio-X/US.</w:t>
            </w:r>
          </w:p>
        </w:tc>
        <w:tc>
          <w:tcPr>
            <w:tcW w:type="dxa" w:w="4320"/>
            <w:vAlign w:val="top"/>
          </w:tcPr>
          <w:p>
            <w:pPr>
              <w:jc w:val="left"/>
            </w:pPr>
            <w:r/>
            <w:r>
              <w:rPr>
                <w:b w:val="0"/>
                <w:sz w:val="16"/>
              </w:rPr>
              <w:t>Corrigir oxigenação/ventilação; tratar causa pulmonar.</w:t>
            </w:r>
          </w:p>
        </w:tc>
      </w:tr>
      <w:tr>
        <w:trPr>
          <w:cantSplit/>
        </w:trPr>
        <w:tc>
          <w:tcPr>
            <w:tcW w:type="dxa" w:w="2304"/>
            <w:vAlign w:val="top"/>
          </w:tcPr>
          <w:p>
            <w:pPr>
              <w:jc w:val="left"/>
            </w:pPr>
            <w:r/>
            <w:r>
              <w:rPr>
                <w:b w:val="0"/>
                <w:sz w:val="16"/>
              </w:rPr>
              <w:t>Infecção/sepsis</w:t>
            </w:r>
          </w:p>
        </w:tc>
        <w:tc>
          <w:tcPr>
            <w:tcW w:type="dxa" w:w="4608"/>
            <w:vAlign w:val="top"/>
          </w:tcPr>
          <w:p>
            <w:pPr>
              <w:jc w:val="left"/>
            </w:pPr>
            <w:r/>
            <w:r>
              <w:rPr>
                <w:b w:val="0"/>
                <w:sz w:val="16"/>
              </w:rPr>
              <w:t>Febre/hipotermia, leucócitos, foco, culturas.</w:t>
            </w:r>
          </w:p>
        </w:tc>
        <w:tc>
          <w:tcPr>
            <w:tcW w:type="dxa" w:w="4320"/>
            <w:vAlign w:val="top"/>
          </w:tcPr>
          <w:p>
            <w:pPr>
              <w:jc w:val="left"/>
            </w:pPr>
            <w:r/>
            <w:r>
              <w:rPr>
                <w:b w:val="0"/>
                <w:sz w:val="16"/>
              </w:rPr>
              <w:t>Controle de foco e antimicrobiano quando indicado.</w:t>
            </w:r>
          </w:p>
        </w:tc>
      </w:tr>
      <w:tr>
        <w:trPr>
          <w:cantSplit/>
        </w:trPr>
        <w:tc>
          <w:tcPr>
            <w:tcW w:type="dxa" w:w="2304"/>
            <w:vAlign w:val="top"/>
          </w:tcPr>
          <w:p>
            <w:pPr>
              <w:jc w:val="left"/>
            </w:pPr>
            <w:r/>
            <w:r>
              <w:rPr>
                <w:b w:val="0"/>
                <w:sz w:val="16"/>
              </w:rPr>
              <w:t>Drogas</w:t>
            </w:r>
          </w:p>
        </w:tc>
        <w:tc>
          <w:tcPr>
            <w:tcW w:type="dxa" w:w="4608"/>
            <w:vAlign w:val="top"/>
          </w:tcPr>
          <w:p>
            <w:pPr>
              <w:jc w:val="left"/>
            </w:pPr>
            <w:r/>
            <w:r>
              <w:rPr>
                <w:b w:val="0"/>
                <w:sz w:val="16"/>
              </w:rPr>
              <w:t>BZD, anticolinérgicos, opioide excessivo, corticoide, abstinência.</w:t>
            </w:r>
          </w:p>
        </w:tc>
        <w:tc>
          <w:tcPr>
            <w:tcW w:type="dxa" w:w="4320"/>
            <w:vAlign w:val="top"/>
          </w:tcPr>
          <w:p>
            <w:pPr>
              <w:jc w:val="left"/>
            </w:pPr>
            <w:r/>
            <w:r>
              <w:rPr>
                <w:b w:val="0"/>
                <w:sz w:val="16"/>
              </w:rPr>
              <w:t>Desprescrever, reduzir, trocar e tratar abstinência.</w:t>
            </w:r>
          </w:p>
        </w:tc>
      </w:tr>
      <w:tr>
        <w:trPr>
          <w:cantSplit/>
        </w:trPr>
        <w:tc>
          <w:tcPr>
            <w:tcW w:type="dxa" w:w="2304"/>
            <w:vAlign w:val="top"/>
          </w:tcPr>
          <w:p>
            <w:pPr>
              <w:jc w:val="left"/>
            </w:pPr>
            <w:r/>
            <w:r>
              <w:rPr>
                <w:b w:val="0"/>
                <w:sz w:val="16"/>
              </w:rPr>
              <w:t>Metabólico</w:t>
            </w:r>
          </w:p>
        </w:tc>
        <w:tc>
          <w:tcPr>
            <w:tcW w:type="dxa" w:w="4608"/>
            <w:vAlign w:val="top"/>
          </w:tcPr>
          <w:p>
            <w:pPr>
              <w:jc w:val="left"/>
            </w:pPr>
            <w:r/>
            <w:r>
              <w:rPr>
                <w:b w:val="0"/>
                <w:sz w:val="16"/>
              </w:rPr>
              <w:t>Na, Ca, Mg, glicose, ureia, fígado, tireoide, hipoxemia.</w:t>
            </w:r>
          </w:p>
        </w:tc>
        <w:tc>
          <w:tcPr>
            <w:tcW w:type="dxa" w:w="4320"/>
            <w:vAlign w:val="top"/>
          </w:tcPr>
          <w:p>
            <w:pPr>
              <w:jc w:val="left"/>
            </w:pPr>
            <w:r/>
            <w:r>
              <w:rPr>
                <w:b w:val="0"/>
                <w:sz w:val="16"/>
              </w:rPr>
              <w:t>Corrigir com segurança; evitar correções rápidas de sódio.</w:t>
            </w:r>
          </w:p>
        </w:tc>
      </w:tr>
      <w:tr>
        <w:trPr>
          <w:cantSplit/>
        </w:trPr>
        <w:tc>
          <w:tcPr>
            <w:tcW w:type="dxa" w:w="2304"/>
            <w:vAlign w:val="top"/>
          </w:tcPr>
          <w:p>
            <w:pPr>
              <w:jc w:val="left"/>
            </w:pPr>
            <w:r/>
            <w:r>
              <w:rPr>
                <w:b w:val="0"/>
                <w:sz w:val="16"/>
              </w:rPr>
              <w:t>Sono/ambiente</w:t>
            </w:r>
          </w:p>
        </w:tc>
        <w:tc>
          <w:tcPr>
            <w:tcW w:type="dxa" w:w="4608"/>
            <w:vAlign w:val="top"/>
          </w:tcPr>
          <w:p>
            <w:pPr>
              <w:jc w:val="left"/>
            </w:pPr>
            <w:r/>
            <w:r>
              <w:rPr>
                <w:b w:val="0"/>
                <w:sz w:val="16"/>
              </w:rPr>
              <w:t>Ruído, luz, procedimentos noturnos, imobilidade.</w:t>
            </w:r>
          </w:p>
        </w:tc>
        <w:tc>
          <w:tcPr>
            <w:tcW w:type="dxa" w:w="4320"/>
            <w:vAlign w:val="top"/>
          </w:tcPr>
          <w:p>
            <w:pPr>
              <w:jc w:val="left"/>
            </w:pPr>
            <w:r/>
            <w:r>
              <w:rPr>
                <w:b w:val="0"/>
                <w:sz w:val="16"/>
              </w:rPr>
              <w:t>Higiene do sono, luz diurna, mobilização, reduzir alarmes não críticos.</w:t>
            </w:r>
          </w:p>
        </w:tc>
      </w:tr>
      <w:tr>
        <w:trPr>
          <w:cantSplit/>
        </w:trPr>
        <w:tc>
          <w:tcPr>
            <w:tcW w:type="dxa" w:w="2304"/>
            <w:vAlign w:val="top"/>
          </w:tcPr>
          <w:p>
            <w:pPr>
              <w:jc w:val="left"/>
            </w:pPr>
            <w:r/>
            <w:r>
              <w:rPr>
                <w:b w:val="0"/>
                <w:sz w:val="16"/>
              </w:rPr>
              <w:t>Dor/privação sensorial</w:t>
            </w:r>
          </w:p>
        </w:tc>
        <w:tc>
          <w:tcPr>
            <w:tcW w:type="dxa" w:w="4608"/>
            <w:vAlign w:val="top"/>
          </w:tcPr>
          <w:p>
            <w:pPr>
              <w:jc w:val="left"/>
            </w:pPr>
            <w:r/>
            <w:r>
              <w:rPr>
                <w:b w:val="0"/>
                <w:sz w:val="16"/>
              </w:rPr>
              <w:t>CPOT/NRS, lentes, aparelho auditivo, comunicação.</w:t>
            </w:r>
          </w:p>
        </w:tc>
        <w:tc>
          <w:tcPr>
            <w:tcW w:type="dxa" w:w="4320"/>
            <w:vAlign w:val="top"/>
          </w:tcPr>
          <w:p>
            <w:pPr>
              <w:jc w:val="left"/>
            </w:pPr>
            <w:r/>
            <w:r>
              <w:rPr>
                <w:b w:val="0"/>
                <w:sz w:val="16"/>
              </w:rPr>
              <w:t>Analgesia adequada, reorientação, família, calendário/relógio.</w:t>
            </w:r>
          </w:p>
        </w:tc>
      </w:tr>
    </w:tbl>
    <w:p/>
    <w:tbl>
      <w:tblPr>
        <w:tblStyle w:val="TableGrid"/>
        <w:tblW w:type="auto" w:w="0"/>
        <w:tblLook w:firstColumn="1" w:firstRow="1" w:lastColumn="0" w:lastRow="0" w:noHBand="0" w:noVBand="1" w:val="04A0"/>
      </w:tblPr>
      <w:tblGrid>
        <w:gridCol w:w="10148"/>
      </w:tblGrid>
      <w:tr>
        <w:tc>
          <w:tcPr>
            <w:tcW w:type="dxa" w:w="10148"/>
            <w:shd w:fill="FFF2CC"/>
          </w:tcPr>
          <w:p>
            <w:r>
              <w:rPr>
                <w:b/>
                <w:sz w:val="18"/>
              </w:rPr>
              <w:t xml:space="preserve">Tratamento do delirium: </w:t>
            </w:r>
            <w:r>
              <w:rPr>
                <w:sz w:val="18"/>
              </w:rPr>
              <w:t>Nenhum fármaco substitui correção de causa. Antipsicóticos podem ser úteis para controle de sintomas perigosos ou sofrimento intenso, mas não devem ser vistos como terapia causal rotineira. Benzodiazepínicos são reservados sobretudo para abstinência, convulsão/status ou indicações específicas.</w:t>
            </w:r>
          </w:p>
        </w:tc>
      </w:tr>
    </w:tbl>
    <w:p/>
    <w:p>
      <w:pPr>
        <w:pStyle w:val="Heading2"/>
      </w:pPr>
      <w:r>
        <w:t>6.2 Prescrição não farmacológica padronizada</w:t>
      </w:r>
    </w:p>
    <w:p>
      <w:pPr>
        <w:pStyle w:val="ListBullet"/>
        <w:spacing w:after="40"/>
      </w:pPr>
      <w:r>
        <w:rPr>
          <w:sz w:val="19"/>
        </w:rPr>
        <w:t>[ ] Reorientação a cada turno: nome, local, data, motivo da internação e plano do dia.</w:t>
      </w:r>
    </w:p>
    <w:p>
      <w:pPr>
        <w:pStyle w:val="ListBullet"/>
        <w:spacing w:after="40"/>
      </w:pPr>
      <w:r>
        <w:rPr>
          <w:sz w:val="19"/>
        </w:rPr>
        <w:t>[ ] Luz natural de dia, sono protegido à noite, reduzir ruído e procedimentos noturnos não essenciais.</w:t>
      </w:r>
    </w:p>
    <w:p>
      <w:pPr>
        <w:pStyle w:val="ListBullet"/>
        <w:spacing w:after="40"/>
      </w:pPr>
      <w:r>
        <w:rPr>
          <w:sz w:val="19"/>
        </w:rPr>
        <w:t>[ ] Óculos/aparelho auditivo quando disponíveis.</w:t>
      </w:r>
    </w:p>
    <w:p>
      <w:pPr>
        <w:pStyle w:val="ListBullet"/>
        <w:spacing w:after="40"/>
      </w:pPr>
      <w:r>
        <w:rPr>
          <w:sz w:val="19"/>
        </w:rPr>
        <w:t>[ ] Mobilização progressiva e fisioterapia precoce se seguro.</w:t>
      </w:r>
    </w:p>
    <w:p>
      <w:pPr>
        <w:pStyle w:val="ListBullet"/>
        <w:spacing w:after="40"/>
      </w:pPr>
      <w:r>
        <w:rPr>
          <w:sz w:val="19"/>
        </w:rPr>
        <w:t>[ ] Retirar cateteres/drenos/sondas não necessários.</w:t>
      </w:r>
    </w:p>
    <w:p>
      <w:pPr>
        <w:pStyle w:val="ListBullet"/>
        <w:spacing w:after="40"/>
      </w:pPr>
      <w:r>
        <w:rPr>
          <w:sz w:val="19"/>
        </w:rPr>
        <w:t>[ ] Hidratação, nutrição, evacuação e retenção urinária revisadas.</w:t>
      </w:r>
    </w:p>
    <w:p>
      <w:pPr>
        <w:pStyle w:val="ListBullet"/>
        <w:spacing w:after="40"/>
      </w:pPr>
      <w:r>
        <w:rPr>
          <w:sz w:val="19"/>
        </w:rPr>
        <w:t>[ ] Família/cuidador como âncora de reorientação quando apropriado e seguro.</w:t>
      </w:r>
    </w:p>
    <w:p>
      <w:pPr>
        <w:pStyle w:val="Heading1"/>
      </w:pPr>
      <w:r>
        <w:t>7. Protocolo completo de desmame de ventilação mecânica</w:t>
      </w:r>
    </w:p>
    <w:p>
      <w:pPr>
        <w:jc w:val="center"/>
      </w:pPr>
      <w:r>
        <w:drawing>
          <wp:inline xmlns:a="http://schemas.openxmlformats.org/drawingml/2006/main" xmlns:pic="http://schemas.openxmlformats.org/drawingml/2006/picture">
            <wp:extent cx="6309360" cy="3728258"/>
            <wp:docPr id="4" name="Picture 4"/>
            <wp:cNvGraphicFramePr>
              <a:graphicFrameLocks noChangeAspect="1"/>
            </wp:cNvGraphicFramePr>
            <a:graphic>
              <a:graphicData uri="http://schemas.openxmlformats.org/drawingml/2006/picture">
                <pic:pic>
                  <pic:nvPicPr>
                    <pic:cNvPr id="0" name="fig_desmame_vm.png"/>
                    <pic:cNvPicPr/>
                  </pic:nvPicPr>
                  <pic:blipFill>
                    <a:blip r:embed="rId14"/>
                    <a:stretch>
                      <a:fillRect/>
                    </a:stretch>
                  </pic:blipFill>
                  <pic:spPr>
                    <a:xfrm>
                      <a:off x="0" y="0"/>
                      <a:ext cx="6309360" cy="3728258"/>
                    </a:xfrm>
                    <a:prstGeom prst="rect"/>
                  </pic:spPr>
                </pic:pic>
              </a:graphicData>
            </a:graphic>
          </wp:inline>
        </w:drawing>
      </w:r>
    </w:p>
    <w:p>
      <w:pPr>
        <w:jc w:val="center"/>
      </w:pPr>
      <w:r>
        <w:rPr>
          <w:i/>
          <w:sz w:val="16"/>
        </w:rPr>
        <w:t>Figura 4. Fluxo de prontidão, SBT, extubação e falha do desmame.</w:t>
      </w:r>
    </w:p>
    <w:p/>
    <w:p>
      <w:pPr>
        <w:pStyle w:val="Heading2"/>
      </w:pPr>
      <w:r>
        <w:t>7.1 Critérios de prontidão para teste de respiração espontânea</w:t>
      </w:r>
    </w:p>
    <w:tbl>
      <w:tblPr>
        <w:tblStyle w:val="TableGrid"/>
        <w:tblW w:type="auto" w:w="0"/>
        <w:jc w:val="center"/>
        <w:tblLook w:firstColumn="1" w:firstRow="1" w:lastColumn="0" w:lastRow="0" w:noHBand="0" w:noVBand="1" w:val="04A0"/>
      </w:tblPr>
      <w:tblGrid>
        <w:gridCol w:w="3383"/>
        <w:gridCol w:w="3383"/>
        <w:gridCol w:w="3383"/>
      </w:tblGrid>
      <w:tr>
        <w:trPr>
          <w:cantSplit/>
          <w:tblHeader w:val="true"/>
        </w:trPr>
        <w:tc>
          <w:tcPr>
            <w:tcW w:type="dxa" w:w="2016"/>
            <w:shd w:fill="2F5597"/>
            <w:vAlign w:val="center"/>
          </w:tcPr>
          <w:p>
            <w:pPr>
              <w:jc w:val="left"/>
            </w:pPr>
            <w:r/>
            <w:r>
              <w:rPr>
                <w:b/>
                <w:color w:val="FFFFFF"/>
                <w:sz w:val="16"/>
              </w:rPr>
              <w:t>Domínio</w:t>
            </w:r>
          </w:p>
        </w:tc>
        <w:tc>
          <w:tcPr>
            <w:tcW w:type="dxa" w:w="5328"/>
            <w:shd w:fill="2F5597"/>
            <w:vAlign w:val="center"/>
          </w:tcPr>
          <w:p>
            <w:pPr>
              <w:jc w:val="left"/>
            </w:pPr>
            <w:r/>
            <w:r>
              <w:rPr>
                <w:b/>
                <w:color w:val="FFFFFF"/>
                <w:sz w:val="16"/>
              </w:rPr>
              <w:t>Critérios práticos sugeridos</w:t>
            </w:r>
          </w:p>
        </w:tc>
        <w:tc>
          <w:tcPr>
            <w:tcW w:type="dxa" w:w="3888"/>
            <w:shd w:fill="2F5597"/>
            <w:vAlign w:val="center"/>
          </w:tcPr>
          <w:p>
            <w:pPr>
              <w:jc w:val="left"/>
            </w:pPr>
            <w:r/>
            <w:r>
              <w:rPr>
                <w:b/>
                <w:color w:val="FFFFFF"/>
                <w:sz w:val="16"/>
              </w:rPr>
              <w:t>Observações</w:t>
            </w:r>
          </w:p>
        </w:tc>
      </w:tr>
      <w:tr>
        <w:trPr>
          <w:cantSplit/>
        </w:trPr>
        <w:tc>
          <w:tcPr>
            <w:tcW w:type="dxa" w:w="2016"/>
            <w:vAlign w:val="top"/>
          </w:tcPr>
          <w:p>
            <w:pPr>
              <w:jc w:val="left"/>
            </w:pPr>
            <w:r/>
            <w:r>
              <w:rPr>
                <w:b w:val="0"/>
                <w:sz w:val="16"/>
              </w:rPr>
              <w:t>Causa da VM</w:t>
            </w:r>
          </w:p>
        </w:tc>
        <w:tc>
          <w:tcPr>
            <w:tcW w:type="dxa" w:w="5328"/>
            <w:vAlign w:val="top"/>
          </w:tcPr>
          <w:p>
            <w:pPr>
              <w:jc w:val="left"/>
            </w:pPr>
            <w:r/>
            <w:r>
              <w:rPr>
                <w:b w:val="0"/>
                <w:sz w:val="16"/>
              </w:rPr>
              <w:t>Causa inicial melhorando ou resolvida.</w:t>
            </w:r>
          </w:p>
        </w:tc>
        <w:tc>
          <w:tcPr>
            <w:tcW w:type="dxa" w:w="3888"/>
            <w:vAlign w:val="top"/>
          </w:tcPr>
          <w:p>
            <w:pPr>
              <w:jc w:val="left"/>
            </w:pPr>
            <w:r/>
            <w:r>
              <w:rPr>
                <w:b w:val="0"/>
                <w:sz w:val="16"/>
              </w:rPr>
              <w:t>Sem reversão da causa, SBT vira teste de falência.</w:t>
            </w:r>
          </w:p>
        </w:tc>
      </w:tr>
      <w:tr>
        <w:trPr>
          <w:cantSplit/>
        </w:trPr>
        <w:tc>
          <w:tcPr>
            <w:tcW w:type="dxa" w:w="2016"/>
            <w:vAlign w:val="top"/>
          </w:tcPr>
          <w:p>
            <w:pPr>
              <w:jc w:val="left"/>
            </w:pPr>
            <w:r/>
            <w:r>
              <w:rPr>
                <w:b w:val="0"/>
                <w:sz w:val="16"/>
              </w:rPr>
              <w:t>Oxigenação</w:t>
            </w:r>
          </w:p>
        </w:tc>
        <w:tc>
          <w:tcPr>
            <w:tcW w:type="dxa" w:w="5328"/>
            <w:vAlign w:val="top"/>
          </w:tcPr>
          <w:p>
            <w:pPr>
              <w:jc w:val="left"/>
            </w:pPr>
            <w:r/>
            <w:r>
              <w:rPr>
                <w:b w:val="0"/>
                <w:sz w:val="16"/>
              </w:rPr>
              <w:t>SpO2 &gt;=90% com FiO2 &lt;=0,40-0,50 e PEEP &lt;=5-8; ou P/F &gt;150-200.</w:t>
            </w:r>
          </w:p>
        </w:tc>
        <w:tc>
          <w:tcPr>
            <w:tcW w:type="dxa" w:w="3888"/>
            <w:vAlign w:val="top"/>
          </w:tcPr>
          <w:p>
            <w:pPr>
              <w:jc w:val="left"/>
            </w:pPr>
            <w:r/>
            <w:r>
              <w:rPr>
                <w:b w:val="0"/>
                <w:sz w:val="16"/>
              </w:rPr>
              <w:t>Não aumentar FiO2 artificialmente só para “passar” SBT.</w:t>
            </w:r>
          </w:p>
        </w:tc>
      </w:tr>
      <w:tr>
        <w:trPr>
          <w:cantSplit/>
        </w:trPr>
        <w:tc>
          <w:tcPr>
            <w:tcW w:type="dxa" w:w="2016"/>
            <w:vAlign w:val="top"/>
          </w:tcPr>
          <w:p>
            <w:pPr>
              <w:jc w:val="left"/>
            </w:pPr>
            <w:r/>
            <w:r>
              <w:rPr>
                <w:b w:val="0"/>
                <w:sz w:val="16"/>
              </w:rPr>
              <w:t>Ventilação/pH</w:t>
            </w:r>
          </w:p>
        </w:tc>
        <w:tc>
          <w:tcPr>
            <w:tcW w:type="dxa" w:w="5328"/>
            <w:vAlign w:val="top"/>
          </w:tcPr>
          <w:p>
            <w:pPr>
              <w:jc w:val="left"/>
            </w:pPr>
            <w:r/>
            <w:r>
              <w:rPr>
                <w:b w:val="0"/>
                <w:sz w:val="16"/>
              </w:rPr>
              <w:t>pH geralmente &gt;=7,25; PaCO2 aceitável para condição basal.</w:t>
            </w:r>
          </w:p>
        </w:tc>
        <w:tc>
          <w:tcPr>
            <w:tcW w:type="dxa" w:w="3888"/>
            <w:vAlign w:val="top"/>
          </w:tcPr>
          <w:p>
            <w:pPr>
              <w:jc w:val="left"/>
            </w:pPr>
            <w:r/>
            <w:r>
              <w:rPr>
                <w:b w:val="0"/>
                <w:sz w:val="16"/>
              </w:rPr>
              <w:t>DPOC pode tolerar PaCO2 alto se pH e trabalho respiratório aceitáveis.</w:t>
            </w:r>
          </w:p>
        </w:tc>
      </w:tr>
      <w:tr>
        <w:trPr>
          <w:cantSplit/>
        </w:trPr>
        <w:tc>
          <w:tcPr>
            <w:tcW w:type="dxa" w:w="2016"/>
            <w:vAlign w:val="top"/>
          </w:tcPr>
          <w:p>
            <w:pPr>
              <w:jc w:val="left"/>
            </w:pPr>
            <w:r/>
            <w:r>
              <w:rPr>
                <w:b w:val="0"/>
                <w:sz w:val="16"/>
              </w:rPr>
              <w:t>Hemodinâmica</w:t>
            </w:r>
          </w:p>
        </w:tc>
        <w:tc>
          <w:tcPr>
            <w:tcW w:type="dxa" w:w="5328"/>
            <w:vAlign w:val="top"/>
          </w:tcPr>
          <w:p>
            <w:pPr>
              <w:jc w:val="left"/>
            </w:pPr>
            <w:r/>
            <w:r>
              <w:rPr>
                <w:b w:val="0"/>
                <w:sz w:val="16"/>
              </w:rPr>
              <w:t>Sem choque em escalada; vasopressor baixo/estável; sem isquemia/arritmia ativa.</w:t>
            </w:r>
          </w:p>
        </w:tc>
        <w:tc>
          <w:tcPr>
            <w:tcW w:type="dxa" w:w="3888"/>
            <w:vAlign w:val="top"/>
          </w:tcPr>
          <w:p>
            <w:pPr>
              <w:jc w:val="left"/>
            </w:pPr>
            <w:r/>
            <w:r>
              <w:rPr>
                <w:b w:val="0"/>
                <w:sz w:val="16"/>
              </w:rPr>
              <w:t>Avaliar balanço hídrico e disfunção cardíaca oculta.</w:t>
            </w:r>
          </w:p>
        </w:tc>
      </w:tr>
      <w:tr>
        <w:trPr>
          <w:cantSplit/>
        </w:trPr>
        <w:tc>
          <w:tcPr>
            <w:tcW w:type="dxa" w:w="2016"/>
            <w:vAlign w:val="top"/>
          </w:tcPr>
          <w:p>
            <w:pPr>
              <w:jc w:val="left"/>
            </w:pPr>
            <w:r/>
            <w:r>
              <w:rPr>
                <w:b w:val="0"/>
                <w:sz w:val="16"/>
              </w:rPr>
              <w:t>Neurológico</w:t>
            </w:r>
          </w:p>
        </w:tc>
        <w:tc>
          <w:tcPr>
            <w:tcW w:type="dxa" w:w="5328"/>
            <w:vAlign w:val="top"/>
          </w:tcPr>
          <w:p>
            <w:pPr>
              <w:jc w:val="left"/>
            </w:pPr>
            <w:r/>
            <w:r>
              <w:rPr>
                <w:b w:val="0"/>
                <w:sz w:val="16"/>
              </w:rPr>
              <w:t>Acordável ou proteção de via aérea suficiente; tosse e manejo de secreção.</w:t>
            </w:r>
          </w:p>
        </w:tc>
        <w:tc>
          <w:tcPr>
            <w:tcW w:type="dxa" w:w="3888"/>
            <w:vAlign w:val="top"/>
          </w:tcPr>
          <w:p>
            <w:pPr>
              <w:jc w:val="left"/>
            </w:pPr>
            <w:r/>
            <w:r>
              <w:rPr>
                <w:b w:val="0"/>
                <w:sz w:val="16"/>
              </w:rPr>
              <w:t>Coma não impede extubação em todos os casos, mas proteção de via aérea é crítica.</w:t>
            </w:r>
          </w:p>
        </w:tc>
      </w:tr>
      <w:tr>
        <w:trPr>
          <w:cantSplit/>
        </w:trPr>
        <w:tc>
          <w:tcPr>
            <w:tcW w:type="dxa" w:w="2016"/>
            <w:vAlign w:val="top"/>
          </w:tcPr>
          <w:p>
            <w:pPr>
              <w:jc w:val="left"/>
            </w:pPr>
            <w:r/>
            <w:r>
              <w:rPr>
                <w:b w:val="0"/>
                <w:sz w:val="16"/>
              </w:rPr>
              <w:t>Carga muscular</w:t>
            </w:r>
          </w:p>
        </w:tc>
        <w:tc>
          <w:tcPr>
            <w:tcW w:type="dxa" w:w="5328"/>
            <w:vAlign w:val="top"/>
          </w:tcPr>
          <w:p>
            <w:pPr>
              <w:jc w:val="left"/>
            </w:pPr>
            <w:r/>
            <w:r>
              <w:rPr>
                <w:b w:val="0"/>
                <w:sz w:val="16"/>
              </w:rPr>
              <w:t>FR razoável, sem fadiga evidente, eletrólitos corrigidos, nutrição em plano.</w:t>
            </w:r>
          </w:p>
        </w:tc>
        <w:tc>
          <w:tcPr>
            <w:tcW w:type="dxa" w:w="3888"/>
            <w:vAlign w:val="top"/>
          </w:tcPr>
          <w:p>
            <w:pPr>
              <w:jc w:val="left"/>
            </w:pPr>
            <w:r/>
            <w:r>
              <w:rPr>
                <w:b w:val="0"/>
                <w:sz w:val="16"/>
              </w:rPr>
              <w:t>Fraqueza adquirida na UTI é causa comum de falha.</w:t>
            </w:r>
          </w:p>
        </w:tc>
      </w:tr>
    </w:tbl>
    <w:p/>
    <w:tbl>
      <w:tblPr>
        <w:tblStyle w:val="TableGrid"/>
        <w:tblW w:type="auto" w:w="0"/>
        <w:jc w:val="center"/>
        <w:tblLook w:firstColumn="1" w:firstRow="1" w:lastColumn="0" w:lastRow="0" w:noHBand="0" w:noVBand="1" w:val="04A0"/>
      </w:tblPr>
      <w:tblGrid>
        <w:gridCol w:w="3383"/>
        <w:gridCol w:w="3383"/>
        <w:gridCol w:w="3383"/>
      </w:tblGrid>
      <w:tr>
        <w:trPr>
          <w:cantSplit/>
          <w:tblHeader w:val="true"/>
        </w:trPr>
        <w:tc>
          <w:tcPr>
            <w:tcW w:type="dxa" w:w="1728"/>
            <w:shd w:fill="5B9BD5"/>
            <w:vAlign w:val="center"/>
          </w:tcPr>
          <w:p>
            <w:pPr>
              <w:jc w:val="left"/>
            </w:pPr>
            <w:r/>
            <w:r>
              <w:rPr>
                <w:b/>
                <w:color w:val="FFFFFF"/>
                <w:sz w:val="16"/>
              </w:rPr>
              <w:t>Parâmetro</w:t>
            </w:r>
          </w:p>
        </w:tc>
        <w:tc>
          <w:tcPr>
            <w:tcW w:type="dxa" w:w="6336"/>
            <w:shd w:fill="5B9BD5"/>
            <w:vAlign w:val="center"/>
          </w:tcPr>
          <w:p>
            <w:pPr>
              <w:jc w:val="left"/>
            </w:pPr>
            <w:r/>
            <w:r>
              <w:rPr>
                <w:b/>
                <w:color w:val="FFFFFF"/>
                <w:sz w:val="16"/>
              </w:rPr>
              <w:t>Alvo/uso</w:t>
            </w:r>
          </w:p>
        </w:tc>
        <w:tc>
          <w:tcPr>
            <w:tcW w:type="dxa" w:w="3168"/>
            <w:shd w:fill="5B9BD5"/>
            <w:vAlign w:val="center"/>
          </w:tcPr>
          <w:p>
            <w:pPr>
              <w:jc w:val="left"/>
            </w:pPr>
            <w:r/>
            <w:r>
              <w:rPr>
                <w:b/>
                <w:color w:val="FFFFFF"/>
                <w:sz w:val="16"/>
              </w:rPr>
              <w:t>Fórmula</w:t>
            </w:r>
          </w:p>
        </w:tc>
      </w:tr>
      <w:tr>
        <w:trPr>
          <w:cantSplit/>
        </w:trPr>
        <w:tc>
          <w:tcPr>
            <w:tcW w:type="dxa" w:w="1728"/>
            <w:vAlign w:val="top"/>
          </w:tcPr>
          <w:p>
            <w:pPr>
              <w:jc w:val="left"/>
            </w:pPr>
            <w:r/>
            <w:r>
              <w:rPr>
                <w:b w:val="0"/>
                <w:sz w:val="16"/>
              </w:rPr>
              <w:t>RSBI</w:t>
            </w:r>
          </w:p>
        </w:tc>
        <w:tc>
          <w:tcPr>
            <w:tcW w:type="dxa" w:w="6336"/>
            <w:vAlign w:val="top"/>
          </w:tcPr>
          <w:p>
            <w:pPr>
              <w:jc w:val="left"/>
            </w:pPr>
            <w:r/>
            <w:r>
              <w:rPr>
                <w:b w:val="0"/>
                <w:sz w:val="16"/>
              </w:rPr>
              <w:t>Não é obrigatório como triagem única; pode ajudar se dúvida. Tradicionalmente &lt;105 ciclos/min/L sugere maior chance de sucesso.</w:t>
            </w:r>
          </w:p>
        </w:tc>
        <w:tc>
          <w:tcPr>
            <w:tcW w:type="dxa" w:w="3168"/>
            <w:vAlign w:val="top"/>
          </w:tcPr>
          <w:p>
            <w:pPr>
              <w:jc w:val="left"/>
            </w:pPr>
            <w:r/>
            <w:r>
              <w:rPr>
                <w:b w:val="0"/>
                <w:sz w:val="16"/>
              </w:rPr>
              <w:t>RSBI = FR / VT(L).</w:t>
            </w:r>
          </w:p>
        </w:tc>
      </w:tr>
      <w:tr>
        <w:trPr>
          <w:cantSplit/>
        </w:trPr>
        <w:tc>
          <w:tcPr>
            <w:tcW w:type="dxa" w:w="1728"/>
            <w:vAlign w:val="top"/>
          </w:tcPr>
          <w:p>
            <w:pPr>
              <w:jc w:val="left"/>
            </w:pPr>
            <w:r/>
            <w:r>
              <w:rPr>
                <w:b w:val="0"/>
                <w:sz w:val="16"/>
              </w:rPr>
              <w:t>P/F</w:t>
            </w:r>
          </w:p>
        </w:tc>
        <w:tc>
          <w:tcPr>
            <w:tcW w:type="dxa" w:w="6336"/>
            <w:vAlign w:val="top"/>
          </w:tcPr>
          <w:p>
            <w:pPr>
              <w:jc w:val="left"/>
            </w:pPr>
            <w:r/>
            <w:r>
              <w:rPr>
                <w:b w:val="0"/>
                <w:sz w:val="16"/>
              </w:rPr>
              <w:t>Avalia oxigenação e gravidade pulmonar.</w:t>
            </w:r>
          </w:p>
        </w:tc>
        <w:tc>
          <w:tcPr>
            <w:tcW w:type="dxa" w:w="3168"/>
            <w:vAlign w:val="top"/>
          </w:tcPr>
          <w:p>
            <w:pPr>
              <w:jc w:val="left"/>
            </w:pPr>
            <w:r/>
            <w:r>
              <w:rPr>
                <w:b w:val="0"/>
                <w:sz w:val="16"/>
              </w:rPr>
              <w:t>PaO2 / FiO2 em decimal.</w:t>
            </w:r>
          </w:p>
        </w:tc>
      </w:tr>
      <w:tr>
        <w:trPr>
          <w:cantSplit/>
        </w:trPr>
        <w:tc>
          <w:tcPr>
            <w:tcW w:type="dxa" w:w="1728"/>
            <w:vAlign w:val="top"/>
          </w:tcPr>
          <w:p>
            <w:pPr>
              <w:jc w:val="left"/>
            </w:pPr>
            <w:r/>
            <w:r>
              <w:rPr>
                <w:b w:val="0"/>
                <w:sz w:val="16"/>
              </w:rPr>
              <w:t>VE</w:t>
            </w:r>
          </w:p>
        </w:tc>
        <w:tc>
          <w:tcPr>
            <w:tcW w:type="dxa" w:w="6336"/>
            <w:vAlign w:val="top"/>
          </w:tcPr>
          <w:p>
            <w:pPr>
              <w:jc w:val="left"/>
            </w:pPr>
            <w:r/>
            <w:r>
              <w:rPr>
                <w:b w:val="0"/>
                <w:sz w:val="16"/>
              </w:rPr>
              <w:t>Ventilação minuto; excesso pode indicar carga alta.</w:t>
            </w:r>
          </w:p>
        </w:tc>
        <w:tc>
          <w:tcPr>
            <w:tcW w:type="dxa" w:w="3168"/>
            <w:vAlign w:val="top"/>
          </w:tcPr>
          <w:p>
            <w:pPr>
              <w:jc w:val="left"/>
            </w:pPr>
            <w:r/>
            <w:r>
              <w:rPr>
                <w:b w:val="0"/>
                <w:sz w:val="16"/>
              </w:rPr>
              <w:t>VE = VT x FR.</w:t>
            </w:r>
          </w:p>
        </w:tc>
      </w:tr>
      <w:tr>
        <w:trPr>
          <w:cantSplit/>
        </w:trPr>
        <w:tc>
          <w:tcPr>
            <w:tcW w:type="dxa" w:w="1728"/>
            <w:vAlign w:val="top"/>
          </w:tcPr>
          <w:p>
            <w:pPr>
              <w:jc w:val="left"/>
            </w:pPr>
            <w:r/>
            <w:r>
              <w:rPr>
                <w:b w:val="0"/>
                <w:sz w:val="16"/>
              </w:rPr>
              <w:t>Força/tosse</w:t>
            </w:r>
          </w:p>
        </w:tc>
        <w:tc>
          <w:tcPr>
            <w:tcW w:type="dxa" w:w="6336"/>
            <w:vAlign w:val="top"/>
          </w:tcPr>
          <w:p>
            <w:pPr>
              <w:jc w:val="left"/>
            </w:pPr>
            <w:r/>
            <w:r>
              <w:rPr>
                <w:b w:val="0"/>
                <w:sz w:val="16"/>
              </w:rPr>
              <w:t>Tosse fraca e secreção abundante aumentam falha de extubação.</w:t>
            </w:r>
          </w:p>
        </w:tc>
        <w:tc>
          <w:tcPr>
            <w:tcW w:type="dxa" w:w="3168"/>
            <w:vAlign w:val="top"/>
          </w:tcPr>
          <w:p>
            <w:pPr>
              <w:jc w:val="left"/>
            </w:pPr>
            <w:r/>
            <w:r>
              <w:rPr>
                <w:b w:val="0"/>
                <w:sz w:val="16"/>
              </w:rPr>
              <w:t>Pico de fluxo de tosse se disponível; avaliação clínica continua central.</w:t>
            </w:r>
          </w:p>
        </w:tc>
      </w:tr>
      <w:tr>
        <w:trPr>
          <w:cantSplit/>
        </w:trPr>
        <w:tc>
          <w:tcPr>
            <w:tcW w:type="dxa" w:w="1728"/>
            <w:vAlign w:val="top"/>
          </w:tcPr>
          <w:p>
            <w:pPr>
              <w:jc w:val="left"/>
            </w:pPr>
            <w:r/>
            <w:r>
              <w:rPr>
                <w:b w:val="0"/>
                <w:sz w:val="16"/>
              </w:rPr>
              <w:t>Cuff leak</w:t>
            </w:r>
          </w:p>
        </w:tc>
        <w:tc>
          <w:tcPr>
            <w:tcW w:type="dxa" w:w="6336"/>
            <w:vAlign w:val="top"/>
          </w:tcPr>
          <w:p>
            <w:pPr>
              <w:jc w:val="left"/>
            </w:pPr>
            <w:r/>
            <w:r>
              <w:rPr>
                <w:b w:val="0"/>
                <w:sz w:val="16"/>
              </w:rPr>
              <w:t>Usar em alto risco de edema laríngeo; se ausente, considerar corticoide e plano de via aérea.</w:t>
            </w:r>
          </w:p>
        </w:tc>
        <w:tc>
          <w:tcPr>
            <w:tcW w:type="dxa" w:w="3168"/>
            <w:vAlign w:val="top"/>
          </w:tcPr>
          <w:p>
            <w:pPr>
              <w:jc w:val="left"/>
            </w:pPr>
            <w:r/>
            <w:r>
              <w:rPr>
                <w:b w:val="0"/>
                <w:sz w:val="16"/>
              </w:rPr>
              <w:t>Diferença entre VT inspirado e expirado após desinsuflar cuff, conforme ventilador/protocolo.</w:t>
            </w:r>
          </w:p>
        </w:tc>
      </w:tr>
    </w:tbl>
    <w:p/>
    <w:p>
      <w:pPr>
        <w:pStyle w:val="Heading2"/>
      </w:pPr>
      <w:r>
        <w:t>7.2 Como conduzir SBT</w:t>
      </w:r>
    </w:p>
    <w:p>
      <w:pPr>
        <w:spacing w:after="40"/>
        <w:ind w:left="403" w:hanging="403"/>
      </w:pPr>
      <w:r>
        <w:rPr>
          <w:sz w:val="19"/>
        </w:rPr>
        <w:t>1. Realizar preferencialmente em período com equipe disponível e paciente otimizado.</w:t>
      </w:r>
    </w:p>
    <w:p>
      <w:pPr>
        <w:spacing w:after="40"/>
        <w:ind w:left="403" w:hanging="403"/>
      </w:pPr>
      <w:r>
        <w:rPr>
          <w:sz w:val="19"/>
        </w:rPr>
        <w:t>2. Modalidade: T-piece, CPAP 5 cmH2O ou PSV baixo (&lt;=8 cmH2O) conforme protocolo e perfil.</w:t>
      </w:r>
    </w:p>
    <w:p>
      <w:pPr>
        <w:spacing w:after="40"/>
        <w:ind w:left="403" w:hanging="403"/>
      </w:pPr>
      <w:r>
        <w:rPr>
          <w:sz w:val="19"/>
        </w:rPr>
        <w:t>3. Duração: 30-120 minutos. Em alto risco ou dúvida, monitorar até 120 minutos.</w:t>
      </w:r>
    </w:p>
    <w:p>
      <w:pPr>
        <w:spacing w:after="40"/>
        <w:ind w:left="403" w:hanging="403"/>
      </w:pPr>
      <w:r>
        <w:rPr>
          <w:sz w:val="19"/>
        </w:rPr>
        <w:t>4. Não aumentar FiO2 durante o SBT para mascarar hipoxemia. Manter a FiO2 pré-teste se possível.</w:t>
      </w:r>
    </w:p>
    <w:p>
      <w:pPr>
        <w:spacing w:after="40"/>
        <w:ind w:left="403" w:hanging="403"/>
      </w:pPr>
      <w:r>
        <w:rPr>
          <w:sz w:val="19"/>
        </w:rPr>
        <w:t>5. Monitorar: FR, VT, padrão respiratório, SpO2, FC, PA, sudorese, uso de musculatura acessória, ansiedade, consciência e gasometria se necessário.</w:t>
      </w:r>
    </w:p>
    <w:tbl>
      <w:tblPr>
        <w:tblStyle w:val="TableGrid"/>
        <w:tblW w:type="auto" w:w="0"/>
        <w:jc w:val="center"/>
        <w:tblLook w:firstColumn="1" w:firstRow="1" w:lastColumn="0" w:lastRow="0" w:noHBand="0" w:noVBand="1" w:val="04A0"/>
      </w:tblPr>
      <w:tblGrid>
        <w:gridCol w:w="3383"/>
        <w:gridCol w:w="3383"/>
        <w:gridCol w:w="3383"/>
      </w:tblGrid>
      <w:tr>
        <w:trPr>
          <w:cantSplit/>
          <w:tblHeader w:val="true"/>
        </w:trPr>
        <w:tc>
          <w:tcPr>
            <w:tcW w:type="dxa" w:w="2160"/>
            <w:shd w:fill="C00000"/>
            <w:vAlign w:val="center"/>
          </w:tcPr>
          <w:p>
            <w:pPr>
              <w:jc w:val="left"/>
            </w:pPr>
            <w:r/>
            <w:r>
              <w:rPr>
                <w:b/>
                <w:color w:val="FFFFFF"/>
                <w:sz w:val="16"/>
              </w:rPr>
              <w:t>Falha do SBT</w:t>
            </w:r>
          </w:p>
        </w:tc>
        <w:tc>
          <w:tcPr>
            <w:tcW w:type="dxa" w:w="5328"/>
            <w:shd w:fill="C00000"/>
            <w:vAlign w:val="center"/>
          </w:tcPr>
          <w:p>
            <w:pPr>
              <w:jc w:val="left"/>
            </w:pPr>
            <w:r/>
            <w:r>
              <w:rPr>
                <w:b/>
                <w:color w:val="FFFFFF"/>
                <w:sz w:val="16"/>
              </w:rPr>
              <w:t>Critérios comuns</w:t>
            </w:r>
          </w:p>
        </w:tc>
        <w:tc>
          <w:tcPr>
            <w:tcW w:type="dxa" w:w="3744"/>
            <w:shd w:fill="C00000"/>
            <w:vAlign w:val="center"/>
          </w:tcPr>
          <w:p>
            <w:pPr>
              <w:jc w:val="left"/>
            </w:pPr>
            <w:r/>
            <w:r>
              <w:rPr>
                <w:b/>
                <w:color w:val="FFFFFF"/>
                <w:sz w:val="16"/>
              </w:rPr>
              <w:t>Conduta</w:t>
            </w:r>
          </w:p>
        </w:tc>
      </w:tr>
      <w:tr>
        <w:trPr>
          <w:cantSplit/>
        </w:trPr>
        <w:tc>
          <w:tcPr>
            <w:tcW w:type="dxa" w:w="2160"/>
            <w:vAlign w:val="top"/>
          </w:tcPr>
          <w:p>
            <w:pPr>
              <w:jc w:val="left"/>
            </w:pPr>
            <w:r/>
            <w:r>
              <w:rPr>
                <w:b w:val="0"/>
                <w:sz w:val="16"/>
              </w:rPr>
              <w:t>Respiratória</w:t>
            </w:r>
          </w:p>
        </w:tc>
        <w:tc>
          <w:tcPr>
            <w:tcW w:type="dxa" w:w="5328"/>
            <w:vAlign w:val="top"/>
          </w:tcPr>
          <w:p>
            <w:pPr>
              <w:jc w:val="left"/>
            </w:pPr>
            <w:r/>
            <w:r>
              <w:rPr>
                <w:b w:val="0"/>
                <w:sz w:val="16"/>
              </w:rPr>
              <w:t>FR &gt;35 sustentada, SpO2 &lt;90%, uso intenso de musculatura acessória, dispneia, queda de VT, fadiga.</w:t>
            </w:r>
          </w:p>
        </w:tc>
        <w:tc>
          <w:tcPr>
            <w:tcW w:type="dxa" w:w="3744"/>
            <w:vAlign w:val="top"/>
          </w:tcPr>
          <w:p>
            <w:pPr>
              <w:jc w:val="left"/>
            </w:pPr>
            <w:r/>
            <w:r>
              <w:rPr>
                <w:b w:val="0"/>
                <w:sz w:val="16"/>
              </w:rPr>
              <w:t>Retornar suporte, revisar causa, fisioterapia, broncodilatar/aspirar, avaliar imagem/US.</w:t>
            </w:r>
          </w:p>
        </w:tc>
      </w:tr>
      <w:tr>
        <w:trPr>
          <w:cantSplit/>
        </w:trPr>
        <w:tc>
          <w:tcPr>
            <w:tcW w:type="dxa" w:w="2160"/>
            <w:vAlign w:val="top"/>
          </w:tcPr>
          <w:p>
            <w:pPr>
              <w:jc w:val="left"/>
            </w:pPr>
            <w:r/>
            <w:r>
              <w:rPr>
                <w:b w:val="0"/>
                <w:sz w:val="16"/>
              </w:rPr>
              <w:t>Hemodinâmica</w:t>
            </w:r>
          </w:p>
        </w:tc>
        <w:tc>
          <w:tcPr>
            <w:tcW w:type="dxa" w:w="5328"/>
            <w:vAlign w:val="top"/>
          </w:tcPr>
          <w:p>
            <w:pPr>
              <w:jc w:val="left"/>
            </w:pPr>
            <w:r/>
            <w:r>
              <w:rPr>
                <w:b w:val="0"/>
                <w:sz w:val="16"/>
              </w:rPr>
              <w:t>FC &gt;140 ou variação &gt;20%, PA instável, arritmia, isquemia, sudorese intensa.</w:t>
            </w:r>
          </w:p>
        </w:tc>
        <w:tc>
          <w:tcPr>
            <w:tcW w:type="dxa" w:w="3744"/>
            <w:vAlign w:val="top"/>
          </w:tcPr>
          <w:p>
            <w:pPr>
              <w:jc w:val="left"/>
            </w:pPr>
            <w:r/>
            <w:r>
              <w:rPr>
                <w:b w:val="0"/>
                <w:sz w:val="16"/>
              </w:rPr>
              <w:t>Investigar falha cardíaca, isquemia, excesso/deficit volume, dor/ansiedade.</w:t>
            </w:r>
          </w:p>
        </w:tc>
      </w:tr>
      <w:tr>
        <w:trPr>
          <w:cantSplit/>
        </w:trPr>
        <w:tc>
          <w:tcPr>
            <w:tcW w:type="dxa" w:w="2160"/>
            <w:vAlign w:val="top"/>
          </w:tcPr>
          <w:p>
            <w:pPr>
              <w:jc w:val="left"/>
            </w:pPr>
            <w:r/>
            <w:r>
              <w:rPr>
                <w:b w:val="0"/>
                <w:sz w:val="16"/>
              </w:rPr>
              <w:t>Gasométrica</w:t>
            </w:r>
          </w:p>
        </w:tc>
        <w:tc>
          <w:tcPr>
            <w:tcW w:type="dxa" w:w="5328"/>
            <w:vAlign w:val="top"/>
          </w:tcPr>
          <w:p>
            <w:pPr>
              <w:jc w:val="left"/>
            </w:pPr>
            <w:r/>
            <w:r>
              <w:rPr>
                <w:b w:val="0"/>
                <w:sz w:val="16"/>
              </w:rPr>
              <w:t>pH cai, PaCO2 sobe com fadiga, hipoxemia progressiva.</w:t>
            </w:r>
          </w:p>
        </w:tc>
        <w:tc>
          <w:tcPr>
            <w:tcW w:type="dxa" w:w="3744"/>
            <w:vAlign w:val="top"/>
          </w:tcPr>
          <w:p>
            <w:pPr>
              <w:jc w:val="left"/>
            </w:pPr>
            <w:r/>
            <w:r>
              <w:rPr>
                <w:b w:val="0"/>
                <w:sz w:val="16"/>
              </w:rPr>
              <w:t>Ajustar suporte; considerar DPOC/cardiogênico; tratar antes de novo SBT.</w:t>
            </w:r>
          </w:p>
        </w:tc>
      </w:tr>
      <w:tr>
        <w:trPr>
          <w:cantSplit/>
        </w:trPr>
        <w:tc>
          <w:tcPr>
            <w:tcW w:type="dxa" w:w="2160"/>
            <w:vAlign w:val="top"/>
          </w:tcPr>
          <w:p>
            <w:pPr>
              <w:jc w:val="left"/>
            </w:pPr>
            <w:r/>
            <w:r>
              <w:rPr>
                <w:b w:val="0"/>
                <w:sz w:val="16"/>
              </w:rPr>
              <w:t>Neuro/comportamental</w:t>
            </w:r>
          </w:p>
        </w:tc>
        <w:tc>
          <w:tcPr>
            <w:tcW w:type="dxa" w:w="5328"/>
            <w:vAlign w:val="top"/>
          </w:tcPr>
          <w:p>
            <w:pPr>
              <w:jc w:val="left"/>
            </w:pPr>
            <w:r/>
            <w:r>
              <w:rPr>
                <w:b w:val="0"/>
                <w:sz w:val="16"/>
              </w:rPr>
              <w:t>Agitação, rebaixamento, delirium severo, incapacidade de proteger via aérea.</w:t>
            </w:r>
          </w:p>
        </w:tc>
        <w:tc>
          <w:tcPr>
            <w:tcW w:type="dxa" w:w="3744"/>
            <w:vAlign w:val="top"/>
          </w:tcPr>
          <w:p>
            <w:pPr>
              <w:jc w:val="left"/>
            </w:pPr>
            <w:r/>
            <w:r>
              <w:rPr>
                <w:b w:val="0"/>
                <w:sz w:val="16"/>
              </w:rPr>
              <w:t>Tratar delirium/dor/abstinência; reavaliar secreção e tosse; considerar extubação para VNI/HFNC em casos selecionados.</w:t>
            </w:r>
          </w:p>
        </w:tc>
      </w:tr>
    </w:tbl>
    <w:p/>
    <w:p>
      <w:pPr>
        <w:pStyle w:val="Heading2"/>
      </w:pPr>
      <w:r>
        <w:t>7.3 Extubação planejada e suporte pós-extubação</w:t>
      </w:r>
    </w:p>
    <w:tbl>
      <w:tblPr>
        <w:tblStyle w:val="TableGrid"/>
        <w:tblW w:type="auto" w:w="0"/>
        <w:jc w:val="center"/>
        <w:tblLook w:firstColumn="1" w:firstRow="1" w:lastColumn="0" w:lastRow="0" w:noHBand="0" w:noVBand="1" w:val="04A0"/>
      </w:tblPr>
      <w:tblGrid>
        <w:gridCol w:w="3383"/>
        <w:gridCol w:w="3383"/>
        <w:gridCol w:w="3383"/>
      </w:tblGrid>
      <w:tr>
        <w:trPr>
          <w:cantSplit/>
          <w:tblHeader w:val="true"/>
        </w:trPr>
        <w:tc>
          <w:tcPr>
            <w:tcW w:type="dxa" w:w="2592"/>
            <w:shd w:fill="548235"/>
            <w:vAlign w:val="center"/>
          </w:tcPr>
          <w:p>
            <w:pPr>
              <w:jc w:val="left"/>
            </w:pPr>
            <w:r/>
            <w:r>
              <w:rPr>
                <w:b/>
                <w:color w:val="FFFFFF"/>
                <w:sz w:val="16"/>
              </w:rPr>
              <w:t>Risco de falha pós-extubação</w:t>
            </w:r>
          </w:p>
        </w:tc>
        <w:tc>
          <w:tcPr>
            <w:tcW w:type="dxa" w:w="4464"/>
            <w:shd w:fill="548235"/>
            <w:vAlign w:val="center"/>
          </w:tcPr>
          <w:p>
            <w:pPr>
              <w:jc w:val="left"/>
            </w:pPr>
            <w:r/>
            <w:r>
              <w:rPr>
                <w:b/>
                <w:color w:val="FFFFFF"/>
                <w:sz w:val="16"/>
              </w:rPr>
              <w:t>Pistas</w:t>
            </w:r>
          </w:p>
        </w:tc>
        <w:tc>
          <w:tcPr>
            <w:tcW w:type="dxa" w:w="4320"/>
            <w:shd w:fill="548235"/>
            <w:vAlign w:val="center"/>
          </w:tcPr>
          <w:p>
            <w:pPr>
              <w:jc w:val="left"/>
            </w:pPr>
            <w:r/>
            <w:r>
              <w:rPr>
                <w:b/>
                <w:color w:val="FFFFFF"/>
                <w:sz w:val="16"/>
              </w:rPr>
              <w:t>Estratégia</w:t>
            </w:r>
          </w:p>
        </w:tc>
      </w:tr>
      <w:tr>
        <w:trPr>
          <w:cantSplit/>
        </w:trPr>
        <w:tc>
          <w:tcPr>
            <w:tcW w:type="dxa" w:w="2592"/>
            <w:vAlign w:val="top"/>
          </w:tcPr>
          <w:p>
            <w:pPr>
              <w:jc w:val="left"/>
            </w:pPr>
            <w:r/>
            <w:r>
              <w:rPr>
                <w:b w:val="0"/>
                <w:sz w:val="16"/>
              </w:rPr>
              <w:t>Baixo risco</w:t>
            </w:r>
          </w:p>
        </w:tc>
        <w:tc>
          <w:tcPr>
            <w:tcW w:type="dxa" w:w="4464"/>
            <w:vAlign w:val="top"/>
          </w:tcPr>
          <w:p>
            <w:pPr>
              <w:jc w:val="left"/>
            </w:pPr>
            <w:r/>
            <w:r>
              <w:rPr>
                <w:b w:val="0"/>
                <w:sz w:val="16"/>
              </w:rPr>
              <w:t>SBT passou, tosse eficaz, pouca secreção, bom nível de consciência, sem cardiopatia/DPOC relevante.</w:t>
            </w:r>
          </w:p>
        </w:tc>
        <w:tc>
          <w:tcPr>
            <w:tcW w:type="dxa" w:w="4320"/>
            <w:vAlign w:val="top"/>
          </w:tcPr>
          <w:p>
            <w:pPr>
              <w:jc w:val="left"/>
            </w:pPr>
            <w:r/>
            <w:r>
              <w:rPr>
                <w:b w:val="0"/>
                <w:sz w:val="16"/>
              </w:rPr>
              <w:t>Oxigênio convencional ou cânula nasal; vigilância clínica.</w:t>
            </w:r>
          </w:p>
        </w:tc>
      </w:tr>
      <w:tr>
        <w:trPr>
          <w:cantSplit/>
        </w:trPr>
        <w:tc>
          <w:tcPr>
            <w:tcW w:type="dxa" w:w="2592"/>
            <w:vAlign w:val="top"/>
          </w:tcPr>
          <w:p>
            <w:pPr>
              <w:jc w:val="left"/>
            </w:pPr>
            <w:r/>
            <w:r>
              <w:rPr>
                <w:b w:val="0"/>
                <w:sz w:val="16"/>
              </w:rPr>
              <w:t>Alto risco respiratório</w:t>
            </w:r>
          </w:p>
        </w:tc>
        <w:tc>
          <w:tcPr>
            <w:tcW w:type="dxa" w:w="4464"/>
            <w:vAlign w:val="top"/>
          </w:tcPr>
          <w:p>
            <w:pPr>
              <w:jc w:val="left"/>
            </w:pPr>
            <w:r/>
            <w:r>
              <w:rPr>
                <w:b w:val="0"/>
                <w:sz w:val="16"/>
              </w:rPr>
              <w:t>DPOC, hipercapnia, insuficiência cardíaca, obesidade/SAOS, idade avançada, VM prolongada, falha prévia.</w:t>
            </w:r>
          </w:p>
        </w:tc>
        <w:tc>
          <w:tcPr>
            <w:tcW w:type="dxa" w:w="4320"/>
            <w:vAlign w:val="top"/>
          </w:tcPr>
          <w:p>
            <w:pPr>
              <w:jc w:val="left"/>
            </w:pPr>
            <w:r/>
            <w:r>
              <w:rPr>
                <w:b w:val="0"/>
                <w:sz w:val="16"/>
              </w:rPr>
              <w:t>Considerar VNI preventiva ou HFNC, conforme fenótipo e protocolo.</w:t>
            </w:r>
          </w:p>
        </w:tc>
      </w:tr>
      <w:tr>
        <w:trPr>
          <w:cantSplit/>
        </w:trPr>
        <w:tc>
          <w:tcPr>
            <w:tcW w:type="dxa" w:w="2592"/>
            <w:vAlign w:val="top"/>
          </w:tcPr>
          <w:p>
            <w:pPr>
              <w:jc w:val="left"/>
            </w:pPr>
            <w:r/>
            <w:r>
              <w:rPr>
                <w:b w:val="0"/>
                <w:sz w:val="16"/>
              </w:rPr>
              <w:t>Alto risco de obstrução de via aérea</w:t>
            </w:r>
          </w:p>
        </w:tc>
        <w:tc>
          <w:tcPr>
            <w:tcW w:type="dxa" w:w="4464"/>
            <w:vAlign w:val="top"/>
          </w:tcPr>
          <w:p>
            <w:pPr>
              <w:jc w:val="left"/>
            </w:pPr>
            <w:r/>
            <w:r>
              <w:rPr>
                <w:b w:val="0"/>
                <w:sz w:val="16"/>
              </w:rPr>
              <w:t>Intubação traumática/prolongada, edema, ausência de cuff leak, cirurgia cervical, sexo feminino, tubo grande.</w:t>
            </w:r>
          </w:p>
        </w:tc>
        <w:tc>
          <w:tcPr>
            <w:tcW w:type="dxa" w:w="4320"/>
            <w:vAlign w:val="top"/>
          </w:tcPr>
          <w:p>
            <w:pPr>
              <w:jc w:val="left"/>
            </w:pPr>
            <w:r/>
            <w:r>
              <w:rPr>
                <w:b w:val="0"/>
                <w:sz w:val="16"/>
              </w:rPr>
              <w:t>Corticoide pré-extubação se tempo permite, equipe de via aérea, nebulização/adrenalina se estridor, reintubação precoce se falha.</w:t>
            </w:r>
          </w:p>
        </w:tc>
      </w:tr>
      <w:tr>
        <w:trPr>
          <w:cantSplit/>
        </w:trPr>
        <w:tc>
          <w:tcPr>
            <w:tcW w:type="dxa" w:w="2592"/>
            <w:vAlign w:val="top"/>
          </w:tcPr>
          <w:p>
            <w:pPr>
              <w:jc w:val="left"/>
            </w:pPr>
            <w:r/>
            <w:r>
              <w:rPr>
                <w:b w:val="0"/>
                <w:sz w:val="16"/>
              </w:rPr>
              <w:t>Secreção/tosse fraca</w:t>
            </w:r>
          </w:p>
        </w:tc>
        <w:tc>
          <w:tcPr>
            <w:tcW w:type="dxa" w:w="4464"/>
            <w:vAlign w:val="top"/>
          </w:tcPr>
          <w:p>
            <w:pPr>
              <w:jc w:val="left"/>
            </w:pPr>
            <w:r/>
            <w:r>
              <w:rPr>
                <w:b w:val="0"/>
                <w:sz w:val="16"/>
              </w:rPr>
              <w:t>Aspiração frequente, neuromuscular, AVC, tosse ineficaz.</w:t>
            </w:r>
          </w:p>
        </w:tc>
        <w:tc>
          <w:tcPr>
            <w:tcW w:type="dxa" w:w="4320"/>
            <w:vAlign w:val="top"/>
          </w:tcPr>
          <w:p>
            <w:pPr>
              <w:jc w:val="left"/>
            </w:pPr>
            <w:r/>
            <w:r>
              <w:rPr>
                <w:b w:val="0"/>
                <w:sz w:val="16"/>
              </w:rPr>
              <w:t>Fisioterapia, higiene brônquica, cough assist se disponível; considerar traqueostomia em falhas recorrentes.</w:t>
            </w:r>
          </w:p>
        </w:tc>
      </w:tr>
    </w:tbl>
    <w:p/>
    <w:tbl>
      <w:tblPr>
        <w:tblStyle w:val="TableGrid"/>
        <w:tblW w:type="auto" w:w="0"/>
        <w:tblLook w:firstColumn="1" w:firstRow="1" w:lastColumn="0" w:lastRow="0" w:noHBand="0" w:noVBand="1" w:val="04A0"/>
      </w:tblPr>
      <w:tblGrid>
        <w:gridCol w:w="10148"/>
      </w:tblGrid>
      <w:tr>
        <w:tc>
          <w:tcPr>
            <w:tcW w:type="dxa" w:w="10148"/>
            <w:shd w:fill="DDEBF7"/>
          </w:tcPr>
          <w:p>
            <w:r>
              <w:rPr>
                <w:b/>
                <w:sz w:val="18"/>
              </w:rPr>
              <w:t xml:space="preserve">Após falha: </w:t>
            </w:r>
            <w:r>
              <w:rPr>
                <w:sz w:val="18"/>
              </w:rPr>
              <w:t>Falhar SBT não é “fracasso”: é diagnóstico fisiológico. A pergunta correta é qual sistema falhou: pulmão, coração, músculo, cérebro, via aérea, secreção, sedação, delirium ou metabolismo.</w:t>
            </w:r>
          </w:p>
        </w:tc>
      </w:tr>
    </w:tbl>
    <w:p/>
    <w:p>
      <w:pPr>
        <w:pStyle w:val="Heading1"/>
      </w:pPr>
      <w:r>
        <w:t>8. Bloqueadores neuromusculares em UTI</w:t>
      </w:r>
    </w:p>
    <w:p>
      <w:pPr>
        <w:jc w:val="center"/>
      </w:pPr>
      <w:r>
        <w:drawing>
          <wp:inline xmlns:a="http://schemas.openxmlformats.org/drawingml/2006/main" xmlns:pic="http://schemas.openxmlformats.org/drawingml/2006/picture">
            <wp:extent cx="6309360" cy="3728258"/>
            <wp:docPr id="5" name="Picture 5"/>
            <wp:cNvGraphicFramePr>
              <a:graphicFrameLocks noChangeAspect="1"/>
            </wp:cNvGraphicFramePr>
            <a:graphic>
              <a:graphicData uri="http://schemas.openxmlformats.org/drawingml/2006/picture">
                <pic:pic>
                  <pic:nvPicPr>
                    <pic:cNvPr id="0" name="fig_bnm.png"/>
                    <pic:cNvPicPr/>
                  </pic:nvPicPr>
                  <pic:blipFill>
                    <a:blip r:embed="rId15"/>
                    <a:stretch>
                      <a:fillRect/>
                    </a:stretch>
                  </pic:blipFill>
                  <pic:spPr>
                    <a:xfrm>
                      <a:off x="0" y="0"/>
                      <a:ext cx="6309360" cy="3728258"/>
                    </a:xfrm>
                    <a:prstGeom prst="rect"/>
                  </pic:spPr>
                </pic:pic>
              </a:graphicData>
            </a:graphic>
          </wp:inline>
        </w:drawing>
      </w:r>
    </w:p>
    <w:p>
      <w:pPr>
        <w:jc w:val="center"/>
      </w:pPr>
      <w:r>
        <w:rPr>
          <w:i/>
          <w:sz w:val="16"/>
        </w:rPr>
        <w:t>Figura 5. Uso seguro de BNM em SARA grave e outras indicações de UTI.</w:t>
      </w:r>
    </w:p>
    <w:p/>
    <w:p>
      <w:pPr>
        <w:pStyle w:val="Heading2"/>
      </w:pPr>
      <w:r>
        <w:t>8.1 Indicações práticas</w:t>
      </w:r>
    </w:p>
    <w:tbl>
      <w:tblPr>
        <w:tblStyle w:val="TableGrid"/>
        <w:tblW w:type="auto" w:w="0"/>
        <w:jc w:val="center"/>
        <w:tblLook w:firstColumn="1" w:firstRow="1" w:lastColumn="0" w:lastRow="0" w:noHBand="0" w:noVBand="1" w:val="04A0"/>
      </w:tblPr>
      <w:tblGrid>
        <w:gridCol w:w="3383"/>
        <w:gridCol w:w="3383"/>
        <w:gridCol w:w="3383"/>
      </w:tblGrid>
      <w:tr>
        <w:trPr>
          <w:cantSplit/>
          <w:tblHeader w:val="true"/>
        </w:trPr>
        <w:tc>
          <w:tcPr>
            <w:tcW w:type="dxa" w:w="2304"/>
            <w:shd w:fill="C00000"/>
            <w:vAlign w:val="center"/>
          </w:tcPr>
          <w:p>
            <w:pPr>
              <w:jc w:val="left"/>
            </w:pPr>
            <w:r/>
            <w:r>
              <w:rPr>
                <w:b/>
                <w:color w:val="FFFFFF"/>
                <w:sz w:val="16"/>
              </w:rPr>
              <w:t>Indicação</w:t>
            </w:r>
          </w:p>
        </w:tc>
        <w:tc>
          <w:tcPr>
            <w:tcW w:type="dxa" w:w="4896"/>
            <w:shd w:fill="C00000"/>
            <w:vAlign w:val="center"/>
          </w:tcPr>
          <w:p>
            <w:pPr>
              <w:jc w:val="left"/>
            </w:pPr>
            <w:r/>
            <w:r>
              <w:rPr>
                <w:b/>
                <w:color w:val="FFFFFF"/>
                <w:sz w:val="16"/>
              </w:rPr>
              <w:t>Quando considerar</w:t>
            </w:r>
          </w:p>
        </w:tc>
        <w:tc>
          <w:tcPr>
            <w:tcW w:type="dxa" w:w="4032"/>
            <w:shd w:fill="C00000"/>
            <w:vAlign w:val="center"/>
          </w:tcPr>
          <w:p>
            <w:pPr>
              <w:jc w:val="left"/>
            </w:pPr>
            <w:r/>
            <w:r>
              <w:rPr>
                <w:b/>
                <w:color w:val="FFFFFF"/>
                <w:sz w:val="16"/>
              </w:rPr>
              <w:t>Antes de iniciar</w:t>
            </w:r>
          </w:p>
        </w:tc>
      </w:tr>
      <w:tr>
        <w:trPr>
          <w:cantSplit/>
        </w:trPr>
        <w:tc>
          <w:tcPr>
            <w:tcW w:type="dxa" w:w="2304"/>
            <w:vAlign w:val="top"/>
          </w:tcPr>
          <w:p>
            <w:pPr>
              <w:jc w:val="left"/>
            </w:pPr>
            <w:r/>
            <w:r>
              <w:rPr>
                <w:b w:val="0"/>
                <w:sz w:val="16"/>
              </w:rPr>
              <w:t>SARA moderada-grave</w:t>
            </w:r>
          </w:p>
        </w:tc>
        <w:tc>
          <w:tcPr>
            <w:tcW w:type="dxa" w:w="4896"/>
            <w:vAlign w:val="top"/>
          </w:tcPr>
          <w:p>
            <w:pPr>
              <w:jc w:val="left"/>
            </w:pPr>
            <w:r/>
            <w:r>
              <w:rPr>
                <w:b w:val="0"/>
                <w:sz w:val="16"/>
              </w:rPr>
              <w:t>P/F &lt;150 com hipoxemia persistente e/ou incapacidade de alcançar VM protetora apesar de analgesia/sedação e ajustes ventilatórios.</w:t>
            </w:r>
          </w:p>
        </w:tc>
        <w:tc>
          <w:tcPr>
            <w:tcW w:type="dxa" w:w="4032"/>
            <w:vAlign w:val="top"/>
          </w:tcPr>
          <w:p>
            <w:pPr>
              <w:jc w:val="left"/>
            </w:pPr>
            <w:r/>
            <w:r>
              <w:rPr>
                <w:b w:val="0"/>
                <w:sz w:val="16"/>
              </w:rPr>
              <w:t>Checar VT 4-8 ml/kg PBW, Pplat &lt;=30, DP alvo &lt;=15, PEEP/FiO2, prona, pneumotórax, hemodinâmica.</w:t>
            </w:r>
          </w:p>
        </w:tc>
      </w:tr>
      <w:tr>
        <w:trPr>
          <w:cantSplit/>
        </w:trPr>
        <w:tc>
          <w:tcPr>
            <w:tcW w:type="dxa" w:w="2304"/>
            <w:vAlign w:val="top"/>
          </w:tcPr>
          <w:p>
            <w:pPr>
              <w:jc w:val="left"/>
            </w:pPr>
            <w:r/>
            <w:r>
              <w:rPr>
                <w:b w:val="0"/>
                <w:sz w:val="16"/>
              </w:rPr>
              <w:t>Prona difícil/assincronia grave</w:t>
            </w:r>
          </w:p>
        </w:tc>
        <w:tc>
          <w:tcPr>
            <w:tcW w:type="dxa" w:w="4896"/>
            <w:vAlign w:val="top"/>
          </w:tcPr>
          <w:p>
            <w:pPr>
              <w:jc w:val="left"/>
            </w:pPr>
            <w:r/>
            <w:r>
              <w:rPr>
                <w:b w:val="0"/>
                <w:sz w:val="16"/>
              </w:rPr>
              <w:t>Tosse/luta impede prona, causa dessaturação ou altas pressões.</w:t>
            </w:r>
          </w:p>
        </w:tc>
        <w:tc>
          <w:tcPr>
            <w:tcW w:type="dxa" w:w="4032"/>
            <w:vAlign w:val="top"/>
          </w:tcPr>
          <w:p>
            <w:pPr>
              <w:jc w:val="left"/>
            </w:pPr>
            <w:r/>
            <w:r>
              <w:rPr>
                <w:b w:val="0"/>
                <w:sz w:val="16"/>
              </w:rPr>
              <w:t>Sedação profunda e analgesia; otimizar ventilador antes.</w:t>
            </w:r>
          </w:p>
        </w:tc>
      </w:tr>
      <w:tr>
        <w:trPr>
          <w:cantSplit/>
        </w:trPr>
        <w:tc>
          <w:tcPr>
            <w:tcW w:type="dxa" w:w="2304"/>
            <w:vAlign w:val="top"/>
          </w:tcPr>
          <w:p>
            <w:pPr>
              <w:jc w:val="left"/>
            </w:pPr>
            <w:r/>
            <w:r>
              <w:rPr>
                <w:b w:val="0"/>
                <w:sz w:val="16"/>
              </w:rPr>
              <w:t>Hipertensão intracraniana/crise neuro</w:t>
            </w:r>
          </w:p>
        </w:tc>
        <w:tc>
          <w:tcPr>
            <w:tcW w:type="dxa" w:w="4896"/>
            <w:vAlign w:val="top"/>
          </w:tcPr>
          <w:p>
            <w:pPr>
              <w:jc w:val="left"/>
            </w:pPr>
            <w:r/>
            <w:r>
              <w:rPr>
                <w:b w:val="0"/>
                <w:sz w:val="16"/>
              </w:rPr>
              <w:t>Tosse, tremor, ventilação/PaCO2 inviáveis ou transporte/procedimento crítico.</w:t>
            </w:r>
          </w:p>
        </w:tc>
        <w:tc>
          <w:tcPr>
            <w:tcW w:type="dxa" w:w="4032"/>
            <w:vAlign w:val="top"/>
          </w:tcPr>
          <w:p>
            <w:pPr>
              <w:jc w:val="left"/>
            </w:pPr>
            <w:r/>
            <w:r>
              <w:rPr>
                <w:b w:val="0"/>
                <w:sz w:val="16"/>
              </w:rPr>
              <w:t>Garantir sedação profunda e plano de monitorar neuro sem exame motor.</w:t>
            </w:r>
          </w:p>
        </w:tc>
      </w:tr>
      <w:tr>
        <w:trPr>
          <w:cantSplit/>
        </w:trPr>
        <w:tc>
          <w:tcPr>
            <w:tcW w:type="dxa" w:w="2304"/>
            <w:vAlign w:val="top"/>
          </w:tcPr>
          <w:p>
            <w:pPr>
              <w:jc w:val="left"/>
            </w:pPr>
            <w:r/>
            <w:r>
              <w:rPr>
                <w:b w:val="0"/>
                <w:sz w:val="16"/>
              </w:rPr>
              <w:t>Status epilepticus/tétano/shivering</w:t>
            </w:r>
          </w:p>
        </w:tc>
        <w:tc>
          <w:tcPr>
            <w:tcW w:type="dxa" w:w="4896"/>
            <w:vAlign w:val="top"/>
          </w:tcPr>
          <w:p>
            <w:pPr>
              <w:jc w:val="left"/>
            </w:pPr>
            <w:r/>
            <w:r>
              <w:rPr>
                <w:b w:val="0"/>
                <w:sz w:val="16"/>
              </w:rPr>
              <w:t>Controle motor necessário para ventilação, metabolismo, segurança ou tratamento específico.</w:t>
            </w:r>
          </w:p>
        </w:tc>
        <w:tc>
          <w:tcPr>
            <w:tcW w:type="dxa" w:w="4032"/>
            <w:vAlign w:val="top"/>
          </w:tcPr>
          <w:p>
            <w:pPr>
              <w:jc w:val="left"/>
            </w:pPr>
            <w:r/>
            <w:r>
              <w:rPr>
                <w:b w:val="0"/>
                <w:sz w:val="16"/>
              </w:rPr>
              <w:t>EEG se status; tratar causa; monitorar temperatura e rabdomiólise.</w:t>
            </w:r>
          </w:p>
        </w:tc>
      </w:tr>
    </w:tbl>
    <w:p/>
    <w:tbl>
      <w:tblPr>
        <w:tblStyle w:val="TableGrid"/>
        <w:tblW w:type="auto" w:w="0"/>
        <w:jc w:val="center"/>
        <w:tblLook w:firstColumn="1" w:firstRow="1" w:lastColumn="0" w:lastRow="0" w:noHBand="0" w:noVBand="1" w:val="04A0"/>
      </w:tblPr>
      <w:tblGrid>
        <w:gridCol w:w="2537"/>
        <w:gridCol w:w="2537"/>
        <w:gridCol w:w="2537"/>
        <w:gridCol w:w="2537"/>
      </w:tblGrid>
      <w:tr>
        <w:trPr>
          <w:cantSplit/>
          <w:tblHeader w:val="true"/>
        </w:trPr>
        <w:tc>
          <w:tcPr>
            <w:tcW w:type="dxa" w:w="1872"/>
            <w:shd w:fill="A50021"/>
            <w:vAlign w:val="center"/>
          </w:tcPr>
          <w:p>
            <w:pPr>
              <w:jc w:val="left"/>
            </w:pPr>
            <w:r/>
            <w:r>
              <w:rPr>
                <w:b/>
                <w:color w:val="FFFFFF"/>
                <w:sz w:val="15"/>
              </w:rPr>
              <w:t>BNM</w:t>
            </w:r>
          </w:p>
        </w:tc>
        <w:tc>
          <w:tcPr>
            <w:tcW w:type="dxa" w:w="3744"/>
            <w:shd w:fill="A50021"/>
            <w:vAlign w:val="center"/>
          </w:tcPr>
          <w:p>
            <w:pPr>
              <w:jc w:val="left"/>
            </w:pPr>
            <w:r/>
            <w:r>
              <w:rPr>
                <w:b/>
                <w:color w:val="FFFFFF"/>
                <w:sz w:val="15"/>
              </w:rPr>
              <w:t>Dose adulta usual*</w:t>
            </w:r>
          </w:p>
        </w:tc>
        <w:tc>
          <w:tcPr>
            <w:tcW w:type="dxa" w:w="2592"/>
            <w:shd w:fill="A50021"/>
            <w:vAlign w:val="center"/>
          </w:tcPr>
          <w:p>
            <w:pPr>
              <w:jc w:val="left"/>
            </w:pPr>
            <w:r/>
            <w:r>
              <w:rPr>
                <w:b/>
                <w:color w:val="FFFFFF"/>
                <w:sz w:val="15"/>
              </w:rPr>
              <w:t>Vantagens</w:t>
            </w:r>
          </w:p>
        </w:tc>
        <w:tc>
          <w:tcPr>
            <w:tcW w:type="dxa" w:w="3168"/>
            <w:shd w:fill="A50021"/>
            <w:vAlign w:val="center"/>
          </w:tcPr>
          <w:p>
            <w:pPr>
              <w:jc w:val="left"/>
            </w:pPr>
            <w:r/>
            <w:r>
              <w:rPr>
                <w:b/>
                <w:color w:val="FFFFFF"/>
                <w:sz w:val="15"/>
              </w:rPr>
              <w:t>Cautelas</w:t>
            </w:r>
          </w:p>
        </w:tc>
      </w:tr>
      <w:tr>
        <w:trPr>
          <w:cantSplit/>
        </w:trPr>
        <w:tc>
          <w:tcPr>
            <w:tcW w:type="dxa" w:w="1872"/>
            <w:vAlign w:val="top"/>
          </w:tcPr>
          <w:p>
            <w:pPr>
              <w:jc w:val="left"/>
            </w:pPr>
            <w:r/>
            <w:r>
              <w:rPr>
                <w:b w:val="0"/>
                <w:sz w:val="15"/>
              </w:rPr>
              <w:t>Cisatracúrio</w:t>
            </w:r>
          </w:p>
        </w:tc>
        <w:tc>
          <w:tcPr>
            <w:tcW w:type="dxa" w:w="3744"/>
            <w:vAlign w:val="top"/>
          </w:tcPr>
          <w:p>
            <w:pPr>
              <w:jc w:val="left"/>
            </w:pPr>
            <w:r/>
            <w:r>
              <w:rPr>
                <w:b w:val="0"/>
                <w:sz w:val="15"/>
              </w:rPr>
              <w:t>Bolus 0,15-0,2 mg/kg; infusão 1-3 mcg/kg/min, titular por efeito/TOF.</w:t>
            </w:r>
          </w:p>
        </w:tc>
        <w:tc>
          <w:tcPr>
            <w:tcW w:type="dxa" w:w="2592"/>
            <w:vAlign w:val="top"/>
          </w:tcPr>
          <w:p>
            <w:pPr>
              <w:jc w:val="left"/>
            </w:pPr>
            <w:r/>
            <w:r>
              <w:rPr>
                <w:b w:val="0"/>
                <w:sz w:val="15"/>
              </w:rPr>
              <w:t>Metabolismo organoindependente; preferido em disfunção renal/hepática.</w:t>
            </w:r>
          </w:p>
        </w:tc>
        <w:tc>
          <w:tcPr>
            <w:tcW w:type="dxa" w:w="3168"/>
            <w:vAlign w:val="top"/>
          </w:tcPr>
          <w:p>
            <w:pPr>
              <w:jc w:val="left"/>
            </w:pPr>
            <w:r/>
            <w:r>
              <w:rPr>
                <w:b w:val="0"/>
                <w:sz w:val="15"/>
              </w:rPr>
              <w:t>Custo; necessidade de sedação profunda; fraqueza adquirida se prolongado.</w:t>
            </w:r>
          </w:p>
        </w:tc>
      </w:tr>
      <w:tr>
        <w:trPr>
          <w:cantSplit/>
        </w:trPr>
        <w:tc>
          <w:tcPr>
            <w:tcW w:type="dxa" w:w="1872"/>
            <w:vAlign w:val="top"/>
          </w:tcPr>
          <w:p>
            <w:pPr>
              <w:jc w:val="left"/>
            </w:pPr>
            <w:r/>
            <w:r>
              <w:rPr>
                <w:b w:val="0"/>
                <w:sz w:val="15"/>
              </w:rPr>
              <w:t>Atracúrio</w:t>
            </w:r>
          </w:p>
        </w:tc>
        <w:tc>
          <w:tcPr>
            <w:tcW w:type="dxa" w:w="3744"/>
            <w:vAlign w:val="top"/>
          </w:tcPr>
          <w:p>
            <w:pPr>
              <w:jc w:val="left"/>
            </w:pPr>
            <w:r/>
            <w:r>
              <w:rPr>
                <w:b w:val="0"/>
                <w:sz w:val="15"/>
              </w:rPr>
              <w:t>Bolus 0,4-0,5 mg/kg; infusão 5-10 mcg/kg/min.</w:t>
            </w:r>
          </w:p>
        </w:tc>
        <w:tc>
          <w:tcPr>
            <w:tcW w:type="dxa" w:w="2592"/>
            <w:vAlign w:val="top"/>
          </w:tcPr>
          <w:p>
            <w:pPr>
              <w:jc w:val="left"/>
            </w:pPr>
            <w:r/>
            <w:r>
              <w:rPr>
                <w:b w:val="0"/>
                <w:sz w:val="15"/>
              </w:rPr>
              <w:t>Eliminação de Hofmann/esterases.</w:t>
            </w:r>
          </w:p>
        </w:tc>
        <w:tc>
          <w:tcPr>
            <w:tcW w:type="dxa" w:w="3168"/>
            <w:vAlign w:val="top"/>
          </w:tcPr>
          <w:p>
            <w:pPr>
              <w:jc w:val="left"/>
            </w:pPr>
            <w:r/>
            <w:r>
              <w:rPr>
                <w:b w:val="0"/>
                <w:sz w:val="15"/>
              </w:rPr>
              <w:t>Histamina/hipotensão; laudanosina em doses altas/prolongadas.</w:t>
            </w:r>
          </w:p>
        </w:tc>
      </w:tr>
      <w:tr>
        <w:trPr>
          <w:cantSplit/>
        </w:trPr>
        <w:tc>
          <w:tcPr>
            <w:tcW w:type="dxa" w:w="1872"/>
            <w:vAlign w:val="top"/>
          </w:tcPr>
          <w:p>
            <w:pPr>
              <w:jc w:val="left"/>
            </w:pPr>
            <w:r/>
            <w:r>
              <w:rPr>
                <w:b w:val="0"/>
                <w:sz w:val="15"/>
              </w:rPr>
              <w:t>Rocurônio</w:t>
            </w:r>
          </w:p>
        </w:tc>
        <w:tc>
          <w:tcPr>
            <w:tcW w:type="dxa" w:w="3744"/>
            <w:vAlign w:val="top"/>
          </w:tcPr>
          <w:p>
            <w:pPr>
              <w:jc w:val="left"/>
            </w:pPr>
            <w:r/>
            <w:r>
              <w:rPr>
                <w:b w:val="0"/>
                <w:sz w:val="15"/>
              </w:rPr>
              <w:t>Bolus 0,6-1,2 mg/kg; infusão 5-12 mcg/kg/min.</w:t>
            </w:r>
          </w:p>
        </w:tc>
        <w:tc>
          <w:tcPr>
            <w:tcW w:type="dxa" w:w="2592"/>
            <w:vAlign w:val="top"/>
          </w:tcPr>
          <w:p>
            <w:pPr>
              <w:jc w:val="left"/>
            </w:pPr>
            <w:r/>
            <w:r>
              <w:rPr>
                <w:b w:val="0"/>
                <w:sz w:val="15"/>
              </w:rPr>
              <w:t>Início rápido; útil para IOT e alguns cenários.</w:t>
            </w:r>
          </w:p>
        </w:tc>
        <w:tc>
          <w:tcPr>
            <w:tcW w:type="dxa" w:w="3168"/>
            <w:vAlign w:val="top"/>
          </w:tcPr>
          <w:p>
            <w:pPr>
              <w:jc w:val="left"/>
            </w:pPr>
            <w:r/>
            <w:r>
              <w:rPr>
                <w:b w:val="0"/>
                <w:sz w:val="15"/>
              </w:rPr>
              <w:t>Acúmulo hepático/renal; bloqueio prolongado; reversão depende disponibilidade.</w:t>
            </w:r>
          </w:p>
        </w:tc>
      </w:tr>
      <w:tr>
        <w:trPr>
          <w:cantSplit/>
        </w:trPr>
        <w:tc>
          <w:tcPr>
            <w:tcW w:type="dxa" w:w="1872"/>
            <w:vAlign w:val="top"/>
          </w:tcPr>
          <w:p>
            <w:pPr>
              <w:jc w:val="left"/>
            </w:pPr>
            <w:r/>
            <w:r>
              <w:rPr>
                <w:b w:val="0"/>
                <w:sz w:val="15"/>
              </w:rPr>
              <w:t>Vecurônio</w:t>
            </w:r>
          </w:p>
        </w:tc>
        <w:tc>
          <w:tcPr>
            <w:tcW w:type="dxa" w:w="3744"/>
            <w:vAlign w:val="top"/>
          </w:tcPr>
          <w:p>
            <w:pPr>
              <w:jc w:val="left"/>
            </w:pPr>
            <w:r/>
            <w:r>
              <w:rPr>
                <w:b w:val="0"/>
                <w:sz w:val="15"/>
              </w:rPr>
              <w:t>Bolus 0,08-0,1 mg/kg; infusão 0,8-1,7 mcg/kg/min.</w:t>
            </w:r>
          </w:p>
        </w:tc>
        <w:tc>
          <w:tcPr>
            <w:tcW w:type="dxa" w:w="2592"/>
            <w:vAlign w:val="top"/>
          </w:tcPr>
          <w:p>
            <w:pPr>
              <w:jc w:val="left"/>
            </w:pPr>
            <w:r/>
            <w:r>
              <w:rPr>
                <w:b w:val="0"/>
                <w:sz w:val="15"/>
              </w:rPr>
              <w:t>Menos histamina.</w:t>
            </w:r>
          </w:p>
        </w:tc>
        <w:tc>
          <w:tcPr>
            <w:tcW w:type="dxa" w:w="3168"/>
            <w:vAlign w:val="top"/>
          </w:tcPr>
          <w:p>
            <w:pPr>
              <w:jc w:val="left"/>
            </w:pPr>
            <w:r/>
            <w:r>
              <w:rPr>
                <w:b w:val="0"/>
                <w:sz w:val="15"/>
              </w:rPr>
              <w:t>Acúmulo renal/hepático; bloqueio prolongado.</w:t>
            </w:r>
          </w:p>
        </w:tc>
      </w:tr>
      <w:tr>
        <w:trPr>
          <w:cantSplit/>
        </w:trPr>
        <w:tc>
          <w:tcPr>
            <w:tcW w:type="dxa" w:w="1872"/>
            <w:vAlign w:val="top"/>
          </w:tcPr>
          <w:p>
            <w:pPr>
              <w:jc w:val="left"/>
            </w:pPr>
            <w:r/>
            <w:r>
              <w:rPr>
                <w:b w:val="0"/>
                <w:sz w:val="15"/>
              </w:rPr>
              <w:t>Succinilcolina</w:t>
            </w:r>
          </w:p>
        </w:tc>
        <w:tc>
          <w:tcPr>
            <w:tcW w:type="dxa" w:w="3744"/>
            <w:vAlign w:val="top"/>
          </w:tcPr>
          <w:p>
            <w:pPr>
              <w:jc w:val="left"/>
            </w:pPr>
            <w:r/>
            <w:r>
              <w:rPr>
                <w:b w:val="0"/>
                <w:sz w:val="15"/>
              </w:rPr>
              <w:t>1-1,5 mg/kg IV para sequência rápida de intubação.</w:t>
            </w:r>
          </w:p>
        </w:tc>
        <w:tc>
          <w:tcPr>
            <w:tcW w:type="dxa" w:w="2592"/>
            <w:vAlign w:val="top"/>
          </w:tcPr>
          <w:p>
            <w:pPr>
              <w:jc w:val="left"/>
            </w:pPr>
            <w:r/>
            <w:r>
              <w:rPr>
                <w:b w:val="0"/>
                <w:sz w:val="15"/>
              </w:rPr>
              <w:t>Início e duração curtos para IOT.</w:t>
            </w:r>
          </w:p>
        </w:tc>
        <w:tc>
          <w:tcPr>
            <w:tcW w:type="dxa" w:w="3168"/>
            <w:vAlign w:val="top"/>
          </w:tcPr>
          <w:p>
            <w:pPr>
              <w:jc w:val="left"/>
            </w:pPr>
            <w:r/>
            <w:r>
              <w:rPr>
                <w:b w:val="0"/>
                <w:sz w:val="15"/>
              </w:rPr>
              <w:t>HiperK, queimadura/denervação, hipertermia maligna, bradicardia; não é infusão de UTI.</w:t>
            </w:r>
          </w:p>
        </w:tc>
      </w:tr>
    </w:tbl>
    <w:p/>
    <w:tbl>
      <w:tblPr>
        <w:tblStyle w:val="TableGrid"/>
        <w:tblW w:type="auto" w:w="0"/>
        <w:tblLook w:firstColumn="1" w:firstRow="1" w:lastColumn="0" w:lastRow="0" w:noHBand="0" w:noVBand="1" w:val="04A0"/>
      </w:tblPr>
      <w:tblGrid>
        <w:gridCol w:w="10148"/>
      </w:tblGrid>
      <w:tr>
        <w:tc>
          <w:tcPr>
            <w:tcW w:type="dxa" w:w="10148"/>
            <w:shd w:fill="FCE4D6"/>
          </w:tcPr>
          <w:p>
            <w:r>
              <w:rPr>
                <w:b/>
                <w:sz w:val="18"/>
              </w:rPr>
              <w:t xml:space="preserve">*BNM: </w:t>
            </w:r>
            <w:r>
              <w:rPr>
                <w:sz w:val="18"/>
              </w:rPr>
              <w:t>Doses são faixas de referência; titular pelo objetivo clínico, protocolo e monitorização. Nunca iniciar/paralisar sem analgesia e sedação profundas, pois BNM não seda nem analgesia.</w:t>
            </w:r>
          </w:p>
        </w:tc>
      </w:tr>
    </w:tbl>
    <w:p/>
    <w:p>
      <w:pPr>
        <w:pStyle w:val="Heading2"/>
      </w:pPr>
      <w:r>
        <w:t>8.2 Checklist de segurança do paciente paralisado</w:t>
      </w:r>
    </w:p>
    <w:p>
      <w:pPr>
        <w:pStyle w:val="ListBullet"/>
        <w:spacing w:after="40"/>
      </w:pPr>
      <w:r>
        <w:rPr>
          <w:sz w:val="19"/>
        </w:rPr>
        <w:t>[ ] Indicação e tempo-alvo documentados; plano de suspensão/reavaliação.</w:t>
      </w:r>
    </w:p>
    <w:p>
      <w:pPr>
        <w:pStyle w:val="ListBullet"/>
        <w:spacing w:after="40"/>
      </w:pPr>
      <w:r>
        <w:rPr>
          <w:sz w:val="19"/>
        </w:rPr>
        <w:t>[ ] Analgesia + sedação profunda: RASS -4/-5 antes do bloqueio; considerar BIS/EEG processado quando disponível e apropriado.</w:t>
      </w:r>
    </w:p>
    <w:p>
      <w:pPr>
        <w:pStyle w:val="ListBullet"/>
        <w:spacing w:after="40"/>
      </w:pPr>
      <w:r>
        <w:rPr>
          <w:sz w:val="19"/>
        </w:rPr>
        <w:t>[ ] Alarmes de ventilador ajustados; volume/pressão seguros; aspiração e via aérea protegidas.</w:t>
      </w:r>
    </w:p>
    <w:p>
      <w:pPr>
        <w:pStyle w:val="ListBullet"/>
        <w:spacing w:after="40"/>
      </w:pPr>
      <w:r>
        <w:rPr>
          <w:sz w:val="19"/>
        </w:rPr>
        <w:t>[ ] Proteção ocular, mudança de decúbito, prevenção de lesão por pressão e tromboprofilaxia.</w:t>
      </w:r>
    </w:p>
    <w:p>
      <w:pPr>
        <w:pStyle w:val="ListBullet"/>
        <w:spacing w:after="40"/>
      </w:pPr>
      <w:r>
        <w:rPr>
          <w:sz w:val="19"/>
        </w:rPr>
        <w:t>[ ] TOF/peripheral nerve stimulator se disponível; monitorar resposta clínica se não disponível.</w:t>
      </w:r>
    </w:p>
    <w:p>
      <w:pPr>
        <w:pStyle w:val="ListBullet"/>
        <w:spacing w:after="40"/>
      </w:pPr>
      <w:r>
        <w:rPr>
          <w:sz w:val="19"/>
        </w:rPr>
        <w:t>[ ] Gasometria e mecânica após início: pH, PaCO2, PaO2, Pplat, DP, complacência, P/F.</w:t>
      </w:r>
    </w:p>
    <w:p>
      <w:pPr>
        <w:pStyle w:val="ListBullet"/>
        <w:spacing w:after="40"/>
      </w:pPr>
      <w:r>
        <w:rPr>
          <w:sz w:val="19"/>
        </w:rPr>
        <w:t>[ ] Pausar o mais cedo possível quando objetivo alcançado; evitar prolongar além de 24-48 h sem rejustificativa.</w:t>
      </w:r>
    </w:p>
    <w:p>
      <w:pPr>
        <w:pStyle w:val="Heading1"/>
      </w:pPr>
      <w:r>
        <w:t>9. Neurointensivismo avançado</w:t>
      </w:r>
    </w:p>
    <w:p>
      <w:pPr>
        <w:jc w:val="center"/>
      </w:pPr>
      <w:r>
        <w:drawing>
          <wp:inline xmlns:a="http://schemas.openxmlformats.org/drawingml/2006/main" xmlns:pic="http://schemas.openxmlformats.org/drawingml/2006/picture">
            <wp:extent cx="6309360" cy="3728258"/>
            <wp:docPr id="6" name="Picture 6"/>
            <wp:cNvGraphicFramePr>
              <a:graphicFrameLocks noChangeAspect="1"/>
            </wp:cNvGraphicFramePr>
            <a:graphic>
              <a:graphicData uri="http://schemas.openxmlformats.org/drawingml/2006/picture">
                <pic:pic>
                  <pic:nvPicPr>
                    <pic:cNvPr id="0" name="fig_neuro_icp.png"/>
                    <pic:cNvPicPr/>
                  </pic:nvPicPr>
                  <pic:blipFill>
                    <a:blip r:embed="rId16"/>
                    <a:stretch>
                      <a:fillRect/>
                    </a:stretch>
                  </pic:blipFill>
                  <pic:spPr>
                    <a:xfrm>
                      <a:off x="0" y="0"/>
                      <a:ext cx="6309360" cy="3728258"/>
                    </a:xfrm>
                    <a:prstGeom prst="rect"/>
                  </pic:spPr>
                </pic:pic>
              </a:graphicData>
            </a:graphic>
          </wp:inline>
        </w:drawing>
      </w:r>
    </w:p>
    <w:p>
      <w:pPr>
        <w:jc w:val="center"/>
      </w:pPr>
      <w:r>
        <w:rPr>
          <w:i/>
          <w:sz w:val="16"/>
        </w:rPr>
        <w:t>Figura 6. Escada de manejo inicial da hipertensão intracraniana e edema cerebral.</w:t>
      </w:r>
    </w:p>
    <w:p/>
    <w:p>
      <w:pPr>
        <w:pStyle w:val="Heading2"/>
      </w:pPr>
      <w:r>
        <w:t>9.1 Metas neuroprotetoras gerais</w:t>
      </w:r>
    </w:p>
    <w:tbl>
      <w:tblPr>
        <w:tblStyle w:val="TableGrid"/>
        <w:tblW w:type="auto" w:w="0"/>
        <w:jc w:val="center"/>
        <w:tblLook w:firstColumn="1" w:firstRow="1" w:lastColumn="0" w:lastRow="0" w:noHBand="0" w:noVBand="1" w:val="04A0"/>
      </w:tblPr>
      <w:tblGrid>
        <w:gridCol w:w="3383"/>
        <w:gridCol w:w="3383"/>
        <w:gridCol w:w="3383"/>
      </w:tblGrid>
      <w:tr>
        <w:trPr>
          <w:cantSplit/>
          <w:tblHeader w:val="true"/>
        </w:trPr>
        <w:tc>
          <w:tcPr>
            <w:tcW w:type="dxa" w:w="2016"/>
            <w:shd w:fill="B7950B"/>
            <w:vAlign w:val="center"/>
          </w:tcPr>
          <w:p>
            <w:pPr>
              <w:jc w:val="left"/>
            </w:pPr>
            <w:r/>
            <w:r>
              <w:rPr>
                <w:b/>
                <w:color w:val="FFFFFF"/>
                <w:sz w:val="16"/>
              </w:rPr>
              <w:t>Domínio</w:t>
            </w:r>
          </w:p>
        </w:tc>
        <w:tc>
          <w:tcPr>
            <w:tcW w:type="dxa" w:w="4464"/>
            <w:shd w:fill="B7950B"/>
            <w:vAlign w:val="center"/>
          </w:tcPr>
          <w:p>
            <w:pPr>
              <w:jc w:val="left"/>
            </w:pPr>
            <w:r/>
            <w:r>
              <w:rPr>
                <w:b/>
                <w:color w:val="FFFFFF"/>
                <w:sz w:val="16"/>
              </w:rPr>
              <w:t>Meta prática</w:t>
            </w:r>
          </w:p>
        </w:tc>
        <w:tc>
          <w:tcPr>
            <w:tcW w:type="dxa" w:w="4752"/>
            <w:shd w:fill="B7950B"/>
            <w:vAlign w:val="center"/>
          </w:tcPr>
          <w:p>
            <w:pPr>
              <w:jc w:val="left"/>
            </w:pPr>
            <w:r/>
            <w:r>
              <w:rPr>
                <w:b/>
                <w:color w:val="FFFFFF"/>
                <w:sz w:val="16"/>
              </w:rPr>
              <w:t>Comentário</w:t>
            </w:r>
          </w:p>
        </w:tc>
      </w:tr>
      <w:tr>
        <w:trPr>
          <w:cantSplit/>
        </w:trPr>
        <w:tc>
          <w:tcPr>
            <w:tcW w:type="dxa" w:w="2016"/>
            <w:vAlign w:val="top"/>
          </w:tcPr>
          <w:p>
            <w:pPr>
              <w:jc w:val="left"/>
            </w:pPr>
            <w:r/>
            <w:r>
              <w:rPr>
                <w:b w:val="0"/>
                <w:sz w:val="16"/>
              </w:rPr>
              <w:t>Oxigenação</w:t>
            </w:r>
          </w:p>
        </w:tc>
        <w:tc>
          <w:tcPr>
            <w:tcW w:type="dxa" w:w="4464"/>
            <w:vAlign w:val="top"/>
          </w:tcPr>
          <w:p>
            <w:pPr>
              <w:jc w:val="left"/>
            </w:pPr>
            <w:r/>
            <w:r>
              <w:rPr>
                <w:b w:val="0"/>
                <w:sz w:val="16"/>
              </w:rPr>
              <w:t>Evitar hipóxia; SpO2 geralmente &gt;=94% se risco neurológico agudo, individualizar DPOC.</w:t>
            </w:r>
          </w:p>
        </w:tc>
        <w:tc>
          <w:tcPr>
            <w:tcW w:type="dxa" w:w="4752"/>
            <w:vAlign w:val="top"/>
          </w:tcPr>
          <w:p>
            <w:pPr>
              <w:jc w:val="left"/>
            </w:pPr>
            <w:r/>
            <w:r>
              <w:rPr>
                <w:b w:val="0"/>
                <w:sz w:val="16"/>
              </w:rPr>
              <w:t>Hipóxia secundária piora lesão cerebral.</w:t>
            </w:r>
          </w:p>
        </w:tc>
      </w:tr>
      <w:tr>
        <w:trPr>
          <w:cantSplit/>
        </w:trPr>
        <w:tc>
          <w:tcPr>
            <w:tcW w:type="dxa" w:w="2016"/>
            <w:vAlign w:val="top"/>
          </w:tcPr>
          <w:p>
            <w:pPr>
              <w:jc w:val="left"/>
            </w:pPr>
            <w:r/>
            <w:r>
              <w:rPr>
                <w:b w:val="0"/>
                <w:sz w:val="16"/>
              </w:rPr>
              <w:t>Ventilação</w:t>
            </w:r>
          </w:p>
        </w:tc>
        <w:tc>
          <w:tcPr>
            <w:tcW w:type="dxa" w:w="4464"/>
            <w:vAlign w:val="top"/>
          </w:tcPr>
          <w:p>
            <w:pPr>
              <w:jc w:val="left"/>
            </w:pPr>
            <w:r/>
            <w:r>
              <w:rPr>
                <w:b w:val="0"/>
                <w:sz w:val="16"/>
              </w:rPr>
              <w:t>Normocapnia na maioria; PaCO2 ~35-45 mmHg. Hiperventilação apenas como ponte em herniação/ICP crítica.</w:t>
            </w:r>
          </w:p>
        </w:tc>
        <w:tc>
          <w:tcPr>
            <w:tcW w:type="dxa" w:w="4752"/>
            <w:vAlign w:val="top"/>
          </w:tcPr>
          <w:p>
            <w:pPr>
              <w:jc w:val="left"/>
            </w:pPr>
            <w:r/>
            <w:r>
              <w:rPr>
                <w:b w:val="0"/>
                <w:sz w:val="16"/>
              </w:rPr>
              <w:t>Hipocapnia prolongada reduz fluxo cerebral e pode causar isquemia.</w:t>
            </w:r>
          </w:p>
        </w:tc>
      </w:tr>
      <w:tr>
        <w:trPr>
          <w:cantSplit/>
        </w:trPr>
        <w:tc>
          <w:tcPr>
            <w:tcW w:type="dxa" w:w="2016"/>
            <w:vAlign w:val="top"/>
          </w:tcPr>
          <w:p>
            <w:pPr>
              <w:jc w:val="left"/>
            </w:pPr>
            <w:r/>
            <w:r>
              <w:rPr>
                <w:b w:val="0"/>
                <w:sz w:val="16"/>
              </w:rPr>
              <w:t>Pressão/CPP</w:t>
            </w:r>
          </w:p>
        </w:tc>
        <w:tc>
          <w:tcPr>
            <w:tcW w:type="dxa" w:w="4464"/>
            <w:vAlign w:val="top"/>
          </w:tcPr>
          <w:p>
            <w:pPr>
              <w:jc w:val="left"/>
            </w:pPr>
            <w:r/>
            <w:r>
              <w:rPr>
                <w:b w:val="0"/>
                <w:sz w:val="16"/>
              </w:rPr>
              <w:t>Manter PAM suficiente; em TCE grave CPP alvo 60-70 mmHg quando ICP monitorizada.</w:t>
            </w:r>
          </w:p>
        </w:tc>
        <w:tc>
          <w:tcPr>
            <w:tcW w:type="dxa" w:w="4752"/>
            <w:vAlign w:val="top"/>
          </w:tcPr>
          <w:p>
            <w:pPr>
              <w:jc w:val="left"/>
            </w:pPr>
            <w:r/>
            <w:r>
              <w:rPr>
                <w:b w:val="0"/>
                <w:sz w:val="16"/>
              </w:rPr>
              <w:t>Evitar hipotensão. Individualizar em HIC/HSA/TCE.</w:t>
            </w:r>
          </w:p>
        </w:tc>
      </w:tr>
      <w:tr>
        <w:trPr>
          <w:cantSplit/>
        </w:trPr>
        <w:tc>
          <w:tcPr>
            <w:tcW w:type="dxa" w:w="2016"/>
            <w:vAlign w:val="top"/>
          </w:tcPr>
          <w:p>
            <w:pPr>
              <w:jc w:val="left"/>
            </w:pPr>
            <w:r/>
            <w:r>
              <w:rPr>
                <w:b w:val="0"/>
                <w:sz w:val="16"/>
              </w:rPr>
              <w:t>Cabeceira</w:t>
            </w:r>
          </w:p>
        </w:tc>
        <w:tc>
          <w:tcPr>
            <w:tcW w:type="dxa" w:w="4464"/>
            <w:vAlign w:val="top"/>
          </w:tcPr>
          <w:p>
            <w:pPr>
              <w:jc w:val="left"/>
            </w:pPr>
            <w:r/>
            <w:r>
              <w:rPr>
                <w:b w:val="0"/>
                <w:sz w:val="16"/>
              </w:rPr>
              <w:t>30 graus, pescoço neutro, evitar compressão jugular.</w:t>
            </w:r>
          </w:p>
        </w:tc>
        <w:tc>
          <w:tcPr>
            <w:tcW w:type="dxa" w:w="4752"/>
            <w:vAlign w:val="top"/>
          </w:tcPr>
          <w:p>
            <w:pPr>
              <w:jc w:val="left"/>
            </w:pPr>
            <w:r/>
            <w:r>
              <w:rPr>
                <w:b w:val="0"/>
                <w:sz w:val="16"/>
              </w:rPr>
              <w:t>Medida simples com grande impacto fisiológico.</w:t>
            </w:r>
          </w:p>
        </w:tc>
      </w:tr>
      <w:tr>
        <w:trPr>
          <w:cantSplit/>
        </w:trPr>
        <w:tc>
          <w:tcPr>
            <w:tcW w:type="dxa" w:w="2016"/>
            <w:vAlign w:val="top"/>
          </w:tcPr>
          <w:p>
            <w:pPr>
              <w:jc w:val="left"/>
            </w:pPr>
            <w:r/>
            <w:r>
              <w:rPr>
                <w:b w:val="0"/>
                <w:sz w:val="16"/>
              </w:rPr>
              <w:t>Temperatura</w:t>
            </w:r>
          </w:p>
        </w:tc>
        <w:tc>
          <w:tcPr>
            <w:tcW w:type="dxa" w:w="4464"/>
            <w:vAlign w:val="top"/>
          </w:tcPr>
          <w:p>
            <w:pPr>
              <w:jc w:val="left"/>
            </w:pPr>
            <w:r/>
            <w:r>
              <w:rPr>
                <w:b w:val="0"/>
                <w:sz w:val="16"/>
              </w:rPr>
              <w:t>Normotermia; tratar febre agressivamente.</w:t>
            </w:r>
          </w:p>
        </w:tc>
        <w:tc>
          <w:tcPr>
            <w:tcW w:type="dxa" w:w="4752"/>
            <w:vAlign w:val="top"/>
          </w:tcPr>
          <w:p>
            <w:pPr>
              <w:jc w:val="left"/>
            </w:pPr>
            <w:r/>
            <w:r>
              <w:rPr>
                <w:b w:val="0"/>
                <w:sz w:val="16"/>
              </w:rPr>
              <w:t>Febre aumenta consumo metabólico cerebral.</w:t>
            </w:r>
          </w:p>
        </w:tc>
      </w:tr>
      <w:tr>
        <w:trPr>
          <w:cantSplit/>
        </w:trPr>
        <w:tc>
          <w:tcPr>
            <w:tcW w:type="dxa" w:w="2016"/>
            <w:vAlign w:val="top"/>
          </w:tcPr>
          <w:p>
            <w:pPr>
              <w:jc w:val="left"/>
            </w:pPr>
            <w:r/>
            <w:r>
              <w:rPr>
                <w:b w:val="0"/>
                <w:sz w:val="16"/>
              </w:rPr>
              <w:t>Sódio/osmolalidade</w:t>
            </w:r>
          </w:p>
        </w:tc>
        <w:tc>
          <w:tcPr>
            <w:tcW w:type="dxa" w:w="4464"/>
            <w:vAlign w:val="top"/>
          </w:tcPr>
          <w:p>
            <w:pPr>
              <w:jc w:val="left"/>
            </w:pPr>
            <w:r/>
            <w:r>
              <w:rPr>
                <w:b w:val="0"/>
                <w:sz w:val="16"/>
              </w:rPr>
              <w:t>Evitar hiponatremia; usar HTS/manitol em edema/ICP conforme perfil.</w:t>
            </w:r>
          </w:p>
        </w:tc>
        <w:tc>
          <w:tcPr>
            <w:tcW w:type="dxa" w:w="4752"/>
            <w:vAlign w:val="top"/>
          </w:tcPr>
          <w:p>
            <w:pPr>
              <w:jc w:val="left"/>
            </w:pPr>
            <w:r/>
            <w:r>
              <w:rPr>
                <w:b w:val="0"/>
                <w:sz w:val="16"/>
              </w:rPr>
              <w:t>Monitorar Na, osmolaridade, rim e hemodinâmica.</w:t>
            </w:r>
          </w:p>
        </w:tc>
      </w:tr>
      <w:tr>
        <w:trPr>
          <w:cantSplit/>
        </w:trPr>
        <w:tc>
          <w:tcPr>
            <w:tcW w:type="dxa" w:w="2016"/>
            <w:vAlign w:val="top"/>
          </w:tcPr>
          <w:p>
            <w:pPr>
              <w:jc w:val="left"/>
            </w:pPr>
            <w:r/>
            <w:r>
              <w:rPr>
                <w:b w:val="0"/>
                <w:sz w:val="16"/>
              </w:rPr>
              <w:t>Glicemia</w:t>
            </w:r>
          </w:p>
        </w:tc>
        <w:tc>
          <w:tcPr>
            <w:tcW w:type="dxa" w:w="4464"/>
            <w:vAlign w:val="top"/>
          </w:tcPr>
          <w:p>
            <w:pPr>
              <w:jc w:val="left"/>
            </w:pPr>
            <w:r/>
            <w:r>
              <w:rPr>
                <w:b w:val="0"/>
                <w:sz w:val="16"/>
              </w:rPr>
              <w:t>Evitar hipo; controle moderado conforme protocolo.</w:t>
            </w:r>
          </w:p>
        </w:tc>
        <w:tc>
          <w:tcPr>
            <w:tcW w:type="dxa" w:w="4752"/>
            <w:vAlign w:val="top"/>
          </w:tcPr>
          <w:p>
            <w:pPr>
              <w:jc w:val="left"/>
            </w:pPr>
            <w:r/>
            <w:r>
              <w:rPr>
                <w:b w:val="0"/>
                <w:sz w:val="16"/>
              </w:rPr>
              <w:t>Hipoglicemia é neurotóxica.</w:t>
            </w:r>
          </w:p>
        </w:tc>
      </w:tr>
      <w:tr>
        <w:trPr>
          <w:cantSplit/>
        </w:trPr>
        <w:tc>
          <w:tcPr>
            <w:tcW w:type="dxa" w:w="2016"/>
            <w:vAlign w:val="top"/>
          </w:tcPr>
          <w:p>
            <w:pPr>
              <w:jc w:val="left"/>
            </w:pPr>
            <w:r/>
            <w:r>
              <w:rPr>
                <w:b w:val="0"/>
                <w:sz w:val="16"/>
              </w:rPr>
              <w:t>Convulsões</w:t>
            </w:r>
          </w:p>
        </w:tc>
        <w:tc>
          <w:tcPr>
            <w:tcW w:type="dxa" w:w="4464"/>
            <w:vAlign w:val="top"/>
          </w:tcPr>
          <w:p>
            <w:pPr>
              <w:jc w:val="left"/>
            </w:pPr>
            <w:r/>
            <w:r>
              <w:rPr>
                <w:b w:val="0"/>
                <w:sz w:val="16"/>
              </w:rPr>
              <w:t>Tratar crise; EEG se rebaixamento inexplicado/flutuante.</w:t>
            </w:r>
          </w:p>
        </w:tc>
        <w:tc>
          <w:tcPr>
            <w:tcW w:type="dxa" w:w="4752"/>
            <w:vAlign w:val="top"/>
          </w:tcPr>
          <w:p>
            <w:pPr>
              <w:jc w:val="left"/>
            </w:pPr>
            <w:r/>
            <w:r>
              <w:rPr>
                <w:b w:val="0"/>
                <w:sz w:val="16"/>
              </w:rPr>
              <w:t>Convulsão não convulsiva é comum em neurocrítico.</w:t>
            </w:r>
          </w:p>
        </w:tc>
      </w:tr>
    </w:tbl>
    <w:p/>
    <w:tbl>
      <w:tblPr>
        <w:tblStyle w:val="TableGrid"/>
        <w:tblW w:type="auto" w:w="0"/>
        <w:jc w:val="center"/>
        <w:tblLook w:firstColumn="1" w:firstRow="1" w:lastColumn="0" w:lastRow="0" w:noHBand="0" w:noVBand="1" w:val="04A0"/>
      </w:tblPr>
      <w:tblGrid>
        <w:gridCol w:w="3383"/>
        <w:gridCol w:w="3383"/>
        <w:gridCol w:w="3383"/>
      </w:tblGrid>
      <w:tr>
        <w:trPr>
          <w:cantSplit/>
          <w:tblHeader w:val="true"/>
        </w:trPr>
        <w:tc>
          <w:tcPr>
            <w:tcW w:type="dxa" w:w="2736"/>
            <w:shd w:fill="2F5597"/>
            <w:vAlign w:val="center"/>
          </w:tcPr>
          <w:p>
            <w:pPr>
              <w:jc w:val="left"/>
            </w:pPr>
            <w:r/>
            <w:r>
              <w:rPr>
                <w:b/>
                <w:color w:val="FFFFFF"/>
                <w:sz w:val="16"/>
              </w:rPr>
              <w:t>Componente</w:t>
            </w:r>
          </w:p>
        </w:tc>
        <w:tc>
          <w:tcPr>
            <w:tcW w:type="dxa" w:w="4320"/>
            <w:shd w:fill="2F5597"/>
            <w:vAlign w:val="center"/>
          </w:tcPr>
          <w:p>
            <w:pPr>
              <w:jc w:val="left"/>
            </w:pPr>
            <w:r/>
            <w:r>
              <w:rPr>
                <w:b/>
                <w:color w:val="FFFFFF"/>
                <w:sz w:val="16"/>
              </w:rPr>
              <w:t>Fórmula / critério</w:t>
            </w:r>
          </w:p>
        </w:tc>
        <w:tc>
          <w:tcPr>
            <w:tcW w:type="dxa" w:w="3888"/>
            <w:shd w:fill="2F5597"/>
            <w:vAlign w:val="center"/>
          </w:tcPr>
          <w:p>
            <w:pPr>
              <w:jc w:val="left"/>
            </w:pPr>
            <w:r/>
            <w:r>
              <w:rPr>
                <w:b/>
                <w:color w:val="FFFFFF"/>
                <w:sz w:val="16"/>
              </w:rPr>
              <w:t>Uso prático</w:t>
            </w:r>
          </w:p>
        </w:tc>
      </w:tr>
      <w:tr>
        <w:trPr>
          <w:cantSplit/>
        </w:trPr>
        <w:tc>
          <w:tcPr>
            <w:tcW w:type="dxa" w:w="2736"/>
            <w:vAlign w:val="top"/>
          </w:tcPr>
          <w:p>
            <w:pPr>
              <w:jc w:val="left"/>
            </w:pPr>
            <w:r/>
            <w:r>
              <w:rPr>
                <w:b w:val="0"/>
                <w:sz w:val="16"/>
              </w:rPr>
              <w:t>CPP</w:t>
            </w:r>
          </w:p>
        </w:tc>
        <w:tc>
          <w:tcPr>
            <w:tcW w:type="dxa" w:w="4320"/>
            <w:vAlign w:val="top"/>
          </w:tcPr>
          <w:p>
            <w:pPr>
              <w:jc w:val="left"/>
            </w:pPr>
            <w:r/>
            <w:r>
              <w:rPr>
                <w:b w:val="0"/>
                <w:sz w:val="16"/>
              </w:rPr>
              <w:t>CPP = PAM - ICP</w:t>
            </w:r>
          </w:p>
        </w:tc>
        <w:tc>
          <w:tcPr>
            <w:tcW w:type="dxa" w:w="3888"/>
            <w:vAlign w:val="top"/>
          </w:tcPr>
          <w:p>
            <w:pPr>
              <w:jc w:val="left"/>
            </w:pPr>
            <w:r/>
            <w:r>
              <w:rPr>
                <w:b w:val="0"/>
                <w:sz w:val="16"/>
              </w:rPr>
              <w:t>Usar se ICP monitorizada; alvo típico 60-70 mmHg em TCE grave, individualizando.</w:t>
            </w:r>
          </w:p>
        </w:tc>
      </w:tr>
      <w:tr>
        <w:trPr>
          <w:cantSplit/>
        </w:trPr>
        <w:tc>
          <w:tcPr>
            <w:tcW w:type="dxa" w:w="2736"/>
            <w:vAlign w:val="top"/>
          </w:tcPr>
          <w:p>
            <w:pPr>
              <w:jc w:val="left"/>
            </w:pPr>
            <w:r/>
            <w:r>
              <w:rPr>
                <w:b w:val="0"/>
                <w:sz w:val="16"/>
              </w:rPr>
              <w:t>PAM</w:t>
            </w:r>
          </w:p>
        </w:tc>
        <w:tc>
          <w:tcPr>
            <w:tcW w:type="dxa" w:w="4320"/>
            <w:vAlign w:val="top"/>
          </w:tcPr>
          <w:p>
            <w:pPr>
              <w:jc w:val="left"/>
            </w:pPr>
            <w:r/>
            <w:r>
              <w:rPr>
                <w:b w:val="0"/>
                <w:sz w:val="16"/>
              </w:rPr>
              <w:t>PAM = (PAS + 2 x PAD) / 3</w:t>
            </w:r>
          </w:p>
        </w:tc>
        <w:tc>
          <w:tcPr>
            <w:tcW w:type="dxa" w:w="3888"/>
            <w:vAlign w:val="top"/>
          </w:tcPr>
          <w:p>
            <w:pPr>
              <w:jc w:val="left"/>
            </w:pPr>
            <w:r/>
            <w:r>
              <w:rPr>
                <w:b w:val="0"/>
                <w:sz w:val="16"/>
              </w:rPr>
              <w:t>Base para perfusão cerebral e choque.</w:t>
            </w:r>
          </w:p>
        </w:tc>
      </w:tr>
      <w:tr>
        <w:trPr>
          <w:cantSplit/>
        </w:trPr>
        <w:tc>
          <w:tcPr>
            <w:tcW w:type="dxa" w:w="2736"/>
            <w:vAlign w:val="top"/>
          </w:tcPr>
          <w:p>
            <w:pPr>
              <w:jc w:val="left"/>
            </w:pPr>
            <w:r/>
            <w:r>
              <w:rPr>
                <w:b w:val="0"/>
                <w:sz w:val="16"/>
              </w:rPr>
              <w:t>Osmolaridade estimada</w:t>
            </w:r>
          </w:p>
        </w:tc>
        <w:tc>
          <w:tcPr>
            <w:tcW w:type="dxa" w:w="4320"/>
            <w:vAlign w:val="top"/>
          </w:tcPr>
          <w:p>
            <w:pPr>
              <w:jc w:val="left"/>
            </w:pPr>
            <w:r/>
            <w:r>
              <w:rPr>
                <w:b w:val="0"/>
                <w:sz w:val="16"/>
              </w:rPr>
              <w:t>Osm = 2 x Na + glicose/18 + ureia/6</w:t>
            </w:r>
          </w:p>
        </w:tc>
        <w:tc>
          <w:tcPr>
            <w:tcW w:type="dxa" w:w="3888"/>
            <w:vAlign w:val="top"/>
          </w:tcPr>
          <w:p>
            <w:pPr>
              <w:jc w:val="left"/>
            </w:pPr>
            <w:r/>
            <w:r>
              <w:rPr>
                <w:b w:val="0"/>
                <w:sz w:val="16"/>
              </w:rPr>
              <w:t>Em mg/dL; acompanhar em osmoterapia.</w:t>
            </w:r>
          </w:p>
        </w:tc>
      </w:tr>
      <w:tr>
        <w:trPr>
          <w:cantSplit/>
        </w:trPr>
        <w:tc>
          <w:tcPr>
            <w:tcW w:type="dxa" w:w="2736"/>
            <w:vAlign w:val="top"/>
          </w:tcPr>
          <w:p>
            <w:pPr>
              <w:jc w:val="left"/>
            </w:pPr>
            <w:r/>
            <w:r>
              <w:rPr>
                <w:b w:val="0"/>
                <w:sz w:val="16"/>
              </w:rPr>
              <w:t>Sódio corrigido</w:t>
            </w:r>
          </w:p>
        </w:tc>
        <w:tc>
          <w:tcPr>
            <w:tcW w:type="dxa" w:w="4320"/>
            <w:vAlign w:val="top"/>
          </w:tcPr>
          <w:p>
            <w:pPr>
              <w:jc w:val="left"/>
            </w:pPr>
            <w:r/>
            <w:r>
              <w:rPr>
                <w:b w:val="0"/>
                <w:sz w:val="16"/>
              </w:rPr>
              <w:t>Na corr = Na medido + 1,6 a 2,4 x ((glicose -100)/100)</w:t>
            </w:r>
          </w:p>
        </w:tc>
        <w:tc>
          <w:tcPr>
            <w:tcW w:type="dxa" w:w="3888"/>
            <w:vAlign w:val="top"/>
          </w:tcPr>
          <w:p>
            <w:pPr>
              <w:jc w:val="left"/>
            </w:pPr>
            <w:r/>
            <w:r>
              <w:rPr>
                <w:b w:val="0"/>
                <w:sz w:val="16"/>
              </w:rPr>
              <w:t>Útil em hiperglicemia.</w:t>
            </w:r>
          </w:p>
        </w:tc>
      </w:tr>
      <w:tr>
        <w:trPr>
          <w:cantSplit/>
        </w:trPr>
        <w:tc>
          <w:tcPr>
            <w:tcW w:type="dxa" w:w="2736"/>
            <w:vAlign w:val="top"/>
          </w:tcPr>
          <w:p>
            <w:pPr>
              <w:jc w:val="left"/>
            </w:pPr>
            <w:r/>
            <w:r>
              <w:rPr>
                <w:b w:val="0"/>
                <w:sz w:val="16"/>
              </w:rPr>
              <w:t>Delta osmolar</w:t>
            </w:r>
          </w:p>
        </w:tc>
        <w:tc>
          <w:tcPr>
            <w:tcW w:type="dxa" w:w="4320"/>
            <w:vAlign w:val="top"/>
          </w:tcPr>
          <w:p>
            <w:pPr>
              <w:jc w:val="left"/>
            </w:pPr>
            <w:r/>
            <w:r>
              <w:rPr>
                <w:b w:val="0"/>
                <w:sz w:val="16"/>
              </w:rPr>
              <w:t>Osm medida - osm calculada</w:t>
            </w:r>
          </w:p>
        </w:tc>
        <w:tc>
          <w:tcPr>
            <w:tcW w:type="dxa" w:w="3888"/>
            <w:vAlign w:val="top"/>
          </w:tcPr>
          <w:p>
            <w:pPr>
              <w:jc w:val="left"/>
            </w:pPr>
            <w:r/>
            <w:r>
              <w:rPr>
                <w:b w:val="0"/>
                <w:sz w:val="16"/>
              </w:rPr>
              <w:t>Aumenta em álcoois tóxicos/manitol; interpretar contexto.</w:t>
            </w:r>
          </w:p>
        </w:tc>
      </w:tr>
    </w:tbl>
    <w:p/>
    <w:p>
      <w:pPr>
        <w:pStyle w:val="Heading2"/>
      </w:pPr>
      <w:r>
        <w:t>9.2 TCE grave: prioridades</w:t>
      </w:r>
    </w:p>
    <w:tbl>
      <w:tblPr>
        <w:tblStyle w:val="TableGrid"/>
        <w:tblW w:type="auto" w:w="0"/>
        <w:jc w:val="center"/>
        <w:tblLook w:firstColumn="1" w:firstRow="1" w:lastColumn="0" w:lastRow="0" w:noHBand="0" w:noVBand="1" w:val="04A0"/>
      </w:tblPr>
      <w:tblGrid>
        <w:gridCol w:w="5074"/>
        <w:gridCol w:w="5074"/>
      </w:tblGrid>
      <w:tr>
        <w:trPr>
          <w:cantSplit/>
          <w:tblHeader w:val="true"/>
        </w:trPr>
        <w:tc>
          <w:tcPr>
            <w:tcW w:type="dxa" w:w="2736"/>
            <w:shd w:fill="7F6000"/>
            <w:vAlign w:val="center"/>
          </w:tcPr>
          <w:p>
            <w:pPr>
              <w:jc w:val="left"/>
            </w:pPr>
            <w:r/>
            <w:r>
              <w:rPr>
                <w:b/>
                <w:color w:val="FFFFFF"/>
                <w:sz w:val="16"/>
              </w:rPr>
              <w:t>Problema</w:t>
            </w:r>
          </w:p>
        </w:tc>
        <w:tc>
          <w:tcPr>
            <w:tcW w:type="dxa" w:w="8496"/>
            <w:shd w:fill="7F6000"/>
            <w:vAlign w:val="center"/>
          </w:tcPr>
          <w:p>
            <w:pPr>
              <w:jc w:val="left"/>
            </w:pPr>
            <w:r/>
            <w:r>
              <w:rPr>
                <w:b/>
                <w:color w:val="FFFFFF"/>
                <w:sz w:val="16"/>
              </w:rPr>
              <w:t>Conduta prática</w:t>
            </w:r>
          </w:p>
        </w:tc>
      </w:tr>
      <w:tr>
        <w:trPr>
          <w:cantSplit/>
        </w:trPr>
        <w:tc>
          <w:tcPr>
            <w:tcW w:type="dxa" w:w="2736"/>
            <w:vAlign w:val="top"/>
          </w:tcPr>
          <w:p>
            <w:pPr>
              <w:jc w:val="left"/>
            </w:pPr>
            <w:r/>
            <w:r>
              <w:rPr>
                <w:b w:val="0"/>
                <w:sz w:val="16"/>
              </w:rPr>
              <w:t>Indicação de ICP</w:t>
            </w:r>
          </w:p>
        </w:tc>
        <w:tc>
          <w:tcPr>
            <w:tcW w:type="dxa" w:w="8496"/>
            <w:vAlign w:val="top"/>
          </w:tcPr>
          <w:p>
            <w:pPr>
              <w:jc w:val="left"/>
            </w:pPr>
            <w:r/>
            <w:r>
              <w:rPr>
                <w:b w:val="0"/>
                <w:sz w:val="16"/>
              </w:rPr>
              <w:t>TCE grave com GCS 3-8 pós-ressuscitação e TC anormal; se TC normal, considerar quando idade &gt;40, postura motora anormal ou PAS baixa.</w:t>
            </w:r>
          </w:p>
        </w:tc>
      </w:tr>
      <w:tr>
        <w:trPr>
          <w:cantSplit/>
        </w:trPr>
        <w:tc>
          <w:tcPr>
            <w:tcW w:type="dxa" w:w="2736"/>
            <w:vAlign w:val="top"/>
          </w:tcPr>
          <w:p>
            <w:pPr>
              <w:jc w:val="left"/>
            </w:pPr>
            <w:r/>
            <w:r>
              <w:rPr>
                <w:b w:val="0"/>
                <w:sz w:val="16"/>
              </w:rPr>
              <w:t>ICP elevada</w:t>
            </w:r>
          </w:p>
        </w:tc>
        <w:tc>
          <w:tcPr>
            <w:tcW w:type="dxa" w:w="8496"/>
            <w:vAlign w:val="top"/>
          </w:tcPr>
          <w:p>
            <w:pPr>
              <w:jc w:val="left"/>
            </w:pPr>
            <w:r/>
            <w:r>
              <w:rPr>
                <w:b w:val="0"/>
                <w:sz w:val="16"/>
              </w:rPr>
              <w:t>Tratar valores &gt;22 mmHg no contexto clínico; combinar ICP, exame e imagem.</w:t>
            </w:r>
          </w:p>
        </w:tc>
      </w:tr>
      <w:tr>
        <w:trPr>
          <w:cantSplit/>
        </w:trPr>
        <w:tc>
          <w:tcPr>
            <w:tcW w:type="dxa" w:w="2736"/>
            <w:vAlign w:val="top"/>
          </w:tcPr>
          <w:p>
            <w:pPr>
              <w:jc w:val="left"/>
            </w:pPr>
            <w:r/>
            <w:r>
              <w:rPr>
                <w:b w:val="0"/>
                <w:sz w:val="16"/>
              </w:rPr>
              <w:t>CPP</w:t>
            </w:r>
          </w:p>
        </w:tc>
        <w:tc>
          <w:tcPr>
            <w:tcW w:type="dxa" w:w="8496"/>
            <w:vAlign w:val="top"/>
          </w:tcPr>
          <w:p>
            <w:pPr>
              <w:jc w:val="left"/>
            </w:pPr>
            <w:r/>
            <w:r>
              <w:rPr>
                <w:b w:val="0"/>
                <w:sz w:val="16"/>
              </w:rPr>
              <w:t>Alvo 60-70 mmHg; evitar hipoperfusão e evitar vasopressor excessivo sem benefício claro.</w:t>
            </w:r>
          </w:p>
        </w:tc>
      </w:tr>
      <w:tr>
        <w:trPr>
          <w:cantSplit/>
        </w:trPr>
        <w:tc>
          <w:tcPr>
            <w:tcW w:type="dxa" w:w="2736"/>
            <w:vAlign w:val="top"/>
          </w:tcPr>
          <w:p>
            <w:pPr>
              <w:jc w:val="left"/>
            </w:pPr>
            <w:r/>
            <w:r>
              <w:rPr>
                <w:b w:val="0"/>
                <w:sz w:val="16"/>
              </w:rPr>
              <w:t>Hiperventilação</w:t>
            </w:r>
          </w:p>
        </w:tc>
        <w:tc>
          <w:tcPr>
            <w:tcW w:type="dxa" w:w="8496"/>
            <w:vAlign w:val="top"/>
          </w:tcPr>
          <w:p>
            <w:pPr>
              <w:jc w:val="left"/>
            </w:pPr>
            <w:r/>
            <w:r>
              <w:rPr>
                <w:b w:val="0"/>
                <w:sz w:val="16"/>
              </w:rPr>
              <w:t>Não usar profilaticamente prolongada; pode ser ponte curta em herniação/ICP crítica enquanto terapia definitiva é implementada.</w:t>
            </w:r>
          </w:p>
        </w:tc>
      </w:tr>
      <w:tr>
        <w:trPr>
          <w:cantSplit/>
        </w:trPr>
        <w:tc>
          <w:tcPr>
            <w:tcW w:type="dxa" w:w="2736"/>
            <w:vAlign w:val="top"/>
          </w:tcPr>
          <w:p>
            <w:pPr>
              <w:jc w:val="left"/>
            </w:pPr>
            <w:r/>
            <w:r>
              <w:rPr>
                <w:b w:val="0"/>
                <w:sz w:val="16"/>
              </w:rPr>
              <w:t>Sedação</w:t>
            </w:r>
          </w:p>
        </w:tc>
        <w:tc>
          <w:tcPr>
            <w:tcW w:type="dxa" w:w="8496"/>
            <w:vAlign w:val="top"/>
          </w:tcPr>
          <w:p>
            <w:pPr>
              <w:jc w:val="left"/>
            </w:pPr>
            <w:r/>
            <w:r>
              <w:rPr>
                <w:b w:val="0"/>
                <w:sz w:val="16"/>
              </w:rPr>
              <w:t>Propofol reduz ICP e permite despertar; monitorar hipotensão e PRIS. Barbitúrico em ICP refratária sob monitorização hemodinâmica.</w:t>
            </w:r>
          </w:p>
        </w:tc>
      </w:tr>
      <w:tr>
        <w:trPr>
          <w:cantSplit/>
        </w:trPr>
        <w:tc>
          <w:tcPr>
            <w:tcW w:type="dxa" w:w="2736"/>
            <w:vAlign w:val="top"/>
          </w:tcPr>
          <w:p>
            <w:pPr>
              <w:jc w:val="left"/>
            </w:pPr>
            <w:r/>
            <w:r>
              <w:rPr>
                <w:b w:val="0"/>
                <w:sz w:val="16"/>
              </w:rPr>
              <w:t>Corticoide</w:t>
            </w:r>
          </w:p>
        </w:tc>
        <w:tc>
          <w:tcPr>
            <w:tcW w:type="dxa" w:w="8496"/>
            <w:vAlign w:val="top"/>
          </w:tcPr>
          <w:p>
            <w:pPr>
              <w:jc w:val="left"/>
            </w:pPr>
            <w:r/>
            <w:r>
              <w:rPr>
                <w:b w:val="0"/>
                <w:sz w:val="16"/>
              </w:rPr>
              <w:t>Não usar para TCE grave/ICP traumática; associado a dano em estudos clássicos.</w:t>
            </w:r>
          </w:p>
        </w:tc>
      </w:tr>
    </w:tbl>
    <w:p/>
    <w:p>
      <w:pPr>
        <w:pStyle w:val="Heading2"/>
      </w:pPr>
      <w:r>
        <w:t>9.3 Hemorragia intracerebral, HSA e edema cerebral</w:t>
      </w:r>
    </w:p>
    <w:tbl>
      <w:tblPr>
        <w:tblStyle w:val="TableGrid"/>
        <w:tblW w:type="auto" w:w="0"/>
        <w:jc w:val="center"/>
        <w:tblLook w:firstColumn="1" w:firstRow="1" w:lastColumn="0" w:lastRow="0" w:noHBand="0" w:noVBand="1" w:val="04A0"/>
      </w:tblPr>
      <w:tblGrid>
        <w:gridCol w:w="5074"/>
        <w:gridCol w:w="5074"/>
      </w:tblGrid>
      <w:tr>
        <w:trPr>
          <w:cantSplit/>
          <w:tblHeader w:val="true"/>
        </w:trPr>
        <w:tc>
          <w:tcPr>
            <w:tcW w:type="dxa" w:w="2448"/>
            <w:shd w:fill="B7950B"/>
            <w:vAlign w:val="center"/>
          </w:tcPr>
          <w:p>
            <w:pPr>
              <w:jc w:val="left"/>
            </w:pPr>
            <w:r/>
            <w:r>
              <w:rPr>
                <w:b/>
                <w:color w:val="FFFFFF"/>
                <w:sz w:val="16"/>
              </w:rPr>
              <w:t>Cenário</w:t>
            </w:r>
          </w:p>
        </w:tc>
        <w:tc>
          <w:tcPr>
            <w:tcW w:type="dxa" w:w="8784"/>
            <w:shd w:fill="B7950B"/>
            <w:vAlign w:val="center"/>
          </w:tcPr>
          <w:p>
            <w:pPr>
              <w:jc w:val="left"/>
            </w:pPr>
            <w:r/>
            <w:r>
              <w:rPr>
                <w:b/>
                <w:color w:val="FFFFFF"/>
                <w:sz w:val="16"/>
              </w:rPr>
              <w:t>Condutas-chave</w:t>
            </w:r>
          </w:p>
        </w:tc>
      </w:tr>
      <w:tr>
        <w:trPr>
          <w:cantSplit/>
        </w:trPr>
        <w:tc>
          <w:tcPr>
            <w:tcW w:type="dxa" w:w="2448"/>
            <w:vAlign w:val="top"/>
          </w:tcPr>
          <w:p>
            <w:pPr>
              <w:jc w:val="left"/>
            </w:pPr>
            <w:r/>
            <w:r>
              <w:rPr>
                <w:b w:val="0"/>
                <w:sz w:val="16"/>
              </w:rPr>
              <w:t>HIC espontânea</w:t>
            </w:r>
          </w:p>
        </w:tc>
        <w:tc>
          <w:tcPr>
            <w:tcW w:type="dxa" w:w="8784"/>
            <w:vAlign w:val="top"/>
          </w:tcPr>
          <w:p>
            <w:pPr>
              <w:jc w:val="left"/>
            </w:pPr>
            <w:r/>
            <w:r>
              <w:rPr>
                <w:b w:val="0"/>
                <w:sz w:val="16"/>
              </w:rPr>
              <w:t>Controlar PA de forma suave; em HIC leve-moderada com PAS 150-220, alvo em torno de 140 e manutenção 130-150 pode ser razoável. Evitar reduzir &lt;130. Reverter anticoagulação. Avaliar neurocirurgia se cerebelar, hidrocefalia, compressão de tronco, deterioração ou grande volume.</w:t>
            </w:r>
          </w:p>
        </w:tc>
      </w:tr>
      <w:tr>
        <w:trPr>
          <w:cantSplit/>
        </w:trPr>
        <w:tc>
          <w:tcPr>
            <w:tcW w:type="dxa" w:w="2448"/>
            <w:vAlign w:val="top"/>
          </w:tcPr>
          <w:p>
            <w:pPr>
              <w:jc w:val="left"/>
            </w:pPr>
            <w:r/>
            <w:r>
              <w:rPr>
                <w:b w:val="0"/>
                <w:sz w:val="16"/>
              </w:rPr>
              <w:t>Hidrocefalia/IVH</w:t>
            </w:r>
          </w:p>
        </w:tc>
        <w:tc>
          <w:tcPr>
            <w:tcW w:type="dxa" w:w="8784"/>
            <w:vAlign w:val="top"/>
          </w:tcPr>
          <w:p>
            <w:pPr>
              <w:jc w:val="left"/>
            </w:pPr>
            <w:r/>
            <w:r>
              <w:rPr>
                <w:b w:val="0"/>
                <w:sz w:val="16"/>
              </w:rPr>
              <w:t>Drenagem ventricular externa se redução de consciência/hidrocefalia; monitorar ICP quando indicado.</w:t>
            </w:r>
          </w:p>
        </w:tc>
      </w:tr>
      <w:tr>
        <w:trPr>
          <w:cantSplit/>
        </w:trPr>
        <w:tc>
          <w:tcPr>
            <w:tcW w:type="dxa" w:w="2448"/>
            <w:vAlign w:val="top"/>
          </w:tcPr>
          <w:p>
            <w:pPr>
              <w:jc w:val="left"/>
            </w:pPr>
            <w:r/>
            <w:r>
              <w:rPr>
                <w:b w:val="0"/>
                <w:sz w:val="16"/>
              </w:rPr>
              <w:t>HSA aneurismática</w:t>
            </w:r>
          </w:p>
        </w:tc>
        <w:tc>
          <w:tcPr>
            <w:tcW w:type="dxa" w:w="8784"/>
            <w:vAlign w:val="top"/>
          </w:tcPr>
          <w:p>
            <w:pPr>
              <w:jc w:val="left"/>
            </w:pPr>
            <w:r/>
            <w:r>
              <w:rPr>
                <w:b w:val="0"/>
                <w:sz w:val="16"/>
              </w:rPr>
              <w:t>Nimodipino enteral precoce salvo contraindicação; tratar aneurisma; monitorar vasoespasmo/DCI com exame, Doppler, CTA/CTP conforme disponível; manter euvolemia. Evitar hipervolemia profilática.</w:t>
            </w:r>
          </w:p>
        </w:tc>
      </w:tr>
      <w:tr>
        <w:trPr>
          <w:cantSplit/>
        </w:trPr>
        <w:tc>
          <w:tcPr>
            <w:tcW w:type="dxa" w:w="2448"/>
            <w:vAlign w:val="top"/>
          </w:tcPr>
          <w:p>
            <w:pPr>
              <w:jc w:val="left"/>
            </w:pPr>
            <w:r/>
            <w:r>
              <w:rPr>
                <w:b w:val="0"/>
                <w:sz w:val="16"/>
              </w:rPr>
              <w:t>Edema cerebral em AVC/HIC/TCE</w:t>
            </w:r>
          </w:p>
        </w:tc>
        <w:tc>
          <w:tcPr>
            <w:tcW w:type="dxa" w:w="8784"/>
            <w:vAlign w:val="top"/>
          </w:tcPr>
          <w:p>
            <w:pPr>
              <w:jc w:val="left"/>
            </w:pPr>
            <w:r/>
            <w:r>
              <w:rPr>
                <w:b w:val="0"/>
                <w:sz w:val="16"/>
              </w:rPr>
              <w:t>HTS ou manitol podem reduzir ICP/edema. Escolher por hemodinâmica, sódio, rim, acesso e protocolo. Evitar hiponatremia.</w:t>
            </w:r>
          </w:p>
        </w:tc>
      </w:tr>
      <w:tr>
        <w:trPr>
          <w:cantSplit/>
        </w:trPr>
        <w:tc>
          <w:tcPr>
            <w:tcW w:type="dxa" w:w="2448"/>
            <w:vAlign w:val="top"/>
          </w:tcPr>
          <w:p>
            <w:pPr>
              <w:jc w:val="left"/>
            </w:pPr>
            <w:r/>
            <w:r>
              <w:rPr>
                <w:b w:val="0"/>
                <w:sz w:val="16"/>
              </w:rPr>
              <w:t>Crise convulsiva/EEG</w:t>
            </w:r>
          </w:p>
        </w:tc>
        <w:tc>
          <w:tcPr>
            <w:tcW w:type="dxa" w:w="8784"/>
            <w:vAlign w:val="top"/>
          </w:tcPr>
          <w:p>
            <w:pPr>
              <w:jc w:val="left"/>
            </w:pPr>
            <w:r/>
            <w:r>
              <w:rPr>
                <w:b w:val="0"/>
                <w:sz w:val="16"/>
              </w:rPr>
              <w:t>Tratar crise clínica; considerar EEG contínuo se rebaixamento flutuante/inexplicado ou suspeita de crise não convulsiva.</w:t>
            </w:r>
          </w:p>
        </w:tc>
      </w:tr>
    </w:tbl>
    <w:p/>
    <w:tbl>
      <w:tblPr>
        <w:tblStyle w:val="TableGrid"/>
        <w:tblW w:type="auto" w:w="0"/>
        <w:jc w:val="center"/>
        <w:tblLook w:firstColumn="1" w:firstRow="1" w:lastColumn="0" w:lastRow="0" w:noHBand="0" w:noVBand="1" w:val="04A0"/>
      </w:tblPr>
      <w:tblGrid>
        <w:gridCol w:w="3383"/>
        <w:gridCol w:w="3383"/>
        <w:gridCol w:w="3383"/>
      </w:tblGrid>
      <w:tr>
        <w:trPr>
          <w:cantSplit/>
          <w:tblHeader w:val="true"/>
        </w:trPr>
        <w:tc>
          <w:tcPr>
            <w:tcW w:type="dxa" w:w="2592"/>
            <w:shd w:fill="D6B656"/>
            <w:vAlign w:val="center"/>
          </w:tcPr>
          <w:p>
            <w:pPr>
              <w:jc w:val="left"/>
            </w:pPr>
            <w:r/>
            <w:r>
              <w:rPr>
                <w:b/>
                <w:color w:val="FFFFFF"/>
                <w:sz w:val="16"/>
              </w:rPr>
              <w:t>Osmoterapia</w:t>
            </w:r>
          </w:p>
        </w:tc>
        <w:tc>
          <w:tcPr>
            <w:tcW w:type="dxa" w:w="4752"/>
            <w:shd w:fill="D6B656"/>
            <w:vAlign w:val="center"/>
          </w:tcPr>
          <w:p>
            <w:pPr>
              <w:jc w:val="left"/>
            </w:pPr>
            <w:r/>
            <w:r>
              <w:rPr>
                <w:b/>
                <w:color w:val="FFFFFF"/>
                <w:sz w:val="16"/>
              </w:rPr>
              <w:t>Quando preferir</w:t>
            </w:r>
          </w:p>
        </w:tc>
        <w:tc>
          <w:tcPr>
            <w:tcW w:type="dxa" w:w="3888"/>
            <w:shd w:fill="D6B656"/>
            <w:vAlign w:val="center"/>
          </w:tcPr>
          <w:p>
            <w:pPr>
              <w:jc w:val="left"/>
            </w:pPr>
            <w:r/>
            <w:r>
              <w:rPr>
                <w:b/>
                <w:color w:val="FFFFFF"/>
                <w:sz w:val="16"/>
              </w:rPr>
              <w:t>Cuidados</w:t>
            </w:r>
          </w:p>
        </w:tc>
      </w:tr>
      <w:tr>
        <w:trPr>
          <w:cantSplit/>
        </w:trPr>
        <w:tc>
          <w:tcPr>
            <w:tcW w:type="dxa" w:w="2592"/>
            <w:vAlign w:val="top"/>
          </w:tcPr>
          <w:p>
            <w:pPr>
              <w:jc w:val="left"/>
            </w:pPr>
            <w:r/>
            <w:r>
              <w:rPr>
                <w:b w:val="0"/>
                <w:sz w:val="16"/>
              </w:rPr>
              <w:t>Salina hipertônica 3%</w:t>
            </w:r>
          </w:p>
        </w:tc>
        <w:tc>
          <w:tcPr>
            <w:tcW w:type="dxa" w:w="4752"/>
            <w:vAlign w:val="top"/>
          </w:tcPr>
          <w:p>
            <w:pPr>
              <w:jc w:val="left"/>
            </w:pPr>
            <w:r/>
            <w:r>
              <w:rPr>
                <w:b w:val="0"/>
                <w:sz w:val="16"/>
              </w:rPr>
              <w:t>Hipotensão/hipovolemia, hiponatremia, necessidade de elevar sódio, acesso central/periférico conforme concentração/protocolo.</w:t>
            </w:r>
          </w:p>
        </w:tc>
        <w:tc>
          <w:tcPr>
            <w:tcW w:type="dxa" w:w="3888"/>
            <w:vAlign w:val="top"/>
          </w:tcPr>
          <w:p>
            <w:pPr>
              <w:jc w:val="left"/>
            </w:pPr>
            <w:r/>
            <w:r>
              <w:rPr>
                <w:b w:val="0"/>
                <w:sz w:val="16"/>
              </w:rPr>
              <w:t>Monitorar Na/Cl/osmolaridade, acidose hiperclorêmica, sobrecarga. Evitar correção excessiva do Na.</w:t>
            </w:r>
          </w:p>
        </w:tc>
      </w:tr>
      <w:tr>
        <w:trPr>
          <w:cantSplit/>
        </w:trPr>
        <w:tc>
          <w:tcPr>
            <w:tcW w:type="dxa" w:w="2592"/>
            <w:vAlign w:val="top"/>
          </w:tcPr>
          <w:p>
            <w:pPr>
              <w:jc w:val="left"/>
            </w:pPr>
            <w:r/>
            <w:r>
              <w:rPr>
                <w:b w:val="0"/>
                <w:sz w:val="16"/>
              </w:rPr>
              <w:t>NaCl 7,5% ou 23,4%</w:t>
            </w:r>
          </w:p>
        </w:tc>
        <w:tc>
          <w:tcPr>
            <w:tcW w:type="dxa" w:w="4752"/>
            <w:vAlign w:val="top"/>
          </w:tcPr>
          <w:p>
            <w:pPr>
              <w:jc w:val="left"/>
            </w:pPr>
            <w:r/>
            <w:r>
              <w:rPr>
                <w:b w:val="0"/>
                <w:sz w:val="16"/>
              </w:rPr>
              <w:t>Crise de herniação/ICP ameaçadora em ambiente monitorado e protocolo definido.</w:t>
            </w:r>
          </w:p>
        </w:tc>
        <w:tc>
          <w:tcPr>
            <w:tcW w:type="dxa" w:w="3888"/>
            <w:vAlign w:val="top"/>
          </w:tcPr>
          <w:p>
            <w:pPr>
              <w:jc w:val="left"/>
            </w:pPr>
            <w:r/>
            <w:r>
              <w:rPr>
                <w:b w:val="0"/>
                <w:sz w:val="16"/>
              </w:rPr>
              <w:t>Preferir acesso central para 23,4%; monitorar hemodinâmica e sódio frequente.</w:t>
            </w:r>
          </w:p>
        </w:tc>
      </w:tr>
      <w:tr>
        <w:trPr>
          <w:cantSplit/>
        </w:trPr>
        <w:tc>
          <w:tcPr>
            <w:tcW w:type="dxa" w:w="2592"/>
            <w:vAlign w:val="top"/>
          </w:tcPr>
          <w:p>
            <w:pPr>
              <w:jc w:val="left"/>
            </w:pPr>
            <w:r/>
            <w:r>
              <w:rPr>
                <w:b w:val="0"/>
                <w:sz w:val="16"/>
              </w:rPr>
              <w:t>Manitol 0,25-1 g/kg</w:t>
            </w:r>
          </w:p>
        </w:tc>
        <w:tc>
          <w:tcPr>
            <w:tcW w:type="dxa" w:w="4752"/>
            <w:vAlign w:val="top"/>
          </w:tcPr>
          <w:p>
            <w:pPr>
              <w:jc w:val="left"/>
            </w:pPr>
            <w:r/>
            <w:r>
              <w:rPr>
                <w:b w:val="0"/>
                <w:sz w:val="16"/>
              </w:rPr>
              <w:t>Paciente hemodinamicamente estável, sem insuficiência renal relevante, necessidade de diurese osmótica.</w:t>
            </w:r>
          </w:p>
        </w:tc>
        <w:tc>
          <w:tcPr>
            <w:tcW w:type="dxa" w:w="3888"/>
            <w:vAlign w:val="top"/>
          </w:tcPr>
          <w:p>
            <w:pPr>
              <w:jc w:val="left"/>
            </w:pPr>
            <w:r/>
            <w:r>
              <w:rPr>
                <w:b w:val="0"/>
                <w:sz w:val="16"/>
              </w:rPr>
              <w:t>Monitorar osmolaridade, rim, hipovolemia/hipotensão; cuidado se barreira hematoencefálica rota.</w:t>
            </w:r>
          </w:p>
        </w:tc>
      </w:tr>
    </w:tbl>
    <w:p/>
    <w:p>
      <w:pPr>
        <w:pStyle w:val="Heading1"/>
      </w:pPr>
      <w:r>
        <w:t>10. Simuladores manuais de decisão clínica</w:t>
      </w:r>
    </w:p>
    <w:tbl>
      <w:tblPr>
        <w:tblStyle w:val="TableGrid"/>
        <w:tblW w:type="auto" w:w="0"/>
        <w:tblLook w:firstColumn="1" w:firstRow="1" w:lastColumn="0" w:lastRow="0" w:noHBand="0" w:noVBand="1" w:val="04A0"/>
      </w:tblPr>
      <w:tblGrid>
        <w:gridCol w:w="10148"/>
      </w:tblGrid>
      <w:tr>
        <w:tc>
          <w:tcPr>
            <w:tcW w:type="dxa" w:w="10148"/>
            <w:shd w:fill="DDEBF7"/>
          </w:tcPr>
          <w:p>
            <w:r>
              <w:rPr>
                <w:b/>
                <w:sz w:val="18"/>
              </w:rPr>
              <w:t xml:space="preserve">Como simular: </w:t>
            </w:r>
            <w:r>
              <w:rPr>
                <w:sz w:val="18"/>
              </w:rPr>
              <w:t>Preencha entradas, aplique regras e registre conduta. Este modelo não calcula automaticamente no Word; ele foi desenhado para ser convertido em planilha/aplicativo posteriormente.</w:t>
            </w:r>
          </w:p>
        </w:tc>
      </w:tr>
    </w:tbl>
    <w:p/>
    <w:p>
      <w:pPr>
        <w:pStyle w:val="Heading2"/>
      </w:pPr>
      <w:r>
        <w:t>10.1 Simulador de sedação/despertar</w:t>
      </w:r>
    </w:p>
    <w:tbl>
      <w:tblPr>
        <w:tblStyle w:val="TableGrid"/>
        <w:tblW w:type="auto" w:w="0"/>
        <w:jc w:val="center"/>
        <w:tblLook w:firstColumn="1" w:firstRow="1" w:lastColumn="0" w:lastRow="0" w:noHBand="0" w:noVBand="1" w:val="04A0"/>
      </w:tblPr>
      <w:tblGrid>
        <w:gridCol w:w="2537"/>
        <w:gridCol w:w="2537"/>
        <w:gridCol w:w="2537"/>
        <w:gridCol w:w="2537"/>
      </w:tblGrid>
      <w:tr>
        <w:trPr>
          <w:cantSplit/>
          <w:tblHeader w:val="true"/>
        </w:trPr>
        <w:tc>
          <w:tcPr>
            <w:tcW w:type="dxa" w:w="2304"/>
            <w:shd w:fill="1F4E79"/>
            <w:vAlign w:val="center"/>
          </w:tcPr>
          <w:p>
            <w:pPr>
              <w:jc w:val="left"/>
            </w:pPr>
            <w:r/>
            <w:r>
              <w:rPr>
                <w:b/>
                <w:color w:val="FFFFFF"/>
                <w:sz w:val="15"/>
              </w:rPr>
              <w:t>Entrada</w:t>
            </w:r>
          </w:p>
        </w:tc>
        <w:tc>
          <w:tcPr>
            <w:tcW w:type="dxa" w:w="2016"/>
            <w:shd w:fill="1F4E79"/>
            <w:vAlign w:val="center"/>
          </w:tcPr>
          <w:p>
            <w:pPr>
              <w:jc w:val="left"/>
            </w:pPr>
            <w:r/>
            <w:r>
              <w:rPr>
                <w:b/>
                <w:color w:val="FFFFFF"/>
                <w:sz w:val="15"/>
              </w:rPr>
              <w:t>Valor do paciente</w:t>
            </w:r>
          </w:p>
        </w:tc>
        <w:tc>
          <w:tcPr>
            <w:tcW w:type="dxa" w:w="3888"/>
            <w:shd w:fill="1F4E79"/>
            <w:vAlign w:val="center"/>
          </w:tcPr>
          <w:p>
            <w:pPr>
              <w:jc w:val="left"/>
            </w:pPr>
            <w:r/>
            <w:r>
              <w:rPr>
                <w:b/>
                <w:color w:val="FFFFFF"/>
                <w:sz w:val="15"/>
              </w:rPr>
              <w:t>Regra de decisão</w:t>
            </w:r>
          </w:p>
        </w:tc>
        <w:tc>
          <w:tcPr>
            <w:tcW w:type="dxa" w:w="3168"/>
            <w:shd w:fill="1F4E79"/>
            <w:vAlign w:val="center"/>
          </w:tcPr>
          <w:p>
            <w:pPr>
              <w:jc w:val="left"/>
            </w:pPr>
            <w:r/>
            <w:r>
              <w:rPr>
                <w:b/>
                <w:color w:val="FFFFFF"/>
                <w:sz w:val="15"/>
              </w:rPr>
              <w:t>Conduta</w:t>
            </w:r>
          </w:p>
        </w:tc>
      </w:tr>
      <w:tr>
        <w:trPr>
          <w:cantSplit/>
        </w:trPr>
        <w:tc>
          <w:tcPr>
            <w:tcW w:type="dxa" w:w="2304"/>
            <w:vAlign w:val="top"/>
          </w:tcPr>
          <w:p>
            <w:pPr>
              <w:jc w:val="left"/>
            </w:pPr>
            <w:r/>
            <w:r>
              <w:rPr>
                <w:b w:val="0"/>
                <w:sz w:val="15"/>
              </w:rPr>
              <w:t>RASS atual vs alvo</w:t>
            </w:r>
          </w:p>
        </w:tc>
        <w:tc>
          <w:tcPr>
            <w:tcW w:type="dxa" w:w="2016"/>
            <w:vAlign w:val="top"/>
          </w:tcPr>
          <w:p>
            <w:pPr>
              <w:jc w:val="left"/>
            </w:pPr>
            <w:r/>
            <w:r>
              <w:rPr>
                <w:b w:val="0"/>
                <w:sz w:val="15"/>
              </w:rPr>
              <w:t>____ / ____</w:t>
            </w:r>
          </w:p>
        </w:tc>
        <w:tc>
          <w:tcPr>
            <w:tcW w:type="dxa" w:w="3888"/>
            <w:vAlign w:val="top"/>
          </w:tcPr>
          <w:p>
            <w:pPr>
              <w:jc w:val="left"/>
            </w:pPr>
            <w:r/>
            <w:r>
              <w:rPr>
                <w:b w:val="0"/>
                <w:sz w:val="15"/>
              </w:rPr>
              <w:t>Se atual mais profundo que alvo e sem exceção.</w:t>
            </w:r>
          </w:p>
        </w:tc>
        <w:tc>
          <w:tcPr>
            <w:tcW w:type="dxa" w:w="3168"/>
            <w:vAlign w:val="top"/>
          </w:tcPr>
          <w:p>
            <w:pPr>
              <w:jc w:val="left"/>
            </w:pPr>
            <w:r/>
            <w:r>
              <w:rPr>
                <w:b w:val="0"/>
                <w:sz w:val="15"/>
              </w:rPr>
              <w:t>Reduzir sedativo 10-25% ou SAT; reavaliar 15-60 min.</w:t>
            </w:r>
          </w:p>
        </w:tc>
      </w:tr>
      <w:tr>
        <w:trPr>
          <w:cantSplit/>
        </w:trPr>
        <w:tc>
          <w:tcPr>
            <w:tcW w:type="dxa" w:w="2304"/>
            <w:vAlign w:val="top"/>
          </w:tcPr>
          <w:p>
            <w:pPr>
              <w:jc w:val="left"/>
            </w:pPr>
            <w:r/>
            <w:r>
              <w:rPr>
                <w:b w:val="0"/>
                <w:sz w:val="15"/>
              </w:rPr>
              <w:t>CPOT/NRS</w:t>
            </w:r>
          </w:p>
        </w:tc>
        <w:tc>
          <w:tcPr>
            <w:tcW w:type="dxa" w:w="2016"/>
            <w:vAlign w:val="top"/>
          </w:tcPr>
          <w:p>
            <w:pPr>
              <w:jc w:val="left"/>
            </w:pPr>
            <w:r/>
            <w:r>
              <w:rPr>
                <w:b w:val="0"/>
                <w:sz w:val="15"/>
              </w:rPr>
              <w:t>____</w:t>
            </w:r>
          </w:p>
        </w:tc>
        <w:tc>
          <w:tcPr>
            <w:tcW w:type="dxa" w:w="3888"/>
            <w:vAlign w:val="top"/>
          </w:tcPr>
          <w:p>
            <w:pPr>
              <w:jc w:val="left"/>
            </w:pPr>
            <w:r/>
            <w:r>
              <w:rPr>
                <w:b w:val="0"/>
                <w:sz w:val="15"/>
              </w:rPr>
              <w:t>Se dor presente.</w:t>
            </w:r>
          </w:p>
        </w:tc>
        <w:tc>
          <w:tcPr>
            <w:tcW w:type="dxa" w:w="3168"/>
            <w:vAlign w:val="top"/>
          </w:tcPr>
          <w:p>
            <w:pPr>
              <w:jc w:val="left"/>
            </w:pPr>
            <w:r/>
            <w:r>
              <w:rPr>
                <w:b w:val="0"/>
                <w:sz w:val="15"/>
              </w:rPr>
              <w:t>Analgesia e causa da dor antes de hipnótico.</w:t>
            </w:r>
          </w:p>
        </w:tc>
      </w:tr>
      <w:tr>
        <w:trPr>
          <w:cantSplit/>
        </w:trPr>
        <w:tc>
          <w:tcPr>
            <w:tcW w:type="dxa" w:w="2304"/>
            <w:vAlign w:val="top"/>
          </w:tcPr>
          <w:p>
            <w:pPr>
              <w:jc w:val="left"/>
            </w:pPr>
            <w:r/>
            <w:r>
              <w:rPr>
                <w:b w:val="0"/>
                <w:sz w:val="15"/>
              </w:rPr>
              <w:t>CAM-ICU</w:t>
            </w:r>
          </w:p>
        </w:tc>
        <w:tc>
          <w:tcPr>
            <w:tcW w:type="dxa" w:w="2016"/>
            <w:vAlign w:val="top"/>
          </w:tcPr>
          <w:p>
            <w:pPr>
              <w:jc w:val="left"/>
            </w:pPr>
            <w:r/>
            <w:r>
              <w:rPr>
                <w:b w:val="0"/>
                <w:sz w:val="15"/>
              </w:rPr>
              <w:t>Pos / Neg / não avalia</w:t>
            </w:r>
          </w:p>
        </w:tc>
        <w:tc>
          <w:tcPr>
            <w:tcW w:type="dxa" w:w="3888"/>
            <w:vAlign w:val="top"/>
          </w:tcPr>
          <w:p>
            <w:pPr>
              <w:jc w:val="left"/>
            </w:pPr>
            <w:r/>
            <w:r>
              <w:rPr>
                <w:b w:val="0"/>
                <w:sz w:val="15"/>
              </w:rPr>
              <w:t>Se positivo e RASS &gt;=-3.</w:t>
            </w:r>
          </w:p>
        </w:tc>
        <w:tc>
          <w:tcPr>
            <w:tcW w:type="dxa" w:w="3168"/>
            <w:vAlign w:val="top"/>
          </w:tcPr>
          <w:p>
            <w:pPr>
              <w:jc w:val="left"/>
            </w:pPr>
            <w:r/>
            <w:r>
              <w:rPr>
                <w:b w:val="0"/>
                <w:sz w:val="15"/>
              </w:rPr>
              <w:t>Bundle delirium; fármaco só se risco/sofrimento.</w:t>
            </w:r>
          </w:p>
        </w:tc>
      </w:tr>
      <w:tr>
        <w:trPr>
          <w:cantSplit/>
        </w:trPr>
        <w:tc>
          <w:tcPr>
            <w:tcW w:type="dxa" w:w="2304"/>
            <w:vAlign w:val="top"/>
          </w:tcPr>
          <w:p>
            <w:pPr>
              <w:jc w:val="left"/>
            </w:pPr>
            <w:r/>
            <w:r>
              <w:rPr>
                <w:b w:val="0"/>
                <w:sz w:val="15"/>
              </w:rPr>
              <w:t>P/F, FiO2, PEEP</w:t>
            </w:r>
          </w:p>
        </w:tc>
        <w:tc>
          <w:tcPr>
            <w:tcW w:type="dxa" w:w="2016"/>
            <w:vAlign w:val="top"/>
          </w:tcPr>
          <w:p>
            <w:pPr>
              <w:jc w:val="left"/>
            </w:pPr>
            <w:r/>
            <w:r>
              <w:rPr>
                <w:b w:val="0"/>
                <w:sz w:val="15"/>
              </w:rPr>
              <w:t>____</w:t>
            </w:r>
          </w:p>
        </w:tc>
        <w:tc>
          <w:tcPr>
            <w:tcW w:type="dxa" w:w="3888"/>
            <w:vAlign w:val="top"/>
          </w:tcPr>
          <w:p>
            <w:pPr>
              <w:jc w:val="left"/>
            </w:pPr>
            <w:r/>
            <w:r>
              <w:rPr>
                <w:b w:val="0"/>
                <w:sz w:val="15"/>
              </w:rPr>
              <w:t>Se hipoxemia grave/instável.</w:t>
            </w:r>
          </w:p>
        </w:tc>
        <w:tc>
          <w:tcPr>
            <w:tcW w:type="dxa" w:w="3168"/>
            <w:vAlign w:val="top"/>
          </w:tcPr>
          <w:p>
            <w:pPr>
              <w:jc w:val="left"/>
            </w:pPr>
            <w:r/>
            <w:r>
              <w:rPr>
                <w:b w:val="0"/>
                <w:sz w:val="15"/>
              </w:rPr>
              <w:t>Não despertar automático; otimizar pulmão/VM.</w:t>
            </w:r>
          </w:p>
        </w:tc>
      </w:tr>
      <w:tr>
        <w:trPr>
          <w:cantSplit/>
        </w:trPr>
        <w:tc>
          <w:tcPr>
            <w:tcW w:type="dxa" w:w="2304"/>
            <w:vAlign w:val="top"/>
          </w:tcPr>
          <w:p>
            <w:pPr>
              <w:jc w:val="left"/>
            </w:pPr>
            <w:r/>
            <w:r>
              <w:rPr>
                <w:b w:val="0"/>
                <w:sz w:val="15"/>
              </w:rPr>
              <w:t>Pplat/DP/assincronia</w:t>
            </w:r>
          </w:p>
        </w:tc>
        <w:tc>
          <w:tcPr>
            <w:tcW w:type="dxa" w:w="2016"/>
            <w:vAlign w:val="top"/>
          </w:tcPr>
          <w:p>
            <w:pPr>
              <w:jc w:val="left"/>
            </w:pPr>
            <w:r/>
            <w:r>
              <w:rPr>
                <w:b w:val="0"/>
                <w:sz w:val="15"/>
              </w:rPr>
              <w:t>____</w:t>
            </w:r>
          </w:p>
        </w:tc>
        <w:tc>
          <w:tcPr>
            <w:tcW w:type="dxa" w:w="3888"/>
            <w:vAlign w:val="top"/>
          </w:tcPr>
          <w:p>
            <w:pPr>
              <w:jc w:val="left"/>
            </w:pPr>
            <w:r/>
            <w:r>
              <w:rPr>
                <w:b w:val="0"/>
                <w:sz w:val="15"/>
              </w:rPr>
              <w:t>Se DP alto, dupla ciclagem, fome de fluxo.</w:t>
            </w:r>
          </w:p>
        </w:tc>
        <w:tc>
          <w:tcPr>
            <w:tcW w:type="dxa" w:w="3168"/>
            <w:vAlign w:val="top"/>
          </w:tcPr>
          <w:p>
            <w:pPr>
              <w:jc w:val="left"/>
            </w:pPr>
            <w:r/>
            <w:r>
              <w:rPr>
                <w:b w:val="0"/>
                <w:sz w:val="15"/>
              </w:rPr>
              <w:t>Ajustar ventilador; considerar sedação profunda/BNM se SARA grave.</w:t>
            </w:r>
          </w:p>
        </w:tc>
      </w:tr>
      <w:tr>
        <w:trPr>
          <w:cantSplit/>
        </w:trPr>
        <w:tc>
          <w:tcPr>
            <w:tcW w:type="dxa" w:w="2304"/>
            <w:vAlign w:val="top"/>
          </w:tcPr>
          <w:p>
            <w:pPr>
              <w:jc w:val="left"/>
            </w:pPr>
            <w:r/>
            <w:r>
              <w:rPr>
                <w:b w:val="0"/>
                <w:sz w:val="15"/>
              </w:rPr>
              <w:t>ICP/CPP/neuro</w:t>
            </w:r>
          </w:p>
        </w:tc>
        <w:tc>
          <w:tcPr>
            <w:tcW w:type="dxa" w:w="2016"/>
            <w:vAlign w:val="top"/>
          </w:tcPr>
          <w:p>
            <w:pPr>
              <w:jc w:val="left"/>
            </w:pPr>
            <w:r/>
            <w:r>
              <w:rPr>
                <w:b w:val="0"/>
                <w:sz w:val="15"/>
              </w:rPr>
              <w:t>____</w:t>
            </w:r>
          </w:p>
        </w:tc>
        <w:tc>
          <w:tcPr>
            <w:tcW w:type="dxa" w:w="3888"/>
            <w:vAlign w:val="top"/>
          </w:tcPr>
          <w:p>
            <w:pPr>
              <w:jc w:val="left"/>
            </w:pPr>
            <w:r/>
            <w:r>
              <w:rPr>
                <w:b w:val="0"/>
                <w:sz w:val="15"/>
              </w:rPr>
              <w:t>Se ICP elevada ou crise neuro.</w:t>
            </w:r>
          </w:p>
        </w:tc>
        <w:tc>
          <w:tcPr>
            <w:tcW w:type="dxa" w:w="3168"/>
            <w:vAlign w:val="top"/>
          </w:tcPr>
          <w:p>
            <w:pPr>
              <w:jc w:val="left"/>
            </w:pPr>
            <w:r/>
            <w:r>
              <w:rPr>
                <w:b w:val="0"/>
                <w:sz w:val="15"/>
              </w:rPr>
              <w:t>Adiar SAT; neuroproteção.</w:t>
            </w:r>
          </w:p>
        </w:tc>
      </w:tr>
      <w:tr>
        <w:trPr>
          <w:cantSplit/>
        </w:trPr>
        <w:tc>
          <w:tcPr>
            <w:tcW w:type="dxa" w:w="2304"/>
            <w:vAlign w:val="top"/>
          </w:tcPr>
          <w:p>
            <w:pPr>
              <w:jc w:val="left"/>
            </w:pPr>
            <w:r/>
            <w:r>
              <w:rPr>
                <w:b w:val="0"/>
                <w:sz w:val="15"/>
              </w:rPr>
              <w:t>Vasopressor/lactato</w:t>
            </w:r>
          </w:p>
        </w:tc>
        <w:tc>
          <w:tcPr>
            <w:tcW w:type="dxa" w:w="2016"/>
            <w:vAlign w:val="top"/>
          </w:tcPr>
          <w:p>
            <w:pPr>
              <w:jc w:val="left"/>
            </w:pPr>
            <w:r/>
            <w:r>
              <w:rPr>
                <w:b w:val="0"/>
                <w:sz w:val="15"/>
              </w:rPr>
              <w:t>____</w:t>
            </w:r>
          </w:p>
        </w:tc>
        <w:tc>
          <w:tcPr>
            <w:tcW w:type="dxa" w:w="3888"/>
            <w:vAlign w:val="top"/>
          </w:tcPr>
          <w:p>
            <w:pPr>
              <w:jc w:val="left"/>
            </w:pPr>
            <w:r/>
            <w:r>
              <w:rPr>
                <w:b w:val="0"/>
                <w:sz w:val="15"/>
              </w:rPr>
              <w:t>Se choque em escalada.</w:t>
            </w:r>
          </w:p>
        </w:tc>
        <w:tc>
          <w:tcPr>
            <w:tcW w:type="dxa" w:w="3168"/>
            <w:vAlign w:val="top"/>
          </w:tcPr>
          <w:p>
            <w:pPr>
              <w:jc w:val="left"/>
            </w:pPr>
            <w:r/>
            <w:r>
              <w:rPr>
                <w:b w:val="0"/>
                <w:sz w:val="15"/>
              </w:rPr>
              <w:t>Adiar SAT profundo; tratar choque.</w:t>
            </w:r>
          </w:p>
        </w:tc>
      </w:tr>
    </w:tbl>
    <w:p/>
    <w:p>
      <w:pPr>
        <w:pStyle w:val="Heading2"/>
      </w:pPr>
      <w:r>
        <w:t>10.2 Simulador de desmame de VM</w:t>
      </w:r>
    </w:p>
    <w:tbl>
      <w:tblPr>
        <w:tblStyle w:val="TableGrid"/>
        <w:tblW w:type="auto" w:w="0"/>
        <w:jc w:val="center"/>
        <w:tblLook w:firstColumn="1" w:firstRow="1" w:lastColumn="0" w:lastRow="0" w:noHBand="0" w:noVBand="1" w:val="04A0"/>
      </w:tblPr>
      <w:tblGrid>
        <w:gridCol w:w="2537"/>
        <w:gridCol w:w="2537"/>
        <w:gridCol w:w="2537"/>
        <w:gridCol w:w="2537"/>
      </w:tblGrid>
      <w:tr>
        <w:trPr>
          <w:cantSplit/>
          <w:tblHeader w:val="true"/>
        </w:trPr>
        <w:tc>
          <w:tcPr>
            <w:tcW w:type="dxa" w:w="1872"/>
            <w:shd w:fill="2F5597"/>
            <w:vAlign w:val="center"/>
          </w:tcPr>
          <w:p>
            <w:pPr>
              <w:jc w:val="left"/>
            </w:pPr>
            <w:r/>
            <w:r>
              <w:rPr>
                <w:b/>
                <w:color w:val="FFFFFF"/>
                <w:sz w:val="15"/>
              </w:rPr>
              <w:t>Bloco</w:t>
            </w:r>
          </w:p>
        </w:tc>
        <w:tc>
          <w:tcPr>
            <w:tcW w:type="dxa" w:w="5760"/>
            <w:shd w:fill="2F5597"/>
            <w:vAlign w:val="center"/>
          </w:tcPr>
          <w:p>
            <w:pPr>
              <w:jc w:val="left"/>
            </w:pPr>
            <w:r/>
            <w:r>
              <w:rPr>
                <w:b/>
                <w:color w:val="FFFFFF"/>
                <w:sz w:val="15"/>
              </w:rPr>
              <w:t>Entrada</w:t>
            </w:r>
          </w:p>
        </w:tc>
        <w:tc>
          <w:tcPr>
            <w:tcW w:type="dxa" w:w="1584"/>
            <w:shd w:fill="2F5597"/>
            <w:vAlign w:val="center"/>
          </w:tcPr>
          <w:p>
            <w:pPr>
              <w:jc w:val="left"/>
            </w:pPr>
            <w:r/>
            <w:r>
              <w:rPr>
                <w:b/>
                <w:color w:val="FFFFFF"/>
                <w:sz w:val="15"/>
              </w:rPr>
              <w:t>Passa?</w:t>
            </w:r>
          </w:p>
        </w:tc>
        <w:tc>
          <w:tcPr>
            <w:tcW w:type="dxa" w:w="2880"/>
            <w:shd w:fill="2F5597"/>
            <w:vAlign w:val="center"/>
          </w:tcPr>
          <w:p>
            <w:pPr>
              <w:jc w:val="left"/>
            </w:pPr>
            <w:r/>
            <w:r>
              <w:rPr>
                <w:b/>
                <w:color w:val="FFFFFF"/>
                <w:sz w:val="15"/>
              </w:rPr>
              <w:t>Se não passa</w:t>
            </w:r>
          </w:p>
        </w:tc>
      </w:tr>
      <w:tr>
        <w:trPr>
          <w:cantSplit/>
        </w:trPr>
        <w:tc>
          <w:tcPr>
            <w:tcW w:type="dxa" w:w="1872"/>
            <w:vAlign w:val="top"/>
          </w:tcPr>
          <w:p>
            <w:pPr>
              <w:jc w:val="left"/>
            </w:pPr>
            <w:r/>
            <w:r>
              <w:rPr>
                <w:b w:val="0"/>
                <w:sz w:val="15"/>
              </w:rPr>
              <w:t>Oxigenação</w:t>
            </w:r>
          </w:p>
        </w:tc>
        <w:tc>
          <w:tcPr>
            <w:tcW w:type="dxa" w:w="5760"/>
            <w:vAlign w:val="top"/>
          </w:tcPr>
          <w:p>
            <w:pPr>
              <w:jc w:val="left"/>
            </w:pPr>
            <w:r/>
            <w:r>
              <w:rPr>
                <w:b w:val="0"/>
                <w:sz w:val="15"/>
              </w:rPr>
              <w:t>FiO2 &lt;=0,40-0,50; PEEP &lt;=5-8; SpO2 &gt;=90%; P/F &gt;150-200.</w:t>
            </w:r>
          </w:p>
        </w:tc>
        <w:tc>
          <w:tcPr>
            <w:tcW w:type="dxa" w:w="1584"/>
            <w:vAlign w:val="top"/>
          </w:tcPr>
          <w:p>
            <w:pPr>
              <w:jc w:val="left"/>
            </w:pPr>
            <w:r/>
            <w:r>
              <w:rPr>
                <w:b w:val="0"/>
                <w:sz w:val="15"/>
              </w:rPr>
              <w:t>[ ] Sim [ ] Não</w:t>
            </w:r>
          </w:p>
        </w:tc>
        <w:tc>
          <w:tcPr>
            <w:tcW w:type="dxa" w:w="2880"/>
            <w:vAlign w:val="top"/>
          </w:tcPr>
          <w:p>
            <w:pPr>
              <w:jc w:val="left"/>
            </w:pPr>
            <w:r/>
            <w:r>
              <w:rPr>
                <w:b w:val="0"/>
                <w:sz w:val="15"/>
              </w:rPr>
              <w:t>Otimizar pulmão, edema, secreção, broncoespasmo; reavaliar.</w:t>
            </w:r>
          </w:p>
        </w:tc>
      </w:tr>
      <w:tr>
        <w:trPr>
          <w:cantSplit/>
        </w:trPr>
        <w:tc>
          <w:tcPr>
            <w:tcW w:type="dxa" w:w="1872"/>
            <w:vAlign w:val="top"/>
          </w:tcPr>
          <w:p>
            <w:pPr>
              <w:jc w:val="left"/>
            </w:pPr>
            <w:r/>
            <w:r>
              <w:rPr>
                <w:b w:val="0"/>
                <w:sz w:val="15"/>
              </w:rPr>
              <w:t>Hemodinâmica</w:t>
            </w:r>
          </w:p>
        </w:tc>
        <w:tc>
          <w:tcPr>
            <w:tcW w:type="dxa" w:w="5760"/>
            <w:vAlign w:val="top"/>
          </w:tcPr>
          <w:p>
            <w:pPr>
              <w:jc w:val="left"/>
            </w:pPr>
            <w:r/>
            <w:r>
              <w:rPr>
                <w:b w:val="0"/>
                <w:sz w:val="15"/>
              </w:rPr>
              <w:t>Sem choque em escalada; vasopressor baixo/estável; sem isquemia.</w:t>
            </w:r>
          </w:p>
        </w:tc>
        <w:tc>
          <w:tcPr>
            <w:tcW w:type="dxa" w:w="1584"/>
            <w:vAlign w:val="top"/>
          </w:tcPr>
          <w:p>
            <w:pPr>
              <w:jc w:val="left"/>
            </w:pPr>
            <w:r/>
            <w:r>
              <w:rPr>
                <w:b w:val="0"/>
                <w:sz w:val="15"/>
              </w:rPr>
              <w:t>[ ] Sim [ ] Não</w:t>
            </w:r>
          </w:p>
        </w:tc>
        <w:tc>
          <w:tcPr>
            <w:tcW w:type="dxa" w:w="2880"/>
            <w:vAlign w:val="top"/>
          </w:tcPr>
          <w:p>
            <w:pPr>
              <w:jc w:val="left"/>
            </w:pPr>
            <w:r/>
            <w:r>
              <w:rPr>
                <w:b w:val="0"/>
                <w:sz w:val="15"/>
              </w:rPr>
              <w:t>Tratar choque/coração; adiar SBT.</w:t>
            </w:r>
          </w:p>
        </w:tc>
      </w:tr>
      <w:tr>
        <w:trPr>
          <w:cantSplit/>
        </w:trPr>
        <w:tc>
          <w:tcPr>
            <w:tcW w:type="dxa" w:w="1872"/>
            <w:vAlign w:val="top"/>
          </w:tcPr>
          <w:p>
            <w:pPr>
              <w:jc w:val="left"/>
            </w:pPr>
            <w:r/>
            <w:r>
              <w:rPr>
                <w:b w:val="0"/>
                <w:sz w:val="15"/>
              </w:rPr>
              <w:t>Neurológico/via aérea</w:t>
            </w:r>
          </w:p>
        </w:tc>
        <w:tc>
          <w:tcPr>
            <w:tcW w:type="dxa" w:w="5760"/>
            <w:vAlign w:val="top"/>
          </w:tcPr>
          <w:p>
            <w:pPr>
              <w:jc w:val="left"/>
            </w:pPr>
            <w:r/>
            <w:r>
              <w:rPr>
                <w:b w:val="0"/>
                <w:sz w:val="15"/>
              </w:rPr>
              <w:t>Acordável/protege via aérea, tosse e secreção manejáveis.</w:t>
            </w:r>
          </w:p>
        </w:tc>
        <w:tc>
          <w:tcPr>
            <w:tcW w:type="dxa" w:w="1584"/>
            <w:vAlign w:val="top"/>
          </w:tcPr>
          <w:p>
            <w:pPr>
              <w:jc w:val="left"/>
            </w:pPr>
            <w:r/>
            <w:r>
              <w:rPr>
                <w:b w:val="0"/>
                <w:sz w:val="15"/>
              </w:rPr>
              <w:t>[ ] Sim [ ] Não</w:t>
            </w:r>
          </w:p>
        </w:tc>
        <w:tc>
          <w:tcPr>
            <w:tcW w:type="dxa" w:w="2880"/>
            <w:vAlign w:val="top"/>
          </w:tcPr>
          <w:p>
            <w:pPr>
              <w:jc w:val="left"/>
            </w:pPr>
            <w:r/>
            <w:r>
              <w:rPr>
                <w:b w:val="0"/>
                <w:sz w:val="15"/>
              </w:rPr>
              <w:t>Reduzir sedação, tratar delirium, fisioterapia, avaliar traqueostomia se recorrente.</w:t>
            </w:r>
          </w:p>
        </w:tc>
      </w:tr>
      <w:tr>
        <w:trPr>
          <w:cantSplit/>
        </w:trPr>
        <w:tc>
          <w:tcPr>
            <w:tcW w:type="dxa" w:w="1872"/>
            <w:vAlign w:val="top"/>
          </w:tcPr>
          <w:p>
            <w:pPr>
              <w:jc w:val="left"/>
            </w:pPr>
            <w:r/>
            <w:r>
              <w:rPr>
                <w:b w:val="0"/>
                <w:sz w:val="15"/>
              </w:rPr>
              <w:t>SBT</w:t>
            </w:r>
          </w:p>
        </w:tc>
        <w:tc>
          <w:tcPr>
            <w:tcW w:type="dxa" w:w="5760"/>
            <w:vAlign w:val="top"/>
          </w:tcPr>
          <w:p>
            <w:pPr>
              <w:jc w:val="left"/>
            </w:pPr>
            <w:r/>
            <w:r>
              <w:rPr>
                <w:b w:val="0"/>
                <w:sz w:val="15"/>
              </w:rPr>
              <w:t>30-120 min sem falha respiratória/hemodinâmica/neuro.</w:t>
            </w:r>
          </w:p>
        </w:tc>
        <w:tc>
          <w:tcPr>
            <w:tcW w:type="dxa" w:w="1584"/>
            <w:vAlign w:val="top"/>
          </w:tcPr>
          <w:p>
            <w:pPr>
              <w:jc w:val="left"/>
            </w:pPr>
            <w:r/>
            <w:r>
              <w:rPr>
                <w:b w:val="0"/>
                <w:sz w:val="15"/>
              </w:rPr>
              <w:t>[ ] Sim [ ] Não</w:t>
            </w:r>
          </w:p>
        </w:tc>
        <w:tc>
          <w:tcPr>
            <w:tcW w:type="dxa" w:w="2880"/>
            <w:vAlign w:val="top"/>
          </w:tcPr>
          <w:p>
            <w:pPr>
              <w:jc w:val="left"/>
            </w:pPr>
            <w:r/>
            <w:r>
              <w:rPr>
                <w:b w:val="0"/>
                <w:sz w:val="15"/>
              </w:rPr>
              <w:t>Diagnosticar sistema falho e repetir em 24 h após intervenção.</w:t>
            </w:r>
          </w:p>
        </w:tc>
      </w:tr>
      <w:tr>
        <w:trPr>
          <w:cantSplit/>
        </w:trPr>
        <w:tc>
          <w:tcPr>
            <w:tcW w:type="dxa" w:w="1872"/>
            <w:vAlign w:val="top"/>
          </w:tcPr>
          <w:p>
            <w:pPr>
              <w:jc w:val="left"/>
            </w:pPr>
            <w:r/>
            <w:r>
              <w:rPr>
                <w:b w:val="0"/>
                <w:sz w:val="15"/>
              </w:rPr>
              <w:t>Extubação</w:t>
            </w:r>
          </w:p>
        </w:tc>
        <w:tc>
          <w:tcPr>
            <w:tcW w:type="dxa" w:w="5760"/>
            <w:vAlign w:val="top"/>
          </w:tcPr>
          <w:p>
            <w:pPr>
              <w:jc w:val="left"/>
            </w:pPr>
            <w:r/>
            <w:r>
              <w:rPr>
                <w:b w:val="0"/>
                <w:sz w:val="15"/>
              </w:rPr>
              <w:t>Cuff leak se risco, plano pós-extubação.</w:t>
            </w:r>
          </w:p>
        </w:tc>
        <w:tc>
          <w:tcPr>
            <w:tcW w:type="dxa" w:w="1584"/>
            <w:vAlign w:val="top"/>
          </w:tcPr>
          <w:p>
            <w:pPr>
              <w:jc w:val="left"/>
            </w:pPr>
            <w:r/>
            <w:r>
              <w:rPr>
                <w:b w:val="0"/>
                <w:sz w:val="15"/>
              </w:rPr>
              <w:t>[ ] Sim [ ] Não</w:t>
            </w:r>
          </w:p>
        </w:tc>
        <w:tc>
          <w:tcPr>
            <w:tcW w:type="dxa" w:w="2880"/>
            <w:vAlign w:val="top"/>
          </w:tcPr>
          <w:p>
            <w:pPr>
              <w:jc w:val="left"/>
            </w:pPr>
            <w:r/>
            <w:r>
              <w:rPr>
                <w:b w:val="0"/>
                <w:sz w:val="15"/>
              </w:rPr>
              <w:t>Corticoide/plano via aérea; HFNC/VNI se alto risco.</w:t>
            </w:r>
          </w:p>
        </w:tc>
      </w:tr>
    </w:tbl>
    <w:p/>
    <w:p>
      <w:pPr>
        <w:pStyle w:val="Heading2"/>
      </w:pPr>
      <w:r>
        <w:t>10.3 Simulador de BNM em SARA grave</w:t>
      </w:r>
    </w:p>
    <w:tbl>
      <w:tblPr>
        <w:tblStyle w:val="TableGrid"/>
        <w:tblW w:type="auto" w:w="0"/>
        <w:jc w:val="center"/>
        <w:tblLook w:firstColumn="1" w:firstRow="1" w:lastColumn="0" w:lastRow="0" w:noHBand="0" w:noVBand="1" w:val="04A0"/>
      </w:tblPr>
      <w:tblGrid>
        <w:gridCol w:w="3383"/>
        <w:gridCol w:w="3383"/>
        <w:gridCol w:w="3383"/>
      </w:tblGrid>
      <w:tr>
        <w:trPr>
          <w:cantSplit/>
          <w:tblHeader w:val="true"/>
        </w:trPr>
        <w:tc>
          <w:tcPr>
            <w:tcW w:type="dxa" w:w="4464"/>
            <w:shd w:fill="C00000"/>
            <w:vAlign w:val="center"/>
          </w:tcPr>
          <w:p>
            <w:pPr>
              <w:jc w:val="left"/>
            </w:pPr>
            <w:r/>
            <w:r>
              <w:rPr>
                <w:b/>
                <w:color w:val="FFFFFF"/>
                <w:sz w:val="16"/>
              </w:rPr>
              <w:t>Pergunta</w:t>
            </w:r>
          </w:p>
        </w:tc>
        <w:tc>
          <w:tcPr>
            <w:tcW w:type="dxa" w:w="2160"/>
            <w:shd w:fill="C00000"/>
            <w:vAlign w:val="center"/>
          </w:tcPr>
          <w:p>
            <w:pPr>
              <w:jc w:val="left"/>
            </w:pPr>
            <w:r/>
            <w:r>
              <w:rPr>
                <w:b/>
                <w:color w:val="FFFFFF"/>
                <w:sz w:val="16"/>
              </w:rPr>
              <w:t>Resposta</w:t>
            </w:r>
          </w:p>
        </w:tc>
        <w:tc>
          <w:tcPr>
            <w:tcW w:type="dxa" w:w="4608"/>
            <w:shd w:fill="C00000"/>
            <w:vAlign w:val="center"/>
          </w:tcPr>
          <w:p>
            <w:pPr>
              <w:jc w:val="left"/>
            </w:pPr>
            <w:r/>
            <w:r>
              <w:rPr>
                <w:b/>
                <w:color w:val="FFFFFF"/>
                <w:sz w:val="16"/>
              </w:rPr>
              <w:t>Interpretação</w:t>
            </w:r>
          </w:p>
        </w:tc>
      </w:tr>
      <w:tr>
        <w:trPr>
          <w:cantSplit/>
        </w:trPr>
        <w:tc>
          <w:tcPr>
            <w:tcW w:type="dxa" w:w="4464"/>
            <w:vAlign w:val="top"/>
          </w:tcPr>
          <w:p>
            <w:pPr>
              <w:jc w:val="left"/>
            </w:pPr>
            <w:r/>
            <w:r>
              <w:rPr>
                <w:b w:val="0"/>
                <w:sz w:val="16"/>
              </w:rPr>
              <w:t>P/F &lt;150 apesar de otimização inicial?</w:t>
            </w:r>
          </w:p>
        </w:tc>
        <w:tc>
          <w:tcPr>
            <w:tcW w:type="dxa" w:w="2160"/>
            <w:vAlign w:val="top"/>
          </w:tcPr>
          <w:p>
            <w:pPr>
              <w:jc w:val="left"/>
            </w:pPr>
            <w:r/>
            <w:r>
              <w:rPr>
                <w:b w:val="0"/>
                <w:sz w:val="16"/>
              </w:rPr>
              <w:t>[ ] Sim [ ] Não</w:t>
            </w:r>
          </w:p>
        </w:tc>
        <w:tc>
          <w:tcPr>
            <w:tcW w:type="dxa" w:w="4608"/>
            <w:vAlign w:val="top"/>
          </w:tcPr>
          <w:p>
            <w:pPr>
              <w:jc w:val="left"/>
            </w:pPr>
            <w:r/>
            <w:r>
              <w:rPr>
                <w:b w:val="0"/>
                <w:sz w:val="16"/>
              </w:rPr>
              <w:t>Sim favorece prona e pode favorecer BNM se hipoxemia/assincronia persistem.</w:t>
            </w:r>
          </w:p>
        </w:tc>
      </w:tr>
      <w:tr>
        <w:trPr>
          <w:cantSplit/>
        </w:trPr>
        <w:tc>
          <w:tcPr>
            <w:tcW w:type="dxa" w:w="4464"/>
            <w:vAlign w:val="top"/>
          </w:tcPr>
          <w:p>
            <w:pPr>
              <w:jc w:val="left"/>
            </w:pPr>
            <w:r/>
            <w:r>
              <w:rPr>
                <w:b w:val="0"/>
                <w:sz w:val="16"/>
              </w:rPr>
              <w:t>VT protetor 4-8 ml/kg PBW e Pplat &lt;=30?</w:t>
            </w:r>
          </w:p>
        </w:tc>
        <w:tc>
          <w:tcPr>
            <w:tcW w:type="dxa" w:w="2160"/>
            <w:vAlign w:val="top"/>
          </w:tcPr>
          <w:p>
            <w:pPr>
              <w:jc w:val="left"/>
            </w:pPr>
            <w:r/>
            <w:r>
              <w:rPr>
                <w:b w:val="0"/>
                <w:sz w:val="16"/>
              </w:rPr>
              <w:t>[ ] Sim [ ] Não</w:t>
            </w:r>
          </w:p>
        </w:tc>
        <w:tc>
          <w:tcPr>
            <w:tcW w:type="dxa" w:w="4608"/>
            <w:vAlign w:val="top"/>
          </w:tcPr>
          <w:p>
            <w:pPr>
              <w:jc w:val="left"/>
            </w:pPr>
            <w:r/>
            <w:r>
              <w:rPr>
                <w:b w:val="0"/>
                <w:sz w:val="16"/>
              </w:rPr>
              <w:t>Se não, corrigir ventilação protetora antes de culpar sedação.</w:t>
            </w:r>
          </w:p>
        </w:tc>
      </w:tr>
      <w:tr>
        <w:trPr>
          <w:cantSplit/>
        </w:trPr>
        <w:tc>
          <w:tcPr>
            <w:tcW w:type="dxa" w:w="4464"/>
            <w:vAlign w:val="top"/>
          </w:tcPr>
          <w:p>
            <w:pPr>
              <w:jc w:val="left"/>
            </w:pPr>
            <w:r/>
            <w:r>
              <w:rPr>
                <w:b w:val="0"/>
                <w:sz w:val="16"/>
              </w:rPr>
              <w:t>DP &lt;=15?</w:t>
            </w:r>
          </w:p>
        </w:tc>
        <w:tc>
          <w:tcPr>
            <w:tcW w:type="dxa" w:w="2160"/>
            <w:vAlign w:val="top"/>
          </w:tcPr>
          <w:p>
            <w:pPr>
              <w:jc w:val="left"/>
            </w:pPr>
            <w:r/>
            <w:r>
              <w:rPr>
                <w:b w:val="0"/>
                <w:sz w:val="16"/>
              </w:rPr>
              <w:t>[ ] Sim [ ] Não</w:t>
            </w:r>
          </w:p>
        </w:tc>
        <w:tc>
          <w:tcPr>
            <w:tcW w:type="dxa" w:w="4608"/>
            <w:vAlign w:val="top"/>
          </w:tcPr>
          <w:p>
            <w:pPr>
              <w:jc w:val="left"/>
            </w:pPr>
            <w:r/>
            <w:r>
              <w:rPr>
                <w:b w:val="0"/>
                <w:sz w:val="16"/>
              </w:rPr>
              <w:t>Se DP alto: reduzir VT, otimizar PEEP, prona, recrutabilidade, sedação/BNM se necessário.</w:t>
            </w:r>
          </w:p>
        </w:tc>
      </w:tr>
      <w:tr>
        <w:trPr>
          <w:cantSplit/>
        </w:trPr>
        <w:tc>
          <w:tcPr>
            <w:tcW w:type="dxa" w:w="4464"/>
            <w:vAlign w:val="top"/>
          </w:tcPr>
          <w:p>
            <w:pPr>
              <w:jc w:val="left"/>
            </w:pPr>
            <w:r/>
            <w:r>
              <w:rPr>
                <w:b w:val="0"/>
                <w:sz w:val="16"/>
              </w:rPr>
              <w:t>Assincronia impede ventilação protetora?</w:t>
            </w:r>
          </w:p>
        </w:tc>
        <w:tc>
          <w:tcPr>
            <w:tcW w:type="dxa" w:w="2160"/>
            <w:vAlign w:val="top"/>
          </w:tcPr>
          <w:p>
            <w:pPr>
              <w:jc w:val="left"/>
            </w:pPr>
            <w:r/>
            <w:r>
              <w:rPr>
                <w:b w:val="0"/>
                <w:sz w:val="16"/>
              </w:rPr>
              <w:t>[ ] Sim [ ] Não</w:t>
            </w:r>
          </w:p>
        </w:tc>
        <w:tc>
          <w:tcPr>
            <w:tcW w:type="dxa" w:w="4608"/>
            <w:vAlign w:val="top"/>
          </w:tcPr>
          <w:p>
            <w:pPr>
              <w:jc w:val="left"/>
            </w:pPr>
            <w:r/>
            <w:r>
              <w:rPr>
                <w:b w:val="0"/>
                <w:sz w:val="16"/>
              </w:rPr>
              <w:t>Ajustar fluxo, trigger, tempo inspiratório, modo, analgesia; se persiste, BNM.</w:t>
            </w:r>
          </w:p>
        </w:tc>
      </w:tr>
      <w:tr>
        <w:trPr>
          <w:cantSplit/>
        </w:trPr>
        <w:tc>
          <w:tcPr>
            <w:tcW w:type="dxa" w:w="4464"/>
            <w:vAlign w:val="top"/>
          </w:tcPr>
          <w:p>
            <w:pPr>
              <w:jc w:val="left"/>
            </w:pPr>
            <w:r/>
            <w:r>
              <w:rPr>
                <w:b w:val="0"/>
                <w:sz w:val="16"/>
              </w:rPr>
              <w:t>Sedação profunda e analgesia garantidas?</w:t>
            </w:r>
          </w:p>
        </w:tc>
        <w:tc>
          <w:tcPr>
            <w:tcW w:type="dxa" w:w="2160"/>
            <w:vAlign w:val="top"/>
          </w:tcPr>
          <w:p>
            <w:pPr>
              <w:jc w:val="left"/>
            </w:pPr>
            <w:r/>
            <w:r>
              <w:rPr>
                <w:b w:val="0"/>
                <w:sz w:val="16"/>
              </w:rPr>
              <w:t>[ ] Sim [ ] Não</w:t>
            </w:r>
          </w:p>
        </w:tc>
        <w:tc>
          <w:tcPr>
            <w:tcW w:type="dxa" w:w="4608"/>
            <w:vAlign w:val="top"/>
          </w:tcPr>
          <w:p>
            <w:pPr>
              <w:jc w:val="left"/>
            </w:pPr>
            <w:r/>
            <w:r>
              <w:rPr>
                <w:b w:val="0"/>
                <w:sz w:val="16"/>
              </w:rPr>
              <w:t>Não iniciar BNM antes disso.</w:t>
            </w:r>
          </w:p>
        </w:tc>
      </w:tr>
      <w:tr>
        <w:trPr>
          <w:cantSplit/>
        </w:trPr>
        <w:tc>
          <w:tcPr>
            <w:tcW w:type="dxa" w:w="4464"/>
            <w:vAlign w:val="top"/>
          </w:tcPr>
          <w:p>
            <w:pPr>
              <w:jc w:val="left"/>
            </w:pPr>
            <w:r/>
            <w:r>
              <w:rPr>
                <w:b w:val="0"/>
                <w:sz w:val="16"/>
              </w:rPr>
              <w:t>Plano de suspensão em 24-48 h?</w:t>
            </w:r>
          </w:p>
        </w:tc>
        <w:tc>
          <w:tcPr>
            <w:tcW w:type="dxa" w:w="2160"/>
            <w:vAlign w:val="top"/>
          </w:tcPr>
          <w:p>
            <w:pPr>
              <w:jc w:val="left"/>
            </w:pPr>
            <w:r/>
            <w:r>
              <w:rPr>
                <w:b w:val="0"/>
                <w:sz w:val="16"/>
              </w:rPr>
              <w:t>[ ] Sim [ ] Não</w:t>
            </w:r>
          </w:p>
        </w:tc>
        <w:tc>
          <w:tcPr>
            <w:tcW w:type="dxa" w:w="4608"/>
            <w:vAlign w:val="top"/>
          </w:tcPr>
          <w:p>
            <w:pPr>
              <w:jc w:val="left"/>
            </w:pPr>
            <w:r/>
            <w:r>
              <w:rPr>
                <w:b w:val="0"/>
                <w:sz w:val="16"/>
              </w:rPr>
              <w:t>Sem plano, risco de bloqueio prolongado e fraqueza adquirida.</w:t>
            </w:r>
          </w:p>
        </w:tc>
      </w:tr>
    </w:tbl>
    <w:p/>
    <w:p>
      <w:pPr>
        <w:pStyle w:val="Heading2"/>
      </w:pPr>
      <w:r>
        <w:t>10.4 Simulador neurocrítico rápido</w:t>
      </w:r>
    </w:p>
    <w:tbl>
      <w:tblPr>
        <w:tblStyle w:val="TableGrid"/>
        <w:tblW w:type="auto" w:w="0"/>
        <w:jc w:val="center"/>
        <w:tblLook w:firstColumn="1" w:firstRow="1" w:lastColumn="0" w:lastRow="0" w:noHBand="0" w:noVBand="1" w:val="04A0"/>
      </w:tblPr>
      <w:tblGrid>
        <w:gridCol w:w="3383"/>
        <w:gridCol w:w="3383"/>
        <w:gridCol w:w="3383"/>
      </w:tblGrid>
      <w:tr>
        <w:trPr>
          <w:cantSplit/>
          <w:tblHeader w:val="true"/>
        </w:trPr>
        <w:tc>
          <w:tcPr>
            <w:tcW w:type="dxa" w:w="2304"/>
            <w:shd w:fill="7F6000"/>
            <w:vAlign w:val="center"/>
          </w:tcPr>
          <w:p>
            <w:pPr>
              <w:jc w:val="left"/>
            </w:pPr>
            <w:r/>
            <w:r>
              <w:rPr>
                <w:b/>
                <w:color w:val="FFFFFF"/>
                <w:sz w:val="16"/>
              </w:rPr>
              <w:t>Entrada</w:t>
            </w:r>
          </w:p>
        </w:tc>
        <w:tc>
          <w:tcPr>
            <w:tcW w:type="dxa" w:w="3888"/>
            <w:shd w:fill="7F6000"/>
            <w:vAlign w:val="center"/>
          </w:tcPr>
          <w:p>
            <w:pPr>
              <w:jc w:val="left"/>
            </w:pPr>
            <w:r/>
            <w:r>
              <w:rPr>
                <w:b/>
                <w:color w:val="FFFFFF"/>
                <w:sz w:val="16"/>
              </w:rPr>
              <w:t>Meta / gatilho</w:t>
            </w:r>
          </w:p>
        </w:tc>
        <w:tc>
          <w:tcPr>
            <w:tcW w:type="dxa" w:w="5040"/>
            <w:shd w:fill="7F6000"/>
            <w:vAlign w:val="center"/>
          </w:tcPr>
          <w:p>
            <w:pPr>
              <w:jc w:val="left"/>
            </w:pPr>
            <w:r/>
            <w:r>
              <w:rPr>
                <w:b/>
                <w:color w:val="FFFFFF"/>
                <w:sz w:val="16"/>
              </w:rPr>
              <w:t>Conduta</w:t>
            </w:r>
          </w:p>
        </w:tc>
      </w:tr>
      <w:tr>
        <w:trPr>
          <w:cantSplit/>
        </w:trPr>
        <w:tc>
          <w:tcPr>
            <w:tcW w:type="dxa" w:w="2304"/>
            <w:vAlign w:val="top"/>
          </w:tcPr>
          <w:p>
            <w:pPr>
              <w:jc w:val="left"/>
            </w:pPr>
            <w:r/>
            <w:r>
              <w:rPr>
                <w:b w:val="0"/>
                <w:sz w:val="16"/>
              </w:rPr>
              <w:t>Pupilas/exame</w:t>
            </w:r>
          </w:p>
        </w:tc>
        <w:tc>
          <w:tcPr>
            <w:tcW w:type="dxa" w:w="3888"/>
            <w:vAlign w:val="top"/>
          </w:tcPr>
          <w:p>
            <w:pPr>
              <w:jc w:val="left"/>
            </w:pPr>
            <w:r/>
            <w:r>
              <w:rPr>
                <w:b w:val="0"/>
                <w:sz w:val="16"/>
              </w:rPr>
              <w:t>Nova anisocoria, queda GCS, postura, crise.</w:t>
            </w:r>
          </w:p>
        </w:tc>
        <w:tc>
          <w:tcPr>
            <w:tcW w:type="dxa" w:w="5040"/>
            <w:vAlign w:val="top"/>
          </w:tcPr>
          <w:p>
            <w:pPr>
              <w:jc w:val="left"/>
            </w:pPr>
            <w:r/>
            <w:r>
              <w:rPr>
                <w:b w:val="0"/>
                <w:sz w:val="16"/>
              </w:rPr>
              <w:t>ABC, glicemia, hiperosmolar se herniação, TC/neurocirurgia.</w:t>
            </w:r>
          </w:p>
        </w:tc>
      </w:tr>
      <w:tr>
        <w:trPr>
          <w:cantSplit/>
        </w:trPr>
        <w:tc>
          <w:tcPr>
            <w:tcW w:type="dxa" w:w="2304"/>
            <w:vAlign w:val="top"/>
          </w:tcPr>
          <w:p>
            <w:pPr>
              <w:jc w:val="left"/>
            </w:pPr>
            <w:r/>
            <w:r>
              <w:rPr>
                <w:b w:val="0"/>
                <w:sz w:val="16"/>
              </w:rPr>
              <w:t>ICP</w:t>
            </w:r>
          </w:p>
        </w:tc>
        <w:tc>
          <w:tcPr>
            <w:tcW w:type="dxa" w:w="3888"/>
            <w:vAlign w:val="top"/>
          </w:tcPr>
          <w:p>
            <w:pPr>
              <w:jc w:val="left"/>
            </w:pPr>
            <w:r/>
            <w:r>
              <w:rPr>
                <w:b w:val="0"/>
                <w:sz w:val="16"/>
              </w:rPr>
              <w:t>&gt;22 mmHg sustentada no contexto.</w:t>
            </w:r>
          </w:p>
        </w:tc>
        <w:tc>
          <w:tcPr>
            <w:tcW w:type="dxa" w:w="5040"/>
            <w:vAlign w:val="top"/>
          </w:tcPr>
          <w:p>
            <w:pPr>
              <w:jc w:val="left"/>
            </w:pPr>
            <w:r/>
            <w:r>
              <w:rPr>
                <w:b w:val="0"/>
                <w:sz w:val="16"/>
              </w:rPr>
              <w:t>Cabeceira, analgesia/sedação, osmoterapia, LCR se EVD, revisar PaCO2, febre, cirurgia.</w:t>
            </w:r>
          </w:p>
        </w:tc>
      </w:tr>
      <w:tr>
        <w:trPr>
          <w:cantSplit/>
        </w:trPr>
        <w:tc>
          <w:tcPr>
            <w:tcW w:type="dxa" w:w="2304"/>
            <w:vAlign w:val="top"/>
          </w:tcPr>
          <w:p>
            <w:pPr>
              <w:jc w:val="left"/>
            </w:pPr>
            <w:r/>
            <w:r>
              <w:rPr>
                <w:b w:val="0"/>
                <w:sz w:val="16"/>
              </w:rPr>
              <w:t>CPP</w:t>
            </w:r>
          </w:p>
        </w:tc>
        <w:tc>
          <w:tcPr>
            <w:tcW w:type="dxa" w:w="3888"/>
            <w:vAlign w:val="top"/>
          </w:tcPr>
          <w:p>
            <w:pPr>
              <w:jc w:val="left"/>
            </w:pPr>
            <w:r/>
            <w:r>
              <w:rPr>
                <w:b w:val="0"/>
                <w:sz w:val="16"/>
              </w:rPr>
              <w:t>Abaixo de 60 ou acima sem benefício.</w:t>
            </w:r>
          </w:p>
        </w:tc>
        <w:tc>
          <w:tcPr>
            <w:tcW w:type="dxa" w:w="5040"/>
            <w:vAlign w:val="top"/>
          </w:tcPr>
          <w:p>
            <w:pPr>
              <w:jc w:val="left"/>
            </w:pPr>
            <w:r/>
            <w:r>
              <w:rPr>
                <w:b w:val="0"/>
                <w:sz w:val="16"/>
              </w:rPr>
              <w:t>Ajustar PAM/vasopressor, volume, sedação, osmoterapia, tratar ICP.</w:t>
            </w:r>
          </w:p>
        </w:tc>
      </w:tr>
      <w:tr>
        <w:trPr>
          <w:cantSplit/>
        </w:trPr>
        <w:tc>
          <w:tcPr>
            <w:tcW w:type="dxa" w:w="2304"/>
            <w:vAlign w:val="top"/>
          </w:tcPr>
          <w:p>
            <w:pPr>
              <w:jc w:val="left"/>
            </w:pPr>
            <w:r/>
            <w:r>
              <w:rPr>
                <w:b w:val="0"/>
                <w:sz w:val="16"/>
              </w:rPr>
              <w:t>PaCO2</w:t>
            </w:r>
          </w:p>
        </w:tc>
        <w:tc>
          <w:tcPr>
            <w:tcW w:type="dxa" w:w="3888"/>
            <w:vAlign w:val="top"/>
          </w:tcPr>
          <w:p>
            <w:pPr>
              <w:jc w:val="left"/>
            </w:pPr>
            <w:r/>
            <w:r>
              <w:rPr>
                <w:b w:val="0"/>
                <w:sz w:val="16"/>
              </w:rPr>
              <w:t>&lt;35 sem indicação ou &gt;45 com ICP elevada.</w:t>
            </w:r>
          </w:p>
        </w:tc>
        <w:tc>
          <w:tcPr>
            <w:tcW w:type="dxa" w:w="5040"/>
            <w:vAlign w:val="top"/>
          </w:tcPr>
          <w:p>
            <w:pPr>
              <w:jc w:val="left"/>
            </w:pPr>
            <w:r/>
            <w:r>
              <w:rPr>
                <w:b w:val="0"/>
                <w:sz w:val="16"/>
              </w:rPr>
              <w:t>Normocapnia; hiperventilação curta só como ponte.</w:t>
            </w:r>
          </w:p>
        </w:tc>
      </w:tr>
      <w:tr>
        <w:trPr>
          <w:cantSplit/>
        </w:trPr>
        <w:tc>
          <w:tcPr>
            <w:tcW w:type="dxa" w:w="2304"/>
            <w:vAlign w:val="top"/>
          </w:tcPr>
          <w:p>
            <w:pPr>
              <w:jc w:val="left"/>
            </w:pPr>
            <w:r/>
            <w:r>
              <w:rPr>
                <w:b w:val="0"/>
                <w:sz w:val="16"/>
              </w:rPr>
              <w:t>Na/osmolaridade</w:t>
            </w:r>
          </w:p>
        </w:tc>
        <w:tc>
          <w:tcPr>
            <w:tcW w:type="dxa" w:w="3888"/>
            <w:vAlign w:val="top"/>
          </w:tcPr>
          <w:p>
            <w:pPr>
              <w:jc w:val="left"/>
            </w:pPr>
            <w:r/>
            <w:r>
              <w:rPr>
                <w:b w:val="0"/>
                <w:sz w:val="16"/>
              </w:rPr>
              <w:t>Hiponatremia ou osmoterapia em curso.</w:t>
            </w:r>
          </w:p>
        </w:tc>
        <w:tc>
          <w:tcPr>
            <w:tcW w:type="dxa" w:w="5040"/>
            <w:vAlign w:val="top"/>
          </w:tcPr>
          <w:p>
            <w:pPr>
              <w:jc w:val="left"/>
            </w:pPr>
            <w:r/>
            <w:r>
              <w:rPr>
                <w:b w:val="0"/>
                <w:sz w:val="16"/>
              </w:rPr>
              <w:t>Evitar hiponatremia; monitorar Na/osm/rim; escolher HTS/manitol.</w:t>
            </w:r>
          </w:p>
        </w:tc>
      </w:tr>
      <w:tr>
        <w:trPr>
          <w:cantSplit/>
        </w:trPr>
        <w:tc>
          <w:tcPr>
            <w:tcW w:type="dxa" w:w="2304"/>
            <w:vAlign w:val="top"/>
          </w:tcPr>
          <w:p>
            <w:pPr>
              <w:jc w:val="left"/>
            </w:pPr>
            <w:r/>
            <w:r>
              <w:rPr>
                <w:b w:val="0"/>
                <w:sz w:val="16"/>
              </w:rPr>
              <w:t>PA em HIC</w:t>
            </w:r>
          </w:p>
        </w:tc>
        <w:tc>
          <w:tcPr>
            <w:tcW w:type="dxa" w:w="3888"/>
            <w:vAlign w:val="top"/>
          </w:tcPr>
          <w:p>
            <w:pPr>
              <w:jc w:val="left"/>
            </w:pPr>
            <w:r/>
            <w:r>
              <w:rPr>
                <w:b w:val="0"/>
                <w:sz w:val="16"/>
              </w:rPr>
              <w:t>PAS 150-220 em HIC leve-moderada.</w:t>
            </w:r>
          </w:p>
        </w:tc>
        <w:tc>
          <w:tcPr>
            <w:tcW w:type="dxa" w:w="5040"/>
            <w:vAlign w:val="top"/>
          </w:tcPr>
          <w:p>
            <w:pPr>
              <w:jc w:val="left"/>
            </w:pPr>
            <w:r/>
            <w:r>
              <w:rPr>
                <w:b w:val="0"/>
                <w:sz w:val="16"/>
              </w:rPr>
              <w:t>Redução suave para alvo em torno de 140, evitando &lt;130.</w:t>
            </w:r>
          </w:p>
        </w:tc>
      </w:tr>
    </w:tbl>
    <w:p/>
    <w:p>
      <w:pPr>
        <w:pStyle w:val="Heading1"/>
      </w:pPr>
      <w:r>
        <w:t>11. Apêndice rápido: fórmulas, metas e tabelas de bolso</w:t>
      </w:r>
    </w:p>
    <w:p>
      <w:pPr>
        <w:pStyle w:val="Heading2"/>
      </w:pPr>
      <w:r>
        <w:t>11.1 Fórmulas ventilatórias e gasométricas essenciais</w:t>
      </w:r>
    </w:p>
    <w:tbl>
      <w:tblPr>
        <w:tblStyle w:val="TableGrid"/>
        <w:tblW w:type="auto" w:w="0"/>
        <w:jc w:val="center"/>
        <w:tblLook w:firstColumn="1" w:firstRow="1" w:lastColumn="0" w:lastRow="0" w:noHBand="0" w:noVBand="1" w:val="04A0"/>
      </w:tblPr>
      <w:tblGrid>
        <w:gridCol w:w="3383"/>
        <w:gridCol w:w="3383"/>
        <w:gridCol w:w="3383"/>
      </w:tblGrid>
      <w:tr>
        <w:trPr>
          <w:cantSplit/>
          <w:tblHeader w:val="true"/>
        </w:trPr>
        <w:tc>
          <w:tcPr>
            <w:tcW w:type="dxa" w:w="2736"/>
            <w:shd w:fill="2F5597"/>
            <w:vAlign w:val="center"/>
          </w:tcPr>
          <w:p>
            <w:pPr>
              <w:jc w:val="left"/>
            </w:pPr>
            <w:r/>
            <w:r>
              <w:rPr>
                <w:b/>
                <w:color w:val="FFFFFF"/>
                <w:sz w:val="16"/>
              </w:rPr>
              <w:t>Componente</w:t>
            </w:r>
          </w:p>
        </w:tc>
        <w:tc>
          <w:tcPr>
            <w:tcW w:type="dxa" w:w="4320"/>
            <w:shd w:fill="2F5597"/>
            <w:vAlign w:val="center"/>
          </w:tcPr>
          <w:p>
            <w:pPr>
              <w:jc w:val="left"/>
            </w:pPr>
            <w:r/>
            <w:r>
              <w:rPr>
                <w:b/>
                <w:color w:val="FFFFFF"/>
                <w:sz w:val="16"/>
              </w:rPr>
              <w:t>Fórmula / critério</w:t>
            </w:r>
          </w:p>
        </w:tc>
        <w:tc>
          <w:tcPr>
            <w:tcW w:type="dxa" w:w="3888"/>
            <w:shd w:fill="2F5597"/>
            <w:vAlign w:val="center"/>
          </w:tcPr>
          <w:p>
            <w:pPr>
              <w:jc w:val="left"/>
            </w:pPr>
            <w:r/>
            <w:r>
              <w:rPr>
                <w:b/>
                <w:color w:val="FFFFFF"/>
                <w:sz w:val="16"/>
              </w:rPr>
              <w:t>Uso prático</w:t>
            </w:r>
          </w:p>
        </w:tc>
      </w:tr>
      <w:tr>
        <w:trPr>
          <w:cantSplit/>
        </w:trPr>
        <w:tc>
          <w:tcPr>
            <w:tcW w:type="dxa" w:w="2736"/>
            <w:vAlign w:val="top"/>
          </w:tcPr>
          <w:p>
            <w:pPr>
              <w:jc w:val="left"/>
            </w:pPr>
            <w:r/>
            <w:r>
              <w:rPr>
                <w:b w:val="0"/>
                <w:sz w:val="16"/>
              </w:rPr>
              <w:t>Peso predito homem</w:t>
            </w:r>
          </w:p>
        </w:tc>
        <w:tc>
          <w:tcPr>
            <w:tcW w:type="dxa" w:w="4320"/>
            <w:vAlign w:val="top"/>
          </w:tcPr>
          <w:p>
            <w:pPr>
              <w:jc w:val="left"/>
            </w:pPr>
            <w:r/>
            <w:r>
              <w:rPr>
                <w:b w:val="0"/>
                <w:sz w:val="16"/>
              </w:rPr>
              <w:t>PBW = 50 + 0,91 x (altura cm - 152,4)</w:t>
            </w:r>
          </w:p>
        </w:tc>
        <w:tc>
          <w:tcPr>
            <w:tcW w:type="dxa" w:w="3888"/>
            <w:vAlign w:val="top"/>
          </w:tcPr>
          <w:p>
            <w:pPr>
              <w:jc w:val="left"/>
            </w:pPr>
            <w:r/>
            <w:r>
              <w:rPr>
                <w:b w:val="0"/>
                <w:sz w:val="16"/>
              </w:rPr>
              <w:t>Usar para VT protetor, não peso real.</w:t>
            </w:r>
          </w:p>
        </w:tc>
      </w:tr>
      <w:tr>
        <w:trPr>
          <w:cantSplit/>
        </w:trPr>
        <w:tc>
          <w:tcPr>
            <w:tcW w:type="dxa" w:w="2736"/>
            <w:vAlign w:val="top"/>
          </w:tcPr>
          <w:p>
            <w:pPr>
              <w:jc w:val="left"/>
            </w:pPr>
            <w:r/>
            <w:r>
              <w:rPr>
                <w:b w:val="0"/>
                <w:sz w:val="16"/>
              </w:rPr>
              <w:t>Peso predito mulher</w:t>
            </w:r>
          </w:p>
        </w:tc>
        <w:tc>
          <w:tcPr>
            <w:tcW w:type="dxa" w:w="4320"/>
            <w:vAlign w:val="top"/>
          </w:tcPr>
          <w:p>
            <w:pPr>
              <w:jc w:val="left"/>
            </w:pPr>
            <w:r/>
            <w:r>
              <w:rPr>
                <w:b w:val="0"/>
                <w:sz w:val="16"/>
              </w:rPr>
              <w:t>PBW = 45,5 + 0,91 x (altura cm - 152,4)</w:t>
            </w:r>
          </w:p>
        </w:tc>
        <w:tc>
          <w:tcPr>
            <w:tcW w:type="dxa" w:w="3888"/>
            <w:vAlign w:val="top"/>
          </w:tcPr>
          <w:p>
            <w:pPr>
              <w:jc w:val="left"/>
            </w:pPr>
            <w:r/>
            <w:r>
              <w:rPr>
                <w:b w:val="0"/>
                <w:sz w:val="16"/>
              </w:rPr>
              <w:t>Usar para VT protetor.</w:t>
            </w:r>
          </w:p>
        </w:tc>
      </w:tr>
      <w:tr>
        <w:trPr>
          <w:cantSplit/>
        </w:trPr>
        <w:tc>
          <w:tcPr>
            <w:tcW w:type="dxa" w:w="2736"/>
            <w:vAlign w:val="top"/>
          </w:tcPr>
          <w:p>
            <w:pPr>
              <w:jc w:val="left"/>
            </w:pPr>
            <w:r/>
            <w:r>
              <w:rPr>
                <w:b w:val="0"/>
                <w:sz w:val="16"/>
              </w:rPr>
              <w:t>VT protetor</w:t>
            </w:r>
          </w:p>
        </w:tc>
        <w:tc>
          <w:tcPr>
            <w:tcW w:type="dxa" w:w="4320"/>
            <w:vAlign w:val="top"/>
          </w:tcPr>
          <w:p>
            <w:pPr>
              <w:jc w:val="left"/>
            </w:pPr>
            <w:r/>
            <w:r>
              <w:rPr>
                <w:b w:val="0"/>
                <w:sz w:val="16"/>
              </w:rPr>
              <w:t>4-8 mL/kg PBW; alvo inicial 6 mL/kg</w:t>
            </w:r>
          </w:p>
        </w:tc>
        <w:tc>
          <w:tcPr>
            <w:tcW w:type="dxa" w:w="3888"/>
            <w:vAlign w:val="top"/>
          </w:tcPr>
          <w:p>
            <w:pPr>
              <w:jc w:val="left"/>
            </w:pPr>
            <w:r/>
            <w:r>
              <w:rPr>
                <w:b w:val="0"/>
                <w:sz w:val="16"/>
              </w:rPr>
              <w:t>SARA: priorizar Pplat &lt;=30 e DP menor possível.</w:t>
            </w:r>
          </w:p>
        </w:tc>
      </w:tr>
      <w:tr>
        <w:trPr>
          <w:cantSplit/>
        </w:trPr>
        <w:tc>
          <w:tcPr>
            <w:tcW w:type="dxa" w:w="2736"/>
            <w:vAlign w:val="top"/>
          </w:tcPr>
          <w:p>
            <w:pPr>
              <w:jc w:val="left"/>
            </w:pPr>
            <w:r/>
            <w:r>
              <w:rPr>
                <w:b w:val="0"/>
                <w:sz w:val="16"/>
              </w:rPr>
              <w:t>PaO2/FiO2</w:t>
            </w:r>
          </w:p>
        </w:tc>
        <w:tc>
          <w:tcPr>
            <w:tcW w:type="dxa" w:w="4320"/>
            <w:vAlign w:val="top"/>
          </w:tcPr>
          <w:p>
            <w:pPr>
              <w:jc w:val="left"/>
            </w:pPr>
            <w:r/>
            <w:r>
              <w:rPr>
                <w:b w:val="0"/>
                <w:sz w:val="16"/>
              </w:rPr>
              <w:t>P/F = PaO2 / FiO2</w:t>
            </w:r>
          </w:p>
        </w:tc>
        <w:tc>
          <w:tcPr>
            <w:tcW w:type="dxa" w:w="3888"/>
            <w:vAlign w:val="top"/>
          </w:tcPr>
          <w:p>
            <w:pPr>
              <w:jc w:val="left"/>
            </w:pPr>
            <w:r/>
            <w:r>
              <w:rPr>
                <w:b w:val="0"/>
                <w:sz w:val="16"/>
              </w:rPr>
              <w:t>Classifica hipoxemia/SARA; FiO2 em decimal.</w:t>
            </w:r>
          </w:p>
        </w:tc>
      </w:tr>
      <w:tr>
        <w:trPr>
          <w:cantSplit/>
        </w:trPr>
        <w:tc>
          <w:tcPr>
            <w:tcW w:type="dxa" w:w="2736"/>
            <w:vAlign w:val="top"/>
          </w:tcPr>
          <w:p>
            <w:pPr>
              <w:jc w:val="left"/>
            </w:pPr>
            <w:r/>
            <w:r>
              <w:rPr>
                <w:b w:val="0"/>
                <w:sz w:val="16"/>
              </w:rPr>
              <w:t>Ventilação minuto</w:t>
            </w:r>
          </w:p>
        </w:tc>
        <w:tc>
          <w:tcPr>
            <w:tcW w:type="dxa" w:w="4320"/>
            <w:vAlign w:val="top"/>
          </w:tcPr>
          <w:p>
            <w:pPr>
              <w:jc w:val="left"/>
            </w:pPr>
            <w:r/>
            <w:r>
              <w:rPr>
                <w:b w:val="0"/>
                <w:sz w:val="16"/>
              </w:rPr>
              <w:t>VE = VT x FR</w:t>
            </w:r>
          </w:p>
        </w:tc>
        <w:tc>
          <w:tcPr>
            <w:tcW w:type="dxa" w:w="3888"/>
            <w:vAlign w:val="top"/>
          </w:tcPr>
          <w:p>
            <w:pPr>
              <w:jc w:val="left"/>
            </w:pPr>
            <w:r/>
            <w:r>
              <w:rPr>
                <w:b w:val="0"/>
                <w:sz w:val="16"/>
              </w:rPr>
              <w:t>VT em L; avalia carga ventilatória.</w:t>
            </w:r>
          </w:p>
        </w:tc>
      </w:tr>
      <w:tr>
        <w:trPr>
          <w:cantSplit/>
        </w:trPr>
        <w:tc>
          <w:tcPr>
            <w:tcW w:type="dxa" w:w="2736"/>
            <w:vAlign w:val="top"/>
          </w:tcPr>
          <w:p>
            <w:pPr>
              <w:jc w:val="left"/>
            </w:pPr>
            <w:r/>
            <w:r>
              <w:rPr>
                <w:b w:val="0"/>
                <w:sz w:val="16"/>
              </w:rPr>
              <w:t>Ventilação alveolar</w:t>
            </w:r>
          </w:p>
        </w:tc>
        <w:tc>
          <w:tcPr>
            <w:tcW w:type="dxa" w:w="4320"/>
            <w:vAlign w:val="top"/>
          </w:tcPr>
          <w:p>
            <w:pPr>
              <w:jc w:val="left"/>
            </w:pPr>
            <w:r/>
            <w:r>
              <w:rPr>
                <w:b w:val="0"/>
                <w:sz w:val="16"/>
              </w:rPr>
              <w:t>VA = (VT - VD) x FR</w:t>
            </w:r>
          </w:p>
        </w:tc>
        <w:tc>
          <w:tcPr>
            <w:tcW w:type="dxa" w:w="3888"/>
            <w:vAlign w:val="top"/>
          </w:tcPr>
          <w:p>
            <w:pPr>
              <w:jc w:val="left"/>
            </w:pPr>
            <w:r/>
            <w:r>
              <w:rPr>
                <w:b w:val="0"/>
                <w:sz w:val="16"/>
              </w:rPr>
              <w:t>VD anatômico aproximado 2,2 mL/kg PBW.</w:t>
            </w:r>
          </w:p>
        </w:tc>
      </w:tr>
      <w:tr>
        <w:trPr>
          <w:cantSplit/>
        </w:trPr>
        <w:tc>
          <w:tcPr>
            <w:tcW w:type="dxa" w:w="2736"/>
            <w:vAlign w:val="top"/>
          </w:tcPr>
          <w:p>
            <w:pPr>
              <w:jc w:val="left"/>
            </w:pPr>
            <w:r/>
            <w:r>
              <w:rPr>
                <w:b w:val="0"/>
                <w:sz w:val="16"/>
              </w:rPr>
              <w:t>Driving pressure</w:t>
            </w:r>
          </w:p>
        </w:tc>
        <w:tc>
          <w:tcPr>
            <w:tcW w:type="dxa" w:w="4320"/>
            <w:vAlign w:val="top"/>
          </w:tcPr>
          <w:p>
            <w:pPr>
              <w:jc w:val="left"/>
            </w:pPr>
            <w:r/>
            <w:r>
              <w:rPr>
                <w:b w:val="0"/>
                <w:sz w:val="16"/>
              </w:rPr>
              <w:t>DP = Pplat - PEEP total</w:t>
            </w:r>
          </w:p>
        </w:tc>
        <w:tc>
          <w:tcPr>
            <w:tcW w:type="dxa" w:w="3888"/>
            <w:vAlign w:val="top"/>
          </w:tcPr>
          <w:p>
            <w:pPr>
              <w:jc w:val="left"/>
            </w:pPr>
            <w:r/>
            <w:r>
              <w:rPr>
                <w:b w:val="0"/>
                <w:sz w:val="16"/>
              </w:rPr>
              <w:t>Alvo prático &lt;=15 cmH2O quando possível.</w:t>
            </w:r>
          </w:p>
        </w:tc>
      </w:tr>
      <w:tr>
        <w:trPr>
          <w:cantSplit/>
        </w:trPr>
        <w:tc>
          <w:tcPr>
            <w:tcW w:type="dxa" w:w="2736"/>
            <w:vAlign w:val="top"/>
          </w:tcPr>
          <w:p>
            <w:pPr>
              <w:jc w:val="left"/>
            </w:pPr>
            <w:r/>
            <w:r>
              <w:rPr>
                <w:b w:val="0"/>
                <w:sz w:val="16"/>
              </w:rPr>
              <w:t>Complacência estática</w:t>
            </w:r>
          </w:p>
        </w:tc>
        <w:tc>
          <w:tcPr>
            <w:tcW w:type="dxa" w:w="4320"/>
            <w:vAlign w:val="top"/>
          </w:tcPr>
          <w:p>
            <w:pPr>
              <w:jc w:val="left"/>
            </w:pPr>
            <w:r/>
            <w:r>
              <w:rPr>
                <w:b w:val="0"/>
                <w:sz w:val="16"/>
              </w:rPr>
              <w:t>Cstat = VT / (Pplat - PEEP)</w:t>
            </w:r>
          </w:p>
        </w:tc>
        <w:tc>
          <w:tcPr>
            <w:tcW w:type="dxa" w:w="3888"/>
            <w:vAlign w:val="top"/>
          </w:tcPr>
          <w:p>
            <w:pPr>
              <w:jc w:val="left"/>
            </w:pPr>
            <w:r/>
            <w:r>
              <w:rPr>
                <w:b w:val="0"/>
                <w:sz w:val="16"/>
              </w:rPr>
              <w:t>VT em mL; usar pausa inspiratória.</w:t>
            </w:r>
          </w:p>
        </w:tc>
      </w:tr>
      <w:tr>
        <w:trPr>
          <w:cantSplit/>
        </w:trPr>
        <w:tc>
          <w:tcPr>
            <w:tcW w:type="dxa" w:w="2736"/>
            <w:vAlign w:val="top"/>
          </w:tcPr>
          <w:p>
            <w:pPr>
              <w:jc w:val="left"/>
            </w:pPr>
            <w:r/>
            <w:r>
              <w:rPr>
                <w:b w:val="0"/>
                <w:sz w:val="16"/>
              </w:rPr>
              <w:t>Complacência dinâmica</w:t>
            </w:r>
          </w:p>
        </w:tc>
        <w:tc>
          <w:tcPr>
            <w:tcW w:type="dxa" w:w="4320"/>
            <w:vAlign w:val="top"/>
          </w:tcPr>
          <w:p>
            <w:pPr>
              <w:jc w:val="left"/>
            </w:pPr>
            <w:r/>
            <w:r>
              <w:rPr>
                <w:b w:val="0"/>
                <w:sz w:val="16"/>
              </w:rPr>
              <w:t>Cdyn = VT / (Ppico - PEEP)</w:t>
            </w:r>
          </w:p>
        </w:tc>
        <w:tc>
          <w:tcPr>
            <w:tcW w:type="dxa" w:w="3888"/>
            <w:vAlign w:val="top"/>
          </w:tcPr>
          <w:p>
            <w:pPr>
              <w:jc w:val="left"/>
            </w:pPr>
            <w:r/>
            <w:r>
              <w:rPr>
                <w:b w:val="0"/>
                <w:sz w:val="16"/>
              </w:rPr>
              <w:t>Influenciada por resistência de via aérea.</w:t>
            </w:r>
          </w:p>
        </w:tc>
      </w:tr>
      <w:tr>
        <w:trPr>
          <w:cantSplit/>
        </w:trPr>
        <w:tc>
          <w:tcPr>
            <w:tcW w:type="dxa" w:w="2736"/>
            <w:vAlign w:val="top"/>
          </w:tcPr>
          <w:p>
            <w:pPr>
              <w:jc w:val="left"/>
            </w:pPr>
            <w:r/>
            <w:r>
              <w:rPr>
                <w:b w:val="0"/>
                <w:sz w:val="16"/>
              </w:rPr>
              <w:t>Resistência</w:t>
            </w:r>
          </w:p>
        </w:tc>
        <w:tc>
          <w:tcPr>
            <w:tcW w:type="dxa" w:w="4320"/>
            <w:vAlign w:val="top"/>
          </w:tcPr>
          <w:p>
            <w:pPr>
              <w:jc w:val="left"/>
            </w:pPr>
            <w:r/>
            <w:r>
              <w:rPr>
                <w:b w:val="0"/>
                <w:sz w:val="16"/>
              </w:rPr>
              <w:t>Raw = (Ppico - Pplat) / fluxo</w:t>
            </w:r>
          </w:p>
        </w:tc>
        <w:tc>
          <w:tcPr>
            <w:tcW w:type="dxa" w:w="3888"/>
            <w:vAlign w:val="top"/>
          </w:tcPr>
          <w:p>
            <w:pPr>
              <w:jc w:val="left"/>
            </w:pPr>
            <w:r/>
            <w:r>
              <w:rPr>
                <w:b w:val="0"/>
                <w:sz w:val="16"/>
              </w:rPr>
              <w:t>Fluxo em L/s; alto sugere broncoespasmo/secreção/tubo.</w:t>
            </w:r>
          </w:p>
        </w:tc>
      </w:tr>
      <w:tr>
        <w:trPr>
          <w:cantSplit/>
        </w:trPr>
        <w:tc>
          <w:tcPr>
            <w:tcW w:type="dxa" w:w="2736"/>
            <w:vAlign w:val="top"/>
          </w:tcPr>
          <w:p>
            <w:pPr>
              <w:jc w:val="left"/>
            </w:pPr>
            <w:r/>
            <w:r>
              <w:rPr>
                <w:b w:val="0"/>
                <w:sz w:val="16"/>
              </w:rPr>
              <w:t>RSBI</w:t>
            </w:r>
          </w:p>
        </w:tc>
        <w:tc>
          <w:tcPr>
            <w:tcW w:type="dxa" w:w="4320"/>
            <w:vAlign w:val="top"/>
          </w:tcPr>
          <w:p>
            <w:pPr>
              <w:jc w:val="left"/>
            </w:pPr>
            <w:r/>
            <w:r>
              <w:rPr>
                <w:b w:val="0"/>
                <w:sz w:val="16"/>
              </w:rPr>
              <w:t>RSBI = FR / VT(L)</w:t>
            </w:r>
          </w:p>
        </w:tc>
        <w:tc>
          <w:tcPr>
            <w:tcW w:type="dxa" w:w="3888"/>
            <w:vAlign w:val="top"/>
          </w:tcPr>
          <w:p>
            <w:pPr>
              <w:jc w:val="left"/>
            </w:pPr>
            <w:r/>
            <w:r>
              <w:rPr>
                <w:b w:val="0"/>
                <w:sz w:val="16"/>
              </w:rPr>
              <w:t>Apoio, não triagem obrigatória isolada.</w:t>
            </w:r>
          </w:p>
        </w:tc>
      </w:tr>
      <w:tr>
        <w:trPr>
          <w:cantSplit/>
        </w:trPr>
        <w:tc>
          <w:tcPr>
            <w:tcW w:type="dxa" w:w="2736"/>
            <w:vAlign w:val="top"/>
          </w:tcPr>
          <w:p>
            <w:pPr>
              <w:jc w:val="left"/>
            </w:pPr>
            <w:r/>
            <w:r>
              <w:rPr>
                <w:b w:val="0"/>
                <w:sz w:val="16"/>
              </w:rPr>
              <w:t>Índice anion gap</w:t>
            </w:r>
          </w:p>
        </w:tc>
        <w:tc>
          <w:tcPr>
            <w:tcW w:type="dxa" w:w="4320"/>
            <w:vAlign w:val="top"/>
          </w:tcPr>
          <w:p>
            <w:pPr>
              <w:jc w:val="left"/>
            </w:pPr>
            <w:r/>
            <w:r>
              <w:rPr>
                <w:b w:val="0"/>
                <w:sz w:val="16"/>
              </w:rPr>
              <w:t>AG = Na - (Cl + HCO3)</w:t>
            </w:r>
          </w:p>
        </w:tc>
        <w:tc>
          <w:tcPr>
            <w:tcW w:type="dxa" w:w="3888"/>
            <w:vAlign w:val="top"/>
          </w:tcPr>
          <w:p>
            <w:pPr>
              <w:jc w:val="left"/>
            </w:pPr>
            <w:r/>
            <w:r>
              <w:rPr>
                <w:b w:val="0"/>
                <w:sz w:val="16"/>
              </w:rPr>
              <w:t>Corrigir por albumina: AGcorr = AG + 2,5 x (4 - albumina).</w:t>
            </w:r>
          </w:p>
        </w:tc>
      </w:tr>
      <w:tr>
        <w:trPr>
          <w:cantSplit/>
        </w:trPr>
        <w:tc>
          <w:tcPr>
            <w:tcW w:type="dxa" w:w="2736"/>
            <w:vAlign w:val="top"/>
          </w:tcPr>
          <w:p>
            <w:pPr>
              <w:jc w:val="left"/>
            </w:pPr>
            <w:r/>
            <w:r>
              <w:rPr>
                <w:b w:val="0"/>
                <w:sz w:val="16"/>
              </w:rPr>
              <w:t>Winter</w:t>
            </w:r>
          </w:p>
        </w:tc>
        <w:tc>
          <w:tcPr>
            <w:tcW w:type="dxa" w:w="4320"/>
            <w:vAlign w:val="top"/>
          </w:tcPr>
          <w:p>
            <w:pPr>
              <w:jc w:val="left"/>
            </w:pPr>
            <w:r/>
            <w:r>
              <w:rPr>
                <w:b w:val="0"/>
                <w:sz w:val="16"/>
              </w:rPr>
              <w:t>PaCO2 esperada = 1,5 x HCO3 + 8 ± 2</w:t>
            </w:r>
          </w:p>
        </w:tc>
        <w:tc>
          <w:tcPr>
            <w:tcW w:type="dxa" w:w="3888"/>
            <w:vAlign w:val="top"/>
          </w:tcPr>
          <w:p>
            <w:pPr>
              <w:jc w:val="left"/>
            </w:pPr>
            <w:r/>
            <w:r>
              <w:rPr>
                <w:b w:val="0"/>
                <w:sz w:val="16"/>
              </w:rPr>
              <w:t>Compensação da acidose metabólica.</w:t>
            </w:r>
          </w:p>
        </w:tc>
      </w:tr>
      <w:tr>
        <w:trPr>
          <w:cantSplit/>
        </w:trPr>
        <w:tc>
          <w:tcPr>
            <w:tcW w:type="dxa" w:w="2736"/>
            <w:vAlign w:val="top"/>
          </w:tcPr>
          <w:p>
            <w:pPr>
              <w:jc w:val="left"/>
            </w:pPr>
            <w:r/>
            <w:r>
              <w:rPr>
                <w:b w:val="0"/>
                <w:sz w:val="16"/>
              </w:rPr>
              <w:t>CaO2</w:t>
            </w:r>
          </w:p>
        </w:tc>
        <w:tc>
          <w:tcPr>
            <w:tcW w:type="dxa" w:w="4320"/>
            <w:vAlign w:val="top"/>
          </w:tcPr>
          <w:p>
            <w:pPr>
              <w:jc w:val="left"/>
            </w:pPr>
            <w:r/>
            <w:r>
              <w:rPr>
                <w:b w:val="0"/>
                <w:sz w:val="16"/>
              </w:rPr>
              <w:t>CaO2 = 1,34 x Hb x SaO2 + 0,003 x PaO2</w:t>
            </w:r>
          </w:p>
        </w:tc>
        <w:tc>
          <w:tcPr>
            <w:tcW w:type="dxa" w:w="3888"/>
            <w:vAlign w:val="top"/>
          </w:tcPr>
          <w:p>
            <w:pPr>
              <w:jc w:val="left"/>
            </w:pPr>
            <w:r/>
            <w:r>
              <w:rPr>
                <w:b w:val="0"/>
                <w:sz w:val="16"/>
              </w:rPr>
              <w:t>Conteúdo arterial de O2.</w:t>
            </w:r>
          </w:p>
        </w:tc>
      </w:tr>
      <w:tr>
        <w:trPr>
          <w:cantSplit/>
        </w:trPr>
        <w:tc>
          <w:tcPr>
            <w:tcW w:type="dxa" w:w="2736"/>
            <w:vAlign w:val="top"/>
          </w:tcPr>
          <w:p>
            <w:pPr>
              <w:jc w:val="left"/>
            </w:pPr>
            <w:r/>
            <w:r>
              <w:rPr>
                <w:b w:val="0"/>
                <w:sz w:val="16"/>
              </w:rPr>
              <w:t>DO2</w:t>
            </w:r>
          </w:p>
        </w:tc>
        <w:tc>
          <w:tcPr>
            <w:tcW w:type="dxa" w:w="4320"/>
            <w:vAlign w:val="top"/>
          </w:tcPr>
          <w:p>
            <w:pPr>
              <w:jc w:val="left"/>
            </w:pPr>
            <w:r/>
            <w:r>
              <w:rPr>
                <w:b w:val="0"/>
                <w:sz w:val="16"/>
              </w:rPr>
              <w:t>DO2 = CaO2 x DC x 10</w:t>
            </w:r>
          </w:p>
        </w:tc>
        <w:tc>
          <w:tcPr>
            <w:tcW w:type="dxa" w:w="3888"/>
            <w:vAlign w:val="top"/>
          </w:tcPr>
          <w:p>
            <w:pPr>
              <w:jc w:val="left"/>
            </w:pPr>
            <w:r/>
            <w:r>
              <w:rPr>
                <w:b w:val="0"/>
                <w:sz w:val="16"/>
              </w:rPr>
              <w:t>Entrega sistêmica de oxigênio.</w:t>
            </w:r>
          </w:p>
        </w:tc>
      </w:tr>
    </w:tbl>
    <w:p/>
    <w:p>
      <w:pPr>
        <w:pStyle w:val="Heading2"/>
      </w:pPr>
      <w:r>
        <w:t>11.2 Metas resumidas por cenário</w:t>
      </w:r>
    </w:p>
    <w:tbl>
      <w:tblPr>
        <w:tblStyle w:val="TableGrid"/>
        <w:tblW w:type="auto" w:w="0"/>
        <w:jc w:val="center"/>
        <w:tblLook w:firstColumn="1" w:firstRow="1" w:lastColumn="0" w:lastRow="0" w:noHBand="0" w:noVBand="1" w:val="04A0"/>
      </w:tblPr>
      <w:tblGrid>
        <w:gridCol w:w="2537"/>
        <w:gridCol w:w="2537"/>
        <w:gridCol w:w="2537"/>
        <w:gridCol w:w="2537"/>
      </w:tblGrid>
      <w:tr>
        <w:trPr>
          <w:cantSplit/>
          <w:tblHeader w:val="true"/>
        </w:trPr>
        <w:tc>
          <w:tcPr>
            <w:tcW w:type="dxa" w:w="2448"/>
            <w:shd w:fill="548235"/>
            <w:vAlign w:val="center"/>
          </w:tcPr>
          <w:p>
            <w:pPr>
              <w:jc w:val="left"/>
            </w:pPr>
            <w:r/>
            <w:r>
              <w:rPr>
                <w:b/>
                <w:color w:val="FFFFFF"/>
                <w:sz w:val="15"/>
              </w:rPr>
              <w:t>Cenário</w:t>
            </w:r>
          </w:p>
        </w:tc>
        <w:tc>
          <w:tcPr>
            <w:tcW w:type="dxa" w:w="3024"/>
            <w:shd w:fill="548235"/>
            <w:vAlign w:val="center"/>
          </w:tcPr>
          <w:p>
            <w:pPr>
              <w:jc w:val="left"/>
            </w:pPr>
            <w:r/>
            <w:r>
              <w:rPr>
                <w:b/>
                <w:color w:val="FFFFFF"/>
                <w:sz w:val="15"/>
              </w:rPr>
              <w:t>Meta de sedação</w:t>
            </w:r>
          </w:p>
        </w:tc>
        <w:tc>
          <w:tcPr>
            <w:tcW w:type="dxa" w:w="4320"/>
            <w:shd w:fill="548235"/>
            <w:vAlign w:val="center"/>
          </w:tcPr>
          <w:p>
            <w:pPr>
              <w:jc w:val="left"/>
            </w:pPr>
            <w:r/>
            <w:r>
              <w:rPr>
                <w:b/>
                <w:color w:val="FFFFFF"/>
                <w:sz w:val="15"/>
              </w:rPr>
              <w:t>Ventilação/respiração</w:t>
            </w:r>
          </w:p>
        </w:tc>
        <w:tc>
          <w:tcPr>
            <w:tcW w:type="dxa" w:w="2880"/>
            <w:shd w:fill="548235"/>
            <w:vAlign w:val="center"/>
          </w:tcPr>
          <w:p>
            <w:pPr>
              <w:jc w:val="left"/>
            </w:pPr>
            <w:r/>
            <w:r>
              <w:rPr>
                <w:b/>
                <w:color w:val="FFFFFF"/>
                <w:sz w:val="15"/>
              </w:rPr>
              <w:t>Notas</w:t>
            </w:r>
          </w:p>
        </w:tc>
      </w:tr>
      <w:tr>
        <w:trPr>
          <w:cantSplit/>
        </w:trPr>
        <w:tc>
          <w:tcPr>
            <w:tcW w:type="dxa" w:w="2448"/>
            <w:vAlign w:val="top"/>
          </w:tcPr>
          <w:p>
            <w:pPr>
              <w:jc w:val="left"/>
            </w:pPr>
            <w:r/>
            <w:r>
              <w:rPr>
                <w:b w:val="0"/>
                <w:sz w:val="15"/>
              </w:rPr>
              <w:t>Paciente VM comum, estável</w:t>
            </w:r>
          </w:p>
        </w:tc>
        <w:tc>
          <w:tcPr>
            <w:tcW w:type="dxa" w:w="3024"/>
            <w:vAlign w:val="top"/>
          </w:tcPr>
          <w:p>
            <w:pPr>
              <w:jc w:val="left"/>
            </w:pPr>
            <w:r/>
            <w:r>
              <w:rPr>
                <w:b w:val="0"/>
                <w:sz w:val="15"/>
              </w:rPr>
              <w:t>RASS 0 a -1; analgesia adequada.</w:t>
            </w:r>
          </w:p>
        </w:tc>
        <w:tc>
          <w:tcPr>
            <w:tcW w:type="dxa" w:w="4320"/>
            <w:vAlign w:val="top"/>
          </w:tcPr>
          <w:p>
            <w:pPr>
              <w:jc w:val="left"/>
            </w:pPr>
            <w:r/>
            <w:r>
              <w:rPr>
                <w:b w:val="0"/>
                <w:sz w:val="15"/>
              </w:rPr>
              <w:t>SAT/SBT diário; extubação precoce segura.</w:t>
            </w:r>
          </w:p>
        </w:tc>
        <w:tc>
          <w:tcPr>
            <w:tcW w:type="dxa" w:w="2880"/>
            <w:vAlign w:val="top"/>
          </w:tcPr>
          <w:p>
            <w:pPr>
              <w:jc w:val="left"/>
            </w:pPr>
            <w:r/>
            <w:r>
              <w:rPr>
                <w:b w:val="0"/>
                <w:sz w:val="15"/>
              </w:rPr>
              <w:t>Evitar benzodiazepínico contínuo se não indicado.</w:t>
            </w:r>
          </w:p>
        </w:tc>
      </w:tr>
      <w:tr>
        <w:trPr>
          <w:cantSplit/>
        </w:trPr>
        <w:tc>
          <w:tcPr>
            <w:tcW w:type="dxa" w:w="2448"/>
            <w:vAlign w:val="top"/>
          </w:tcPr>
          <w:p>
            <w:pPr>
              <w:jc w:val="left"/>
            </w:pPr>
            <w:r/>
            <w:r>
              <w:rPr>
                <w:b w:val="0"/>
                <w:sz w:val="15"/>
              </w:rPr>
              <w:t>Delirium hiperativo em VM</w:t>
            </w:r>
          </w:p>
        </w:tc>
        <w:tc>
          <w:tcPr>
            <w:tcW w:type="dxa" w:w="3024"/>
            <w:vAlign w:val="top"/>
          </w:tcPr>
          <w:p>
            <w:pPr>
              <w:jc w:val="left"/>
            </w:pPr>
            <w:r/>
            <w:r>
              <w:rPr>
                <w:b w:val="0"/>
                <w:sz w:val="15"/>
              </w:rPr>
              <w:t>RASS -1 a 0 se seguro; dex se agitação impede cuidado.</w:t>
            </w:r>
          </w:p>
        </w:tc>
        <w:tc>
          <w:tcPr>
            <w:tcW w:type="dxa" w:w="4320"/>
            <w:vAlign w:val="top"/>
          </w:tcPr>
          <w:p>
            <w:pPr>
              <w:jc w:val="left"/>
            </w:pPr>
            <w:r/>
            <w:r>
              <w:rPr>
                <w:b w:val="0"/>
                <w:sz w:val="15"/>
              </w:rPr>
              <w:t>Corrigir hipóxia/hipercapnia/assincronia.</w:t>
            </w:r>
          </w:p>
        </w:tc>
        <w:tc>
          <w:tcPr>
            <w:tcW w:type="dxa" w:w="2880"/>
            <w:vAlign w:val="top"/>
          </w:tcPr>
          <w:p>
            <w:pPr>
              <w:jc w:val="left"/>
            </w:pPr>
            <w:r/>
            <w:r>
              <w:rPr>
                <w:b w:val="0"/>
                <w:sz w:val="15"/>
              </w:rPr>
              <w:t>Antipsicótico só para risco/sofrimento.</w:t>
            </w:r>
          </w:p>
        </w:tc>
      </w:tr>
      <w:tr>
        <w:trPr>
          <w:cantSplit/>
        </w:trPr>
        <w:tc>
          <w:tcPr>
            <w:tcW w:type="dxa" w:w="2448"/>
            <w:vAlign w:val="top"/>
          </w:tcPr>
          <w:p>
            <w:pPr>
              <w:jc w:val="left"/>
            </w:pPr>
            <w:r/>
            <w:r>
              <w:rPr>
                <w:b w:val="0"/>
                <w:sz w:val="15"/>
              </w:rPr>
              <w:t>SARA grave P/F &lt;150</w:t>
            </w:r>
          </w:p>
        </w:tc>
        <w:tc>
          <w:tcPr>
            <w:tcW w:type="dxa" w:w="3024"/>
            <w:vAlign w:val="top"/>
          </w:tcPr>
          <w:p>
            <w:pPr>
              <w:jc w:val="left"/>
            </w:pPr>
            <w:r/>
            <w:r>
              <w:rPr>
                <w:b w:val="0"/>
                <w:sz w:val="15"/>
              </w:rPr>
              <w:t>RASS -4/-5 se prona/BNM/assincronia severa.</w:t>
            </w:r>
          </w:p>
        </w:tc>
        <w:tc>
          <w:tcPr>
            <w:tcW w:type="dxa" w:w="4320"/>
            <w:vAlign w:val="top"/>
          </w:tcPr>
          <w:p>
            <w:pPr>
              <w:jc w:val="left"/>
            </w:pPr>
            <w:r/>
            <w:r>
              <w:rPr>
                <w:b w:val="0"/>
                <w:sz w:val="15"/>
              </w:rPr>
              <w:t>VT 4-8 ml/kg PBW, Pplat &lt;=30, DP &lt;=15; prona; BNM se critérios.</w:t>
            </w:r>
          </w:p>
        </w:tc>
        <w:tc>
          <w:tcPr>
            <w:tcW w:type="dxa" w:w="2880"/>
            <w:vAlign w:val="top"/>
          </w:tcPr>
          <w:p>
            <w:pPr>
              <w:jc w:val="left"/>
            </w:pPr>
            <w:r/>
            <w:r>
              <w:rPr>
                <w:b w:val="0"/>
                <w:sz w:val="15"/>
              </w:rPr>
              <w:t>Reavaliar de-escalonamento diário.</w:t>
            </w:r>
          </w:p>
        </w:tc>
      </w:tr>
      <w:tr>
        <w:trPr>
          <w:cantSplit/>
        </w:trPr>
        <w:tc>
          <w:tcPr>
            <w:tcW w:type="dxa" w:w="2448"/>
            <w:vAlign w:val="top"/>
          </w:tcPr>
          <w:p>
            <w:pPr>
              <w:jc w:val="left"/>
            </w:pPr>
            <w:r/>
            <w:r>
              <w:rPr>
                <w:b w:val="0"/>
                <w:sz w:val="15"/>
              </w:rPr>
              <w:t>DPOC hipercápnico</w:t>
            </w:r>
          </w:p>
        </w:tc>
        <w:tc>
          <w:tcPr>
            <w:tcW w:type="dxa" w:w="3024"/>
            <w:vAlign w:val="top"/>
          </w:tcPr>
          <w:p>
            <w:pPr>
              <w:jc w:val="left"/>
            </w:pPr>
            <w:r/>
            <w:r>
              <w:rPr>
                <w:b w:val="0"/>
                <w:sz w:val="15"/>
              </w:rPr>
              <w:t>Sedação mínima; evitar depressão ventilatória.</w:t>
            </w:r>
          </w:p>
        </w:tc>
        <w:tc>
          <w:tcPr>
            <w:tcW w:type="dxa" w:w="4320"/>
            <w:vAlign w:val="top"/>
          </w:tcPr>
          <w:p>
            <w:pPr>
              <w:jc w:val="left"/>
            </w:pPr>
            <w:r/>
            <w:r>
              <w:rPr>
                <w:b w:val="0"/>
                <w:sz w:val="15"/>
              </w:rPr>
              <w:t>Aceitar PaCO2 se pH adequado; SBT e VNI pós-extubação se alto risco.</w:t>
            </w:r>
          </w:p>
        </w:tc>
        <w:tc>
          <w:tcPr>
            <w:tcW w:type="dxa" w:w="2880"/>
            <w:vAlign w:val="top"/>
          </w:tcPr>
          <w:p>
            <w:pPr>
              <w:jc w:val="left"/>
            </w:pPr>
            <w:r/>
            <w:r>
              <w:rPr>
                <w:b w:val="0"/>
                <w:sz w:val="15"/>
              </w:rPr>
              <w:t>Tratar broncoespasmo, auto-PEEP, ansiedade.</w:t>
            </w:r>
          </w:p>
        </w:tc>
      </w:tr>
      <w:tr>
        <w:trPr>
          <w:cantSplit/>
        </w:trPr>
        <w:tc>
          <w:tcPr>
            <w:tcW w:type="dxa" w:w="2448"/>
            <w:vAlign w:val="top"/>
          </w:tcPr>
          <w:p>
            <w:pPr>
              <w:jc w:val="left"/>
            </w:pPr>
            <w:r/>
            <w:r>
              <w:rPr>
                <w:b w:val="0"/>
                <w:sz w:val="15"/>
              </w:rPr>
              <w:t>Neurocrítico sem ICP elevada</w:t>
            </w:r>
          </w:p>
        </w:tc>
        <w:tc>
          <w:tcPr>
            <w:tcW w:type="dxa" w:w="3024"/>
            <w:vAlign w:val="top"/>
          </w:tcPr>
          <w:p>
            <w:pPr>
              <w:jc w:val="left"/>
            </w:pPr>
            <w:r/>
            <w:r>
              <w:rPr>
                <w:b w:val="0"/>
                <w:sz w:val="15"/>
              </w:rPr>
              <w:t>Sedação leve ou curta para exames seriados.</w:t>
            </w:r>
          </w:p>
        </w:tc>
        <w:tc>
          <w:tcPr>
            <w:tcW w:type="dxa" w:w="4320"/>
            <w:vAlign w:val="top"/>
          </w:tcPr>
          <w:p>
            <w:pPr>
              <w:jc w:val="left"/>
            </w:pPr>
            <w:r/>
            <w:r>
              <w:rPr>
                <w:b w:val="0"/>
                <w:sz w:val="15"/>
              </w:rPr>
              <w:t>Normocapnia, oxigenação adequada.</w:t>
            </w:r>
          </w:p>
        </w:tc>
        <w:tc>
          <w:tcPr>
            <w:tcW w:type="dxa" w:w="2880"/>
            <w:vAlign w:val="top"/>
          </w:tcPr>
          <w:p>
            <w:pPr>
              <w:jc w:val="left"/>
            </w:pPr>
            <w:r/>
            <w:r>
              <w:rPr>
                <w:b w:val="0"/>
                <w:sz w:val="15"/>
              </w:rPr>
              <w:t>Evitar hipotensão/hipóxia/febre.</w:t>
            </w:r>
          </w:p>
        </w:tc>
      </w:tr>
      <w:tr>
        <w:trPr>
          <w:cantSplit/>
        </w:trPr>
        <w:tc>
          <w:tcPr>
            <w:tcW w:type="dxa" w:w="2448"/>
            <w:vAlign w:val="top"/>
          </w:tcPr>
          <w:p>
            <w:pPr>
              <w:jc w:val="left"/>
            </w:pPr>
            <w:r/>
            <w:r>
              <w:rPr>
                <w:b w:val="0"/>
                <w:sz w:val="15"/>
              </w:rPr>
              <w:t>ICP elevada/status</w:t>
            </w:r>
          </w:p>
        </w:tc>
        <w:tc>
          <w:tcPr>
            <w:tcW w:type="dxa" w:w="3024"/>
            <w:vAlign w:val="top"/>
          </w:tcPr>
          <w:p>
            <w:pPr>
              <w:jc w:val="left"/>
            </w:pPr>
            <w:r/>
            <w:r>
              <w:rPr>
                <w:b w:val="0"/>
                <w:sz w:val="15"/>
              </w:rPr>
              <w:t>Sedação profunda protocolizada.</w:t>
            </w:r>
          </w:p>
        </w:tc>
        <w:tc>
          <w:tcPr>
            <w:tcW w:type="dxa" w:w="4320"/>
            <w:vAlign w:val="top"/>
          </w:tcPr>
          <w:p>
            <w:pPr>
              <w:jc w:val="left"/>
            </w:pPr>
            <w:r/>
            <w:r>
              <w:rPr>
                <w:b w:val="0"/>
                <w:sz w:val="15"/>
              </w:rPr>
              <w:t>Normocapnia; hiperventilação curta se herniação.</w:t>
            </w:r>
          </w:p>
        </w:tc>
        <w:tc>
          <w:tcPr>
            <w:tcW w:type="dxa" w:w="2880"/>
            <w:vAlign w:val="top"/>
          </w:tcPr>
          <w:p>
            <w:pPr>
              <w:jc w:val="left"/>
            </w:pPr>
            <w:r/>
            <w:r>
              <w:rPr>
                <w:b w:val="0"/>
                <w:sz w:val="15"/>
              </w:rPr>
              <w:t>Osmoterapia, CPP, neurocirurgia/EEG.</w:t>
            </w:r>
          </w:p>
        </w:tc>
      </w:tr>
    </w:tbl>
    <w:p/>
    <w:p>
      <w:pPr>
        <w:pStyle w:val="Heading2"/>
      </w:pPr>
      <w:r>
        <w:t>11.3 Assincronia ventilatória: diagnóstico rápido e ação</w:t>
      </w:r>
    </w:p>
    <w:tbl>
      <w:tblPr>
        <w:tblStyle w:val="TableGrid"/>
        <w:tblW w:type="auto" w:w="0"/>
        <w:jc w:val="center"/>
        <w:tblLook w:firstColumn="1" w:firstRow="1" w:lastColumn="0" w:lastRow="0" w:noHBand="0" w:noVBand="1" w:val="04A0"/>
      </w:tblPr>
      <w:tblGrid>
        <w:gridCol w:w="3383"/>
        <w:gridCol w:w="3383"/>
        <w:gridCol w:w="3383"/>
      </w:tblGrid>
      <w:tr>
        <w:trPr>
          <w:cantSplit/>
          <w:tblHeader w:val="true"/>
        </w:trPr>
        <w:tc>
          <w:tcPr>
            <w:tcW w:type="dxa" w:w="3600"/>
            <w:shd w:fill="2F5597"/>
            <w:vAlign w:val="center"/>
          </w:tcPr>
          <w:p>
            <w:pPr>
              <w:jc w:val="left"/>
            </w:pPr>
            <w:r/>
            <w:r>
              <w:rPr>
                <w:b/>
                <w:color w:val="FFFFFF"/>
                <w:sz w:val="16"/>
              </w:rPr>
              <w:t>Sinal em curva/parâmetro</w:t>
            </w:r>
          </w:p>
        </w:tc>
        <w:tc>
          <w:tcPr>
            <w:tcW w:type="dxa" w:w="3744"/>
            <w:shd w:fill="2F5597"/>
            <w:vAlign w:val="center"/>
          </w:tcPr>
          <w:p>
            <w:pPr>
              <w:jc w:val="left"/>
            </w:pPr>
            <w:r/>
            <w:r>
              <w:rPr>
                <w:b/>
                <w:color w:val="FFFFFF"/>
                <w:sz w:val="16"/>
              </w:rPr>
              <w:t>Diagnóstico provável</w:t>
            </w:r>
          </w:p>
        </w:tc>
        <w:tc>
          <w:tcPr>
            <w:tcW w:type="dxa" w:w="4032"/>
            <w:shd w:fill="2F5597"/>
            <w:vAlign w:val="center"/>
          </w:tcPr>
          <w:p>
            <w:pPr>
              <w:jc w:val="left"/>
            </w:pPr>
            <w:r/>
            <w:r>
              <w:rPr>
                <w:b/>
                <w:color w:val="FFFFFF"/>
                <w:sz w:val="16"/>
              </w:rPr>
              <w:t>Ação inicial</w:t>
            </w:r>
          </w:p>
        </w:tc>
      </w:tr>
      <w:tr>
        <w:trPr>
          <w:cantSplit/>
        </w:trPr>
        <w:tc>
          <w:tcPr>
            <w:tcW w:type="dxa" w:w="3600"/>
            <w:vAlign w:val="top"/>
          </w:tcPr>
          <w:p>
            <w:pPr>
              <w:jc w:val="left"/>
            </w:pPr>
            <w:r/>
            <w:r>
              <w:rPr>
                <w:b w:val="0"/>
                <w:sz w:val="16"/>
              </w:rPr>
              <w:t>Queda de pressão sem ciclo ventilatório</w:t>
            </w:r>
          </w:p>
        </w:tc>
        <w:tc>
          <w:tcPr>
            <w:tcW w:type="dxa" w:w="3744"/>
            <w:vAlign w:val="top"/>
          </w:tcPr>
          <w:p>
            <w:pPr>
              <w:jc w:val="left"/>
            </w:pPr>
            <w:r/>
            <w:r>
              <w:rPr>
                <w:b w:val="0"/>
                <w:sz w:val="16"/>
              </w:rPr>
              <w:t>Esforço inefetivo, auto-PEEP, trigger pouco sensível, sedação excessiva/fraqueza.</w:t>
            </w:r>
          </w:p>
        </w:tc>
        <w:tc>
          <w:tcPr>
            <w:tcW w:type="dxa" w:w="4032"/>
            <w:vAlign w:val="top"/>
          </w:tcPr>
          <w:p>
            <w:pPr>
              <w:jc w:val="left"/>
            </w:pPr>
            <w:r/>
            <w:r>
              <w:rPr>
                <w:b w:val="0"/>
                <w:sz w:val="16"/>
              </w:rPr>
              <w:t>Aumentar sensibilidade do trigger, reduzir auto-PEEP, ajustar PS, tratar hiperinsuflação.</w:t>
            </w:r>
          </w:p>
        </w:tc>
      </w:tr>
      <w:tr>
        <w:trPr>
          <w:cantSplit/>
        </w:trPr>
        <w:tc>
          <w:tcPr>
            <w:tcW w:type="dxa" w:w="3600"/>
            <w:vAlign w:val="top"/>
          </w:tcPr>
          <w:p>
            <w:pPr>
              <w:jc w:val="left"/>
            </w:pPr>
            <w:r/>
            <w:r>
              <w:rPr>
                <w:b w:val="0"/>
                <w:sz w:val="16"/>
              </w:rPr>
              <w:t>Dois ciclos seguidos / VT alto</w:t>
            </w:r>
          </w:p>
        </w:tc>
        <w:tc>
          <w:tcPr>
            <w:tcW w:type="dxa" w:w="3744"/>
            <w:vAlign w:val="top"/>
          </w:tcPr>
          <w:p>
            <w:pPr>
              <w:jc w:val="left"/>
            </w:pPr>
            <w:r/>
            <w:r>
              <w:rPr>
                <w:b w:val="0"/>
                <w:sz w:val="16"/>
              </w:rPr>
              <w:t>Duplo disparo, tempo inspiratório neural maior que ventilador, VT baixo/demanda alta.</w:t>
            </w:r>
          </w:p>
        </w:tc>
        <w:tc>
          <w:tcPr>
            <w:tcW w:type="dxa" w:w="4032"/>
            <w:vAlign w:val="top"/>
          </w:tcPr>
          <w:p>
            <w:pPr>
              <w:jc w:val="left"/>
            </w:pPr>
            <w:r/>
            <w:r>
              <w:rPr>
                <w:b w:val="0"/>
                <w:sz w:val="16"/>
              </w:rPr>
              <w:t>Ajustar Ti/fluxo/VT dentro da proteção, modo, tratar drive alto, sedação se necessário.</w:t>
            </w:r>
          </w:p>
        </w:tc>
      </w:tr>
      <w:tr>
        <w:trPr>
          <w:cantSplit/>
        </w:trPr>
        <w:tc>
          <w:tcPr>
            <w:tcW w:type="dxa" w:w="3600"/>
            <w:vAlign w:val="top"/>
          </w:tcPr>
          <w:p>
            <w:pPr>
              <w:jc w:val="left"/>
            </w:pPr>
            <w:r/>
            <w:r>
              <w:rPr>
                <w:b w:val="0"/>
                <w:sz w:val="16"/>
              </w:rPr>
              <w:t>Pressão côncava em VCV</w:t>
            </w:r>
          </w:p>
        </w:tc>
        <w:tc>
          <w:tcPr>
            <w:tcW w:type="dxa" w:w="3744"/>
            <w:vAlign w:val="top"/>
          </w:tcPr>
          <w:p>
            <w:pPr>
              <w:jc w:val="left"/>
            </w:pPr>
            <w:r/>
            <w:r>
              <w:rPr>
                <w:b w:val="0"/>
                <w:sz w:val="16"/>
              </w:rPr>
              <w:t>Fome de fluxo.</w:t>
            </w:r>
          </w:p>
        </w:tc>
        <w:tc>
          <w:tcPr>
            <w:tcW w:type="dxa" w:w="4032"/>
            <w:vAlign w:val="top"/>
          </w:tcPr>
          <w:p>
            <w:pPr>
              <w:jc w:val="left"/>
            </w:pPr>
            <w:r/>
            <w:r>
              <w:rPr>
                <w:b w:val="0"/>
                <w:sz w:val="16"/>
              </w:rPr>
              <w:t>Aumentar fluxo inspiratório, ajustar padrão de fluxo, aliviar dor/ansiedade.</w:t>
            </w:r>
          </w:p>
        </w:tc>
      </w:tr>
      <w:tr>
        <w:trPr>
          <w:cantSplit/>
        </w:trPr>
        <w:tc>
          <w:tcPr>
            <w:tcW w:type="dxa" w:w="3600"/>
            <w:vAlign w:val="top"/>
          </w:tcPr>
          <w:p>
            <w:pPr>
              <w:jc w:val="left"/>
            </w:pPr>
            <w:r/>
            <w:r>
              <w:rPr>
                <w:b w:val="0"/>
                <w:sz w:val="16"/>
              </w:rPr>
              <w:t>Ciclagem precoce em PSV</w:t>
            </w:r>
          </w:p>
        </w:tc>
        <w:tc>
          <w:tcPr>
            <w:tcW w:type="dxa" w:w="3744"/>
            <w:vAlign w:val="top"/>
          </w:tcPr>
          <w:p>
            <w:pPr>
              <w:jc w:val="left"/>
            </w:pPr>
            <w:r/>
            <w:r>
              <w:rPr>
                <w:b w:val="0"/>
                <w:sz w:val="16"/>
              </w:rPr>
              <w:t>Ti mecânico curto; segundo esforço.</w:t>
            </w:r>
          </w:p>
        </w:tc>
        <w:tc>
          <w:tcPr>
            <w:tcW w:type="dxa" w:w="4032"/>
            <w:vAlign w:val="top"/>
          </w:tcPr>
          <w:p>
            <w:pPr>
              <w:jc w:val="left"/>
            </w:pPr>
            <w:r/>
            <w:r>
              <w:rPr>
                <w:b w:val="0"/>
                <w:sz w:val="16"/>
              </w:rPr>
              <w:t>Reduzir critério de ciclagem %, aumentar Ti máximo/PS conforme ventilador.</w:t>
            </w:r>
          </w:p>
        </w:tc>
      </w:tr>
      <w:tr>
        <w:trPr>
          <w:cantSplit/>
        </w:trPr>
        <w:tc>
          <w:tcPr>
            <w:tcW w:type="dxa" w:w="3600"/>
            <w:vAlign w:val="top"/>
          </w:tcPr>
          <w:p>
            <w:pPr>
              <w:jc w:val="left"/>
            </w:pPr>
            <w:r/>
            <w:r>
              <w:rPr>
                <w:b w:val="0"/>
                <w:sz w:val="16"/>
              </w:rPr>
              <w:t>Ciclagem tardia em PSV</w:t>
            </w:r>
          </w:p>
        </w:tc>
        <w:tc>
          <w:tcPr>
            <w:tcW w:type="dxa" w:w="3744"/>
            <w:vAlign w:val="top"/>
          </w:tcPr>
          <w:p>
            <w:pPr>
              <w:jc w:val="left"/>
            </w:pPr>
            <w:r/>
            <w:r>
              <w:rPr>
                <w:b w:val="0"/>
                <w:sz w:val="16"/>
              </w:rPr>
              <w:t>Ti prolongado; expiração ativa.</w:t>
            </w:r>
          </w:p>
        </w:tc>
        <w:tc>
          <w:tcPr>
            <w:tcW w:type="dxa" w:w="4032"/>
            <w:vAlign w:val="top"/>
          </w:tcPr>
          <w:p>
            <w:pPr>
              <w:jc w:val="left"/>
            </w:pPr>
            <w:r/>
            <w:r>
              <w:rPr>
                <w:b w:val="0"/>
                <w:sz w:val="16"/>
              </w:rPr>
              <w:t>Aumentar critério de ciclagem %, reduzir PS, ajustar rise time.</w:t>
            </w:r>
          </w:p>
        </w:tc>
      </w:tr>
      <w:tr>
        <w:trPr>
          <w:cantSplit/>
        </w:trPr>
        <w:tc>
          <w:tcPr>
            <w:tcW w:type="dxa" w:w="3600"/>
            <w:vAlign w:val="top"/>
          </w:tcPr>
          <w:p>
            <w:pPr>
              <w:jc w:val="left"/>
            </w:pPr>
            <w:r/>
            <w:r>
              <w:rPr>
                <w:b w:val="0"/>
                <w:sz w:val="16"/>
              </w:rPr>
              <w:t>Pressão expiratória não retorna à linha de base</w:t>
            </w:r>
          </w:p>
        </w:tc>
        <w:tc>
          <w:tcPr>
            <w:tcW w:type="dxa" w:w="3744"/>
            <w:vAlign w:val="top"/>
          </w:tcPr>
          <w:p>
            <w:pPr>
              <w:jc w:val="left"/>
            </w:pPr>
            <w:r/>
            <w:r>
              <w:rPr>
                <w:b w:val="0"/>
                <w:sz w:val="16"/>
              </w:rPr>
              <w:t>Auto-PEEP/hiperinsuflação.</w:t>
            </w:r>
          </w:p>
        </w:tc>
        <w:tc>
          <w:tcPr>
            <w:tcW w:type="dxa" w:w="4032"/>
            <w:vAlign w:val="top"/>
          </w:tcPr>
          <w:p>
            <w:pPr>
              <w:jc w:val="left"/>
            </w:pPr>
            <w:r/>
            <w:r>
              <w:rPr>
                <w:b w:val="0"/>
                <w:sz w:val="16"/>
              </w:rPr>
              <w:t>Reduzir FR/VT/Ti, aumentar fluxo, broncodilatar, aspirar, considerar PEEP externa cuidadosa.</w:t>
            </w:r>
          </w:p>
        </w:tc>
      </w:tr>
    </w:tbl>
    <w:p/>
    <w:p>
      <w:pPr>
        <w:pStyle w:val="Heading1"/>
      </w:pPr>
      <w:r>
        <w:t>12. Implementação institucional e métricas de qualidade</w:t>
      </w:r>
    </w:p>
    <w:tbl>
      <w:tblPr>
        <w:tblStyle w:val="TableGrid"/>
        <w:tblW w:type="auto" w:w="0"/>
        <w:jc w:val="center"/>
        <w:tblLook w:firstColumn="1" w:firstRow="1" w:lastColumn="0" w:lastRow="0" w:noHBand="0" w:noVBand="1" w:val="04A0"/>
      </w:tblPr>
      <w:tblGrid>
        <w:gridCol w:w="3383"/>
        <w:gridCol w:w="3383"/>
        <w:gridCol w:w="3383"/>
      </w:tblGrid>
      <w:tr>
        <w:trPr>
          <w:cantSplit/>
          <w:tblHeader w:val="true"/>
        </w:trPr>
        <w:tc>
          <w:tcPr>
            <w:tcW w:type="dxa" w:w="3456"/>
            <w:shd w:fill="1F4E79"/>
            <w:vAlign w:val="center"/>
          </w:tcPr>
          <w:p>
            <w:pPr>
              <w:jc w:val="left"/>
            </w:pPr>
            <w:r/>
            <w:r>
              <w:rPr>
                <w:b/>
                <w:color w:val="FFFFFF"/>
                <w:sz w:val="16"/>
              </w:rPr>
              <w:t>Indicador</w:t>
            </w:r>
          </w:p>
        </w:tc>
        <w:tc>
          <w:tcPr>
            <w:tcW w:type="dxa" w:w="2880"/>
            <w:shd w:fill="1F4E79"/>
            <w:vAlign w:val="center"/>
          </w:tcPr>
          <w:p>
            <w:pPr>
              <w:jc w:val="left"/>
            </w:pPr>
            <w:r/>
            <w:r>
              <w:rPr>
                <w:b/>
                <w:color w:val="FFFFFF"/>
                <w:sz w:val="16"/>
              </w:rPr>
              <w:t>Meta de acompanhamento</w:t>
            </w:r>
          </w:p>
        </w:tc>
        <w:tc>
          <w:tcPr>
            <w:tcW w:type="dxa" w:w="4896"/>
            <w:shd w:fill="1F4E79"/>
            <w:vAlign w:val="center"/>
          </w:tcPr>
          <w:p>
            <w:pPr>
              <w:jc w:val="left"/>
            </w:pPr>
            <w:r/>
            <w:r>
              <w:rPr>
                <w:b/>
                <w:color w:val="FFFFFF"/>
                <w:sz w:val="16"/>
              </w:rPr>
              <w:t>Por que importa</w:t>
            </w:r>
          </w:p>
        </w:tc>
      </w:tr>
      <w:tr>
        <w:trPr>
          <w:cantSplit/>
        </w:trPr>
        <w:tc>
          <w:tcPr>
            <w:tcW w:type="dxa" w:w="3456"/>
            <w:vAlign w:val="top"/>
          </w:tcPr>
          <w:p>
            <w:pPr>
              <w:jc w:val="left"/>
            </w:pPr>
            <w:r/>
            <w:r>
              <w:rPr>
                <w:b w:val="0"/>
                <w:sz w:val="16"/>
              </w:rPr>
              <w:t>RASS alvo documentado por turno</w:t>
            </w:r>
          </w:p>
        </w:tc>
        <w:tc>
          <w:tcPr>
            <w:tcW w:type="dxa" w:w="2880"/>
            <w:vAlign w:val="top"/>
          </w:tcPr>
          <w:p>
            <w:pPr>
              <w:jc w:val="left"/>
            </w:pPr>
            <w:r/>
            <w:r>
              <w:rPr>
                <w:b w:val="0"/>
                <w:sz w:val="16"/>
              </w:rPr>
              <w:t>&gt;=90%</w:t>
            </w:r>
          </w:p>
        </w:tc>
        <w:tc>
          <w:tcPr>
            <w:tcW w:type="dxa" w:w="4896"/>
            <w:vAlign w:val="top"/>
          </w:tcPr>
          <w:p>
            <w:pPr>
              <w:jc w:val="left"/>
            </w:pPr>
            <w:r/>
            <w:r>
              <w:rPr>
                <w:b w:val="0"/>
                <w:sz w:val="16"/>
              </w:rPr>
              <w:t>Sem alvo não há titulação segura.</w:t>
            </w:r>
          </w:p>
        </w:tc>
      </w:tr>
      <w:tr>
        <w:trPr>
          <w:cantSplit/>
        </w:trPr>
        <w:tc>
          <w:tcPr>
            <w:tcW w:type="dxa" w:w="3456"/>
            <w:vAlign w:val="top"/>
          </w:tcPr>
          <w:p>
            <w:pPr>
              <w:jc w:val="left"/>
            </w:pPr>
            <w:r/>
            <w:r>
              <w:rPr>
                <w:b w:val="0"/>
                <w:sz w:val="16"/>
              </w:rPr>
              <w:t>Dor avaliada por NRS/CPOT</w:t>
            </w:r>
          </w:p>
        </w:tc>
        <w:tc>
          <w:tcPr>
            <w:tcW w:type="dxa" w:w="2880"/>
            <w:vAlign w:val="top"/>
          </w:tcPr>
          <w:p>
            <w:pPr>
              <w:jc w:val="left"/>
            </w:pPr>
            <w:r/>
            <w:r>
              <w:rPr>
                <w:b w:val="0"/>
                <w:sz w:val="16"/>
              </w:rPr>
              <w:t>&gt;=90%</w:t>
            </w:r>
          </w:p>
        </w:tc>
        <w:tc>
          <w:tcPr>
            <w:tcW w:type="dxa" w:w="4896"/>
            <w:vAlign w:val="top"/>
          </w:tcPr>
          <w:p>
            <w:pPr>
              <w:jc w:val="left"/>
            </w:pPr>
            <w:r/>
            <w:r>
              <w:rPr>
                <w:b w:val="0"/>
                <w:sz w:val="16"/>
              </w:rPr>
              <w:t>Analgosedação reduz sofrimento e sedação desnecessária.</w:t>
            </w:r>
          </w:p>
        </w:tc>
      </w:tr>
      <w:tr>
        <w:trPr>
          <w:cantSplit/>
        </w:trPr>
        <w:tc>
          <w:tcPr>
            <w:tcW w:type="dxa" w:w="3456"/>
            <w:vAlign w:val="top"/>
          </w:tcPr>
          <w:p>
            <w:pPr>
              <w:jc w:val="left"/>
            </w:pPr>
            <w:r/>
            <w:r>
              <w:rPr>
                <w:b w:val="0"/>
                <w:sz w:val="16"/>
              </w:rPr>
              <w:t>CAM-ICU/ICDSC diário</w:t>
            </w:r>
          </w:p>
        </w:tc>
        <w:tc>
          <w:tcPr>
            <w:tcW w:type="dxa" w:w="2880"/>
            <w:vAlign w:val="top"/>
          </w:tcPr>
          <w:p>
            <w:pPr>
              <w:jc w:val="left"/>
            </w:pPr>
            <w:r/>
            <w:r>
              <w:rPr>
                <w:b w:val="0"/>
                <w:sz w:val="16"/>
              </w:rPr>
              <w:t>&gt;=80%</w:t>
            </w:r>
          </w:p>
        </w:tc>
        <w:tc>
          <w:tcPr>
            <w:tcW w:type="dxa" w:w="4896"/>
            <w:vAlign w:val="top"/>
          </w:tcPr>
          <w:p>
            <w:pPr>
              <w:jc w:val="left"/>
            </w:pPr>
            <w:r/>
            <w:r>
              <w:rPr>
                <w:b w:val="0"/>
                <w:sz w:val="16"/>
              </w:rPr>
              <w:t>Delirium não reconhecido aumenta dano e tempo de UTI.</w:t>
            </w:r>
          </w:p>
        </w:tc>
      </w:tr>
      <w:tr>
        <w:trPr>
          <w:cantSplit/>
        </w:trPr>
        <w:tc>
          <w:tcPr>
            <w:tcW w:type="dxa" w:w="3456"/>
            <w:vAlign w:val="top"/>
          </w:tcPr>
          <w:p>
            <w:pPr>
              <w:jc w:val="left"/>
            </w:pPr>
            <w:r/>
            <w:r>
              <w:rPr>
                <w:b w:val="0"/>
                <w:sz w:val="16"/>
              </w:rPr>
              <w:t>SAT/SBT elegível realizado</w:t>
            </w:r>
          </w:p>
        </w:tc>
        <w:tc>
          <w:tcPr>
            <w:tcW w:type="dxa" w:w="2880"/>
            <w:vAlign w:val="top"/>
          </w:tcPr>
          <w:p>
            <w:pPr>
              <w:jc w:val="left"/>
            </w:pPr>
            <w:r/>
            <w:r>
              <w:rPr>
                <w:b w:val="0"/>
                <w:sz w:val="16"/>
              </w:rPr>
              <w:t>&gt;=80%</w:t>
            </w:r>
          </w:p>
        </w:tc>
        <w:tc>
          <w:tcPr>
            <w:tcW w:type="dxa" w:w="4896"/>
            <w:vAlign w:val="top"/>
          </w:tcPr>
          <w:p>
            <w:pPr>
              <w:jc w:val="left"/>
            </w:pPr>
            <w:r/>
            <w:r>
              <w:rPr>
                <w:b w:val="0"/>
                <w:sz w:val="16"/>
              </w:rPr>
              <w:t>Reduz tempo de VM e sedação.</w:t>
            </w:r>
          </w:p>
        </w:tc>
      </w:tr>
      <w:tr>
        <w:trPr>
          <w:cantSplit/>
        </w:trPr>
        <w:tc>
          <w:tcPr>
            <w:tcW w:type="dxa" w:w="3456"/>
            <w:vAlign w:val="top"/>
          </w:tcPr>
          <w:p>
            <w:pPr>
              <w:jc w:val="left"/>
            </w:pPr>
            <w:r/>
            <w:r>
              <w:rPr>
                <w:b w:val="0"/>
                <w:sz w:val="16"/>
              </w:rPr>
              <w:t>Motivo de não realizar SAT/SBT</w:t>
            </w:r>
          </w:p>
        </w:tc>
        <w:tc>
          <w:tcPr>
            <w:tcW w:type="dxa" w:w="2880"/>
            <w:vAlign w:val="top"/>
          </w:tcPr>
          <w:p>
            <w:pPr>
              <w:jc w:val="left"/>
            </w:pPr>
            <w:r/>
            <w:r>
              <w:rPr>
                <w:b w:val="0"/>
                <w:sz w:val="16"/>
              </w:rPr>
              <w:t>100%</w:t>
            </w:r>
          </w:p>
        </w:tc>
        <w:tc>
          <w:tcPr>
            <w:tcW w:type="dxa" w:w="4896"/>
            <w:vAlign w:val="top"/>
          </w:tcPr>
          <w:p>
            <w:pPr>
              <w:jc w:val="left"/>
            </w:pPr>
            <w:r/>
            <w:r>
              <w:rPr>
                <w:b w:val="0"/>
                <w:sz w:val="16"/>
              </w:rPr>
              <w:t>Evita inércia e permite auditoria.</w:t>
            </w:r>
          </w:p>
        </w:tc>
      </w:tr>
      <w:tr>
        <w:trPr>
          <w:cantSplit/>
        </w:trPr>
        <w:tc>
          <w:tcPr>
            <w:tcW w:type="dxa" w:w="3456"/>
            <w:vAlign w:val="top"/>
          </w:tcPr>
          <w:p>
            <w:pPr>
              <w:jc w:val="left"/>
            </w:pPr>
            <w:r/>
            <w:r>
              <w:rPr>
                <w:b w:val="0"/>
                <w:sz w:val="16"/>
              </w:rPr>
              <w:t>Uso de BNM com checklist</w:t>
            </w:r>
          </w:p>
        </w:tc>
        <w:tc>
          <w:tcPr>
            <w:tcW w:type="dxa" w:w="2880"/>
            <w:vAlign w:val="top"/>
          </w:tcPr>
          <w:p>
            <w:pPr>
              <w:jc w:val="left"/>
            </w:pPr>
            <w:r/>
            <w:r>
              <w:rPr>
                <w:b w:val="0"/>
                <w:sz w:val="16"/>
              </w:rPr>
              <w:t>100%</w:t>
            </w:r>
          </w:p>
        </w:tc>
        <w:tc>
          <w:tcPr>
            <w:tcW w:type="dxa" w:w="4896"/>
            <w:vAlign w:val="top"/>
          </w:tcPr>
          <w:p>
            <w:pPr>
              <w:jc w:val="left"/>
            </w:pPr>
            <w:r/>
            <w:r>
              <w:rPr>
                <w:b w:val="0"/>
                <w:sz w:val="16"/>
              </w:rPr>
              <w:t>Previne awareness, lesão ocular/pele e bloqueio prolongado.</w:t>
            </w:r>
          </w:p>
        </w:tc>
      </w:tr>
      <w:tr>
        <w:trPr>
          <w:cantSplit/>
        </w:trPr>
        <w:tc>
          <w:tcPr>
            <w:tcW w:type="dxa" w:w="3456"/>
            <w:vAlign w:val="top"/>
          </w:tcPr>
          <w:p>
            <w:pPr>
              <w:jc w:val="left"/>
            </w:pPr>
            <w:r/>
            <w:r>
              <w:rPr>
                <w:b w:val="0"/>
                <w:sz w:val="16"/>
              </w:rPr>
              <w:t>Extubação de alto risco com plano</w:t>
            </w:r>
          </w:p>
        </w:tc>
        <w:tc>
          <w:tcPr>
            <w:tcW w:type="dxa" w:w="2880"/>
            <w:vAlign w:val="top"/>
          </w:tcPr>
          <w:p>
            <w:pPr>
              <w:jc w:val="left"/>
            </w:pPr>
            <w:r/>
            <w:r>
              <w:rPr>
                <w:b w:val="0"/>
                <w:sz w:val="16"/>
              </w:rPr>
              <w:t>100%</w:t>
            </w:r>
          </w:p>
        </w:tc>
        <w:tc>
          <w:tcPr>
            <w:tcW w:type="dxa" w:w="4896"/>
            <w:vAlign w:val="top"/>
          </w:tcPr>
          <w:p>
            <w:pPr>
              <w:jc w:val="left"/>
            </w:pPr>
            <w:r/>
            <w:r>
              <w:rPr>
                <w:b w:val="0"/>
                <w:sz w:val="16"/>
              </w:rPr>
              <w:t>Reduz falha, reintubação e atraso de resgate.</w:t>
            </w:r>
          </w:p>
        </w:tc>
      </w:tr>
      <w:tr>
        <w:trPr>
          <w:cantSplit/>
        </w:trPr>
        <w:tc>
          <w:tcPr>
            <w:tcW w:type="dxa" w:w="3456"/>
            <w:vAlign w:val="top"/>
          </w:tcPr>
          <w:p>
            <w:pPr>
              <w:jc w:val="left"/>
            </w:pPr>
            <w:r/>
            <w:r>
              <w:rPr>
                <w:b w:val="0"/>
                <w:sz w:val="16"/>
              </w:rPr>
              <w:t>Neurocrítico com metas de PA/PaCO2/Na/temperatura</w:t>
            </w:r>
          </w:p>
        </w:tc>
        <w:tc>
          <w:tcPr>
            <w:tcW w:type="dxa" w:w="2880"/>
            <w:vAlign w:val="top"/>
          </w:tcPr>
          <w:p>
            <w:pPr>
              <w:jc w:val="left"/>
            </w:pPr>
            <w:r/>
            <w:r>
              <w:rPr>
                <w:b w:val="0"/>
                <w:sz w:val="16"/>
              </w:rPr>
              <w:t>&gt;=90%</w:t>
            </w:r>
          </w:p>
        </w:tc>
        <w:tc>
          <w:tcPr>
            <w:tcW w:type="dxa" w:w="4896"/>
            <w:vAlign w:val="top"/>
          </w:tcPr>
          <w:p>
            <w:pPr>
              <w:jc w:val="left"/>
            </w:pPr>
            <w:r/>
            <w:r>
              <w:rPr>
                <w:b w:val="0"/>
                <w:sz w:val="16"/>
              </w:rPr>
              <w:t>Previne lesão cerebral secundária.</w:t>
            </w:r>
          </w:p>
        </w:tc>
      </w:tr>
    </w:tbl>
    <w:p/>
    <w:tbl>
      <w:tblPr>
        <w:tblStyle w:val="TableGrid"/>
        <w:tblW w:type="auto" w:w="0"/>
        <w:tblLook w:firstColumn="1" w:firstRow="1" w:lastColumn="0" w:lastRow="0" w:noHBand="0" w:noVBand="1" w:val="04A0"/>
      </w:tblPr>
      <w:tblGrid>
        <w:gridCol w:w="10148"/>
      </w:tblGrid>
      <w:tr>
        <w:tc>
          <w:tcPr>
            <w:tcW w:type="dxa" w:w="10148"/>
            <w:shd w:fill="E2F0D9"/>
          </w:tcPr>
          <w:p>
            <w:r>
              <w:rPr>
                <w:b/>
                <w:sz w:val="18"/>
              </w:rPr>
              <w:t xml:space="preserve">Potencial de acreditação: </w:t>
            </w:r>
            <w:r>
              <w:rPr>
                <w:sz w:val="18"/>
              </w:rPr>
              <w:t>Para uso institucional robusto, transformar este protocolo em ciclo PDSA: treinamento multiprofissional, formulário à beira-leito, auditoria mensal, simulação de casos, dashboard de indicadores e revisão por comissão de UTI/segurança do paciente.</w:t>
            </w:r>
          </w:p>
        </w:tc>
      </w:tr>
    </w:tbl>
    <w:p/>
    <w:p>
      <w:r>
        <w:br w:type="page"/>
      </w:r>
    </w:p>
    <w:p>
      <w:pPr>
        <w:pStyle w:val="Heading1"/>
      </w:pPr>
      <w:r>
        <w:t>Referências essenciais e base de atualização</w:t>
      </w:r>
    </w:p>
    <w:p>
      <w:pPr>
        <w:spacing w:after="40"/>
        <w:ind w:left="403" w:hanging="403"/>
      </w:pPr>
      <w:r>
        <w:rPr>
          <w:sz w:val="17"/>
        </w:rPr>
        <w:t>1. Society of Critical Care Medicine. 2025 Focused Update to the Clinical Practice Guidelines on Pain, Agitation, Sedation, Delirium, Immobility, and Sleep Disruption in Adult Patients in the ICU.</w:t>
      </w:r>
    </w:p>
    <w:p>
      <w:pPr>
        <w:spacing w:after="40"/>
        <w:ind w:left="403" w:hanging="403"/>
      </w:pPr>
      <w:r>
        <w:rPr>
          <w:sz w:val="17"/>
        </w:rPr>
        <w:t>2. Devlin JW et al. Clinical Practice Guidelines for the Prevention and Management of Pain, Agitation/Sedation, Delirium, Immobility, and Sleep Disruption in Adult Patients in the ICU. Critical Care Medicine, 2018.</w:t>
      </w:r>
    </w:p>
    <w:p>
      <w:pPr>
        <w:spacing w:after="40"/>
        <w:ind w:left="403" w:hanging="403"/>
      </w:pPr>
      <w:r>
        <w:rPr>
          <w:sz w:val="17"/>
        </w:rPr>
        <w:t>3. American College of Emergency Physicians. Clinical Policy: Adult Severe Agitation. Annals of Emergency Medicine, 2024.</w:t>
      </w:r>
    </w:p>
    <w:p>
      <w:pPr>
        <w:spacing w:after="40"/>
        <w:ind w:left="403" w:hanging="403"/>
      </w:pPr>
      <w:r>
        <w:rPr>
          <w:sz w:val="17"/>
        </w:rPr>
        <w:t>4. American Association for Respiratory Care. Spontaneous Breathing Trials for Liberation From Adult Mechanical Ventilation: Clinical Practice Guideline, 2024.</w:t>
      </w:r>
    </w:p>
    <w:p>
      <w:pPr>
        <w:spacing w:after="40"/>
        <w:ind w:left="403" w:hanging="403"/>
      </w:pPr>
      <w:r>
        <w:rPr>
          <w:sz w:val="17"/>
        </w:rPr>
        <w:t>5. American Association for Respiratory Care. Patient-Ventilator Assessment: Clinical Practice Guideline, 2024.</w:t>
      </w:r>
    </w:p>
    <w:p>
      <w:pPr>
        <w:spacing w:after="40"/>
        <w:ind w:left="403" w:hanging="403"/>
      </w:pPr>
      <w:r>
        <w:rPr>
          <w:sz w:val="17"/>
        </w:rPr>
        <w:t>6. Society of Critical Care Medicine. Neuromuscular Blocking Agents in Adult Acute Respiratory Distress Syndrome: Rapid Practice Guideline, 2026.</w:t>
      </w:r>
    </w:p>
    <w:p>
      <w:pPr>
        <w:spacing w:after="40"/>
        <w:ind w:left="403" w:hanging="403"/>
      </w:pPr>
      <w:r>
        <w:rPr>
          <w:sz w:val="17"/>
        </w:rPr>
        <w:t>7. Neurocritical Care Society. Guidelines for the Acute Treatment of Cerebral Edema in Neurocritical Care Patients, 2020.</w:t>
      </w:r>
    </w:p>
    <w:p>
      <w:pPr>
        <w:spacing w:after="40"/>
        <w:ind w:left="403" w:hanging="403"/>
      </w:pPr>
      <w:r>
        <w:rPr>
          <w:sz w:val="17"/>
        </w:rPr>
        <w:t>8. American Heart Association/American Stroke Association. Guideline for the Management of Patients With Spontaneous Intracerebral Hemorrhage, 2022.</w:t>
      </w:r>
    </w:p>
    <w:p>
      <w:pPr>
        <w:spacing w:after="40"/>
        <w:ind w:left="403" w:hanging="403"/>
      </w:pPr>
      <w:r>
        <w:rPr>
          <w:sz w:val="17"/>
        </w:rPr>
        <w:t>9. American Heart Association/American Stroke Association. Guideline for the Management of Patients With Aneurysmal Subarachnoid Hemorrhage, 2023.</w:t>
      </w:r>
    </w:p>
    <w:p>
      <w:pPr>
        <w:spacing w:after="40"/>
        <w:ind w:left="403" w:hanging="403"/>
      </w:pPr>
      <w:r>
        <w:rPr>
          <w:sz w:val="17"/>
        </w:rPr>
        <w:t>10. Brain Trauma Foundation. Guidelines for the Management of Severe Traumatic Brain Injury, 4th Edition.</w:t>
      </w:r>
    </w:p>
    <w:p>
      <w:pPr>
        <w:spacing w:after="40"/>
        <w:ind w:left="403" w:hanging="403"/>
      </w:pPr>
      <w:r>
        <w:rPr>
          <w:sz w:val="17"/>
        </w:rPr>
        <w:t>11. ATS/ESICM/SCCM and related ARDS guidelines/updates on lung-protective ventilation, prone positioning, PEEP strategies, and rescue therapies.</w:t>
      </w:r>
    </w:p>
    <w:tbl>
      <w:tblPr>
        <w:tblStyle w:val="TableGrid"/>
        <w:tblW w:type="auto" w:w="0"/>
        <w:tblLook w:firstColumn="1" w:firstRow="1" w:lastColumn="0" w:lastRow="0" w:noHBand="0" w:noVBand="1" w:val="04A0"/>
      </w:tblPr>
      <w:tblGrid>
        <w:gridCol w:w="10148"/>
      </w:tblGrid>
      <w:tr>
        <w:tc>
          <w:tcPr>
            <w:tcW w:type="dxa" w:w="10148"/>
            <w:shd w:fill="FFF2CC"/>
          </w:tcPr>
          <w:p>
            <w:r>
              <w:rPr>
                <w:b/>
                <w:sz w:val="18"/>
              </w:rPr>
              <w:t xml:space="preserve">Atualização contínua: </w:t>
            </w:r>
            <w:r>
              <w:rPr>
                <w:sz w:val="18"/>
              </w:rPr>
              <w:t>Este documento foi produzido como versão 0.1. Antes de adoção institucional, recomenda-se revisão local por UTI, emergência, anestesiologia, neurologia/neurocirurgia, farmácia clínica, fisioterapia, enfermagem, comissão de segurança do paciente e CCIH.</w:t>
            </w:r>
          </w:p>
        </w:tc>
      </w:tr>
    </w:tbl>
    <w:p/>
    <w:p>
      <w:r>
        <w:br w:type="page"/>
      </w:r>
    </w:p>
    <w:p>
      <w:pPr>
        <w:pStyle w:val="Heading1"/>
      </w:pPr>
      <w:r>
        <w:t>Folha de bolso: checklist diário do plantão</w:t>
      </w:r>
    </w:p>
    <w:tbl>
      <w:tblPr>
        <w:tblStyle w:val="TableGrid"/>
        <w:tblW w:type="auto" w:w="0"/>
        <w:jc w:val="center"/>
        <w:tblLook w:firstColumn="1" w:firstRow="1" w:lastColumn="0" w:lastRow="0" w:noHBand="0" w:noVBand="1" w:val="04A0"/>
      </w:tblPr>
      <w:tblGrid>
        <w:gridCol w:w="3383"/>
        <w:gridCol w:w="3383"/>
        <w:gridCol w:w="3383"/>
      </w:tblGrid>
      <w:tr>
        <w:trPr>
          <w:cantSplit/>
          <w:tblHeader w:val="true"/>
        </w:trPr>
        <w:tc>
          <w:tcPr>
            <w:tcW w:type="dxa" w:w="2880"/>
            <w:shd w:fill="1F4E79"/>
            <w:vAlign w:val="center"/>
          </w:tcPr>
          <w:p>
            <w:pPr>
              <w:jc w:val="left"/>
            </w:pPr>
            <w:r/>
            <w:r>
              <w:rPr>
                <w:b/>
                <w:color w:val="FFFFFF"/>
                <w:sz w:val="16"/>
              </w:rPr>
              <w:t>Item</w:t>
            </w:r>
          </w:p>
        </w:tc>
        <w:tc>
          <w:tcPr>
            <w:tcW w:type="dxa" w:w="1440"/>
            <w:shd w:fill="1F4E79"/>
            <w:vAlign w:val="center"/>
          </w:tcPr>
          <w:p>
            <w:pPr>
              <w:jc w:val="left"/>
            </w:pPr>
            <w:r/>
            <w:r>
              <w:rPr>
                <w:b/>
                <w:color w:val="FFFFFF"/>
                <w:sz w:val="16"/>
              </w:rPr>
              <w:t>Checado?</w:t>
            </w:r>
          </w:p>
        </w:tc>
        <w:tc>
          <w:tcPr>
            <w:tcW w:type="dxa" w:w="6768"/>
            <w:shd w:fill="1F4E79"/>
            <w:vAlign w:val="center"/>
          </w:tcPr>
          <w:p>
            <w:pPr>
              <w:jc w:val="left"/>
            </w:pPr>
            <w:r/>
            <w:r>
              <w:rPr>
                <w:b/>
                <w:color w:val="FFFFFF"/>
                <w:sz w:val="16"/>
              </w:rPr>
              <w:t>Meta/observação</w:t>
            </w:r>
          </w:p>
        </w:tc>
      </w:tr>
      <w:tr>
        <w:trPr>
          <w:cantSplit/>
        </w:trPr>
        <w:tc>
          <w:tcPr>
            <w:tcW w:type="dxa" w:w="2880"/>
            <w:vAlign w:val="top"/>
          </w:tcPr>
          <w:p>
            <w:pPr>
              <w:jc w:val="left"/>
            </w:pPr>
            <w:r/>
            <w:r>
              <w:rPr>
                <w:b w:val="0"/>
                <w:sz w:val="16"/>
              </w:rPr>
              <w:t>Dor NRS/CPOT</w:t>
            </w:r>
          </w:p>
        </w:tc>
        <w:tc>
          <w:tcPr>
            <w:tcW w:type="dxa" w:w="1440"/>
            <w:vAlign w:val="top"/>
          </w:tcPr>
          <w:p>
            <w:pPr>
              <w:jc w:val="left"/>
            </w:pPr>
            <w:r/>
            <w:r>
              <w:rPr>
                <w:b w:val="0"/>
                <w:sz w:val="16"/>
              </w:rPr>
              <w:t>[ ]</w:t>
            </w:r>
          </w:p>
        </w:tc>
        <w:tc>
          <w:tcPr>
            <w:tcW w:type="dxa" w:w="6768"/>
            <w:vAlign w:val="top"/>
          </w:tcPr>
          <w:p>
            <w:pPr>
              <w:jc w:val="left"/>
            </w:pPr>
            <w:r/>
            <w:r>
              <w:rPr>
                <w:b w:val="0"/>
                <w:sz w:val="16"/>
              </w:rPr>
              <w:t>Meta dor controlada; analgesia antes de hipnótico.</w:t>
            </w:r>
          </w:p>
        </w:tc>
      </w:tr>
      <w:tr>
        <w:trPr>
          <w:cantSplit/>
        </w:trPr>
        <w:tc>
          <w:tcPr>
            <w:tcW w:type="dxa" w:w="2880"/>
            <w:vAlign w:val="top"/>
          </w:tcPr>
          <w:p>
            <w:pPr>
              <w:jc w:val="left"/>
            </w:pPr>
            <w:r/>
            <w:r>
              <w:rPr>
                <w:b w:val="0"/>
                <w:sz w:val="16"/>
              </w:rPr>
              <w:t>RASS alvo e atual</w:t>
            </w:r>
          </w:p>
        </w:tc>
        <w:tc>
          <w:tcPr>
            <w:tcW w:type="dxa" w:w="1440"/>
            <w:vAlign w:val="top"/>
          </w:tcPr>
          <w:p>
            <w:pPr>
              <w:jc w:val="left"/>
            </w:pPr>
            <w:r/>
            <w:r>
              <w:rPr>
                <w:b w:val="0"/>
                <w:sz w:val="16"/>
              </w:rPr>
              <w:t>[ ]</w:t>
            </w:r>
          </w:p>
        </w:tc>
        <w:tc>
          <w:tcPr>
            <w:tcW w:type="dxa" w:w="6768"/>
            <w:vAlign w:val="top"/>
          </w:tcPr>
          <w:p>
            <w:pPr>
              <w:jc w:val="left"/>
            </w:pPr>
            <w:r/>
            <w:r>
              <w:rPr>
                <w:b w:val="0"/>
                <w:sz w:val="16"/>
              </w:rPr>
              <w:t>Alvo comum 0 a -1; exceções documentadas.</w:t>
            </w:r>
          </w:p>
        </w:tc>
      </w:tr>
      <w:tr>
        <w:trPr>
          <w:cantSplit/>
        </w:trPr>
        <w:tc>
          <w:tcPr>
            <w:tcW w:type="dxa" w:w="2880"/>
            <w:vAlign w:val="top"/>
          </w:tcPr>
          <w:p>
            <w:pPr>
              <w:jc w:val="left"/>
            </w:pPr>
            <w:r/>
            <w:r>
              <w:rPr>
                <w:b w:val="0"/>
                <w:sz w:val="16"/>
              </w:rPr>
              <w:t>CAM-ICU/ICDSC</w:t>
            </w:r>
          </w:p>
        </w:tc>
        <w:tc>
          <w:tcPr>
            <w:tcW w:type="dxa" w:w="1440"/>
            <w:vAlign w:val="top"/>
          </w:tcPr>
          <w:p>
            <w:pPr>
              <w:jc w:val="left"/>
            </w:pPr>
            <w:r/>
            <w:r>
              <w:rPr>
                <w:b w:val="0"/>
                <w:sz w:val="16"/>
              </w:rPr>
              <w:t>[ ]</w:t>
            </w:r>
          </w:p>
        </w:tc>
        <w:tc>
          <w:tcPr>
            <w:tcW w:type="dxa" w:w="6768"/>
            <w:vAlign w:val="top"/>
          </w:tcPr>
          <w:p>
            <w:pPr>
              <w:jc w:val="left"/>
            </w:pPr>
            <w:r/>
            <w:r>
              <w:rPr>
                <w:b w:val="0"/>
                <w:sz w:val="16"/>
              </w:rPr>
              <w:t>Se positivo: buscar causa e bundle delirium.</w:t>
            </w:r>
          </w:p>
        </w:tc>
      </w:tr>
      <w:tr>
        <w:trPr>
          <w:cantSplit/>
        </w:trPr>
        <w:tc>
          <w:tcPr>
            <w:tcW w:type="dxa" w:w="2880"/>
            <w:vAlign w:val="top"/>
          </w:tcPr>
          <w:p>
            <w:pPr>
              <w:jc w:val="left"/>
            </w:pPr>
            <w:r/>
            <w:r>
              <w:rPr>
                <w:b w:val="0"/>
                <w:sz w:val="16"/>
              </w:rPr>
              <w:t>SAT elegível?</w:t>
            </w:r>
          </w:p>
        </w:tc>
        <w:tc>
          <w:tcPr>
            <w:tcW w:type="dxa" w:w="1440"/>
            <w:vAlign w:val="top"/>
          </w:tcPr>
          <w:p>
            <w:pPr>
              <w:jc w:val="left"/>
            </w:pPr>
            <w:r/>
            <w:r>
              <w:rPr>
                <w:b w:val="0"/>
                <w:sz w:val="16"/>
              </w:rPr>
              <w:t>[ ]</w:t>
            </w:r>
          </w:p>
        </w:tc>
        <w:tc>
          <w:tcPr>
            <w:tcW w:type="dxa" w:w="6768"/>
            <w:vAlign w:val="top"/>
          </w:tcPr>
          <w:p>
            <w:pPr>
              <w:jc w:val="left"/>
            </w:pPr>
            <w:r/>
            <w:r>
              <w:rPr>
                <w:b w:val="0"/>
                <w:sz w:val="16"/>
              </w:rPr>
              <w:t>Se não: motivo claro. Se sim: executar e documentar.</w:t>
            </w:r>
          </w:p>
        </w:tc>
      </w:tr>
      <w:tr>
        <w:trPr>
          <w:cantSplit/>
        </w:trPr>
        <w:tc>
          <w:tcPr>
            <w:tcW w:type="dxa" w:w="2880"/>
            <w:vAlign w:val="top"/>
          </w:tcPr>
          <w:p>
            <w:pPr>
              <w:jc w:val="left"/>
            </w:pPr>
            <w:r/>
            <w:r>
              <w:rPr>
                <w:b w:val="0"/>
                <w:sz w:val="16"/>
              </w:rPr>
              <w:t>SBT elegível?</w:t>
            </w:r>
          </w:p>
        </w:tc>
        <w:tc>
          <w:tcPr>
            <w:tcW w:type="dxa" w:w="1440"/>
            <w:vAlign w:val="top"/>
          </w:tcPr>
          <w:p>
            <w:pPr>
              <w:jc w:val="left"/>
            </w:pPr>
            <w:r/>
            <w:r>
              <w:rPr>
                <w:b w:val="0"/>
                <w:sz w:val="16"/>
              </w:rPr>
              <w:t>[ ]</w:t>
            </w:r>
          </w:p>
        </w:tc>
        <w:tc>
          <w:tcPr>
            <w:tcW w:type="dxa" w:w="6768"/>
            <w:vAlign w:val="top"/>
          </w:tcPr>
          <w:p>
            <w:pPr>
              <w:jc w:val="left"/>
            </w:pPr>
            <w:r/>
            <w:r>
              <w:rPr>
                <w:b w:val="0"/>
                <w:sz w:val="16"/>
              </w:rPr>
              <w:t>Se sim: 30-120 min; PSV &lt;=8/T-piece/CPAP; não aumentar FiO2 para mascarar.</w:t>
            </w:r>
          </w:p>
        </w:tc>
      </w:tr>
      <w:tr>
        <w:trPr>
          <w:cantSplit/>
        </w:trPr>
        <w:tc>
          <w:tcPr>
            <w:tcW w:type="dxa" w:w="2880"/>
            <w:vAlign w:val="top"/>
          </w:tcPr>
          <w:p>
            <w:pPr>
              <w:jc w:val="left"/>
            </w:pPr>
            <w:r/>
            <w:r>
              <w:rPr>
                <w:b w:val="0"/>
                <w:sz w:val="16"/>
              </w:rPr>
              <w:t>Extubação segura?</w:t>
            </w:r>
          </w:p>
        </w:tc>
        <w:tc>
          <w:tcPr>
            <w:tcW w:type="dxa" w:w="1440"/>
            <w:vAlign w:val="top"/>
          </w:tcPr>
          <w:p>
            <w:pPr>
              <w:jc w:val="left"/>
            </w:pPr>
            <w:r/>
            <w:r>
              <w:rPr>
                <w:b w:val="0"/>
                <w:sz w:val="16"/>
              </w:rPr>
              <w:t>[ ]</w:t>
            </w:r>
          </w:p>
        </w:tc>
        <w:tc>
          <w:tcPr>
            <w:tcW w:type="dxa" w:w="6768"/>
            <w:vAlign w:val="top"/>
          </w:tcPr>
          <w:p>
            <w:pPr>
              <w:jc w:val="left"/>
            </w:pPr>
            <w:r/>
            <w:r>
              <w:rPr>
                <w:b w:val="0"/>
                <w:sz w:val="16"/>
              </w:rPr>
              <w:t>Tosse, secreção, via aérea, cuff leak se risco, plano HFNC/VNI se alto risco.</w:t>
            </w:r>
          </w:p>
        </w:tc>
      </w:tr>
      <w:tr>
        <w:trPr>
          <w:cantSplit/>
        </w:trPr>
        <w:tc>
          <w:tcPr>
            <w:tcW w:type="dxa" w:w="2880"/>
            <w:vAlign w:val="top"/>
          </w:tcPr>
          <w:p>
            <w:pPr>
              <w:jc w:val="left"/>
            </w:pPr>
            <w:r/>
            <w:r>
              <w:rPr>
                <w:b w:val="0"/>
                <w:sz w:val="16"/>
              </w:rPr>
              <w:t>VM protetora</w:t>
            </w:r>
          </w:p>
        </w:tc>
        <w:tc>
          <w:tcPr>
            <w:tcW w:type="dxa" w:w="1440"/>
            <w:vAlign w:val="top"/>
          </w:tcPr>
          <w:p>
            <w:pPr>
              <w:jc w:val="left"/>
            </w:pPr>
            <w:r/>
            <w:r>
              <w:rPr>
                <w:b w:val="0"/>
                <w:sz w:val="16"/>
              </w:rPr>
              <w:t>[ ]</w:t>
            </w:r>
          </w:p>
        </w:tc>
        <w:tc>
          <w:tcPr>
            <w:tcW w:type="dxa" w:w="6768"/>
            <w:vAlign w:val="top"/>
          </w:tcPr>
          <w:p>
            <w:pPr>
              <w:jc w:val="left"/>
            </w:pPr>
            <w:r/>
            <w:r>
              <w:rPr>
                <w:b w:val="0"/>
                <w:sz w:val="16"/>
              </w:rPr>
              <w:t>VT 4-8 ml/kg PBW; Pplat &lt;=30; DP &lt;=15 quando possível.</w:t>
            </w:r>
          </w:p>
        </w:tc>
      </w:tr>
      <w:tr>
        <w:trPr>
          <w:cantSplit/>
        </w:trPr>
        <w:tc>
          <w:tcPr>
            <w:tcW w:type="dxa" w:w="2880"/>
            <w:vAlign w:val="top"/>
          </w:tcPr>
          <w:p>
            <w:pPr>
              <w:jc w:val="left"/>
            </w:pPr>
            <w:r/>
            <w:r>
              <w:rPr>
                <w:b w:val="0"/>
                <w:sz w:val="16"/>
              </w:rPr>
              <w:t>BNM?</w:t>
            </w:r>
          </w:p>
        </w:tc>
        <w:tc>
          <w:tcPr>
            <w:tcW w:type="dxa" w:w="1440"/>
            <w:vAlign w:val="top"/>
          </w:tcPr>
          <w:p>
            <w:pPr>
              <w:jc w:val="left"/>
            </w:pPr>
            <w:r/>
            <w:r>
              <w:rPr>
                <w:b w:val="0"/>
                <w:sz w:val="16"/>
              </w:rPr>
              <w:t>[ ]</w:t>
            </w:r>
          </w:p>
        </w:tc>
        <w:tc>
          <w:tcPr>
            <w:tcW w:type="dxa" w:w="6768"/>
            <w:vAlign w:val="top"/>
          </w:tcPr>
          <w:p>
            <w:pPr>
              <w:jc w:val="left"/>
            </w:pPr>
            <w:r/>
            <w:r>
              <w:rPr>
                <w:b w:val="0"/>
                <w:sz w:val="16"/>
              </w:rPr>
              <w:t>Indicação, sedação profunda, analgesia, TOF, olhos/pele/DVT, suspensão planejada.</w:t>
            </w:r>
          </w:p>
        </w:tc>
      </w:tr>
      <w:tr>
        <w:trPr>
          <w:cantSplit/>
        </w:trPr>
        <w:tc>
          <w:tcPr>
            <w:tcW w:type="dxa" w:w="2880"/>
            <w:vAlign w:val="top"/>
          </w:tcPr>
          <w:p>
            <w:pPr>
              <w:jc w:val="left"/>
            </w:pPr>
            <w:r/>
            <w:r>
              <w:rPr>
                <w:b w:val="0"/>
                <w:sz w:val="16"/>
              </w:rPr>
              <w:t>Neurocrítico?</w:t>
            </w:r>
          </w:p>
        </w:tc>
        <w:tc>
          <w:tcPr>
            <w:tcW w:type="dxa" w:w="1440"/>
            <w:vAlign w:val="top"/>
          </w:tcPr>
          <w:p>
            <w:pPr>
              <w:jc w:val="left"/>
            </w:pPr>
            <w:r/>
            <w:r>
              <w:rPr>
                <w:b w:val="0"/>
                <w:sz w:val="16"/>
              </w:rPr>
              <w:t>[ ]</w:t>
            </w:r>
          </w:p>
        </w:tc>
        <w:tc>
          <w:tcPr>
            <w:tcW w:type="dxa" w:w="6768"/>
            <w:vAlign w:val="top"/>
          </w:tcPr>
          <w:p>
            <w:pPr>
              <w:jc w:val="left"/>
            </w:pPr>
            <w:r/>
            <w:r>
              <w:rPr>
                <w:b w:val="0"/>
                <w:sz w:val="16"/>
              </w:rPr>
              <w:t>Pupilas, GCS/RASS, ICP/CPP, PaCO2, Na, temperatura, PA, EEG se suspeita.</w:t>
            </w:r>
          </w:p>
        </w:tc>
      </w:tr>
      <w:tr>
        <w:trPr>
          <w:cantSplit/>
        </w:trPr>
        <w:tc>
          <w:tcPr>
            <w:tcW w:type="dxa" w:w="2880"/>
            <w:vAlign w:val="top"/>
          </w:tcPr>
          <w:p>
            <w:pPr>
              <w:jc w:val="left"/>
            </w:pPr>
            <w:r/>
            <w:r>
              <w:rPr>
                <w:b w:val="0"/>
                <w:sz w:val="16"/>
              </w:rPr>
              <w:t>Plano do dia</w:t>
            </w:r>
          </w:p>
        </w:tc>
        <w:tc>
          <w:tcPr>
            <w:tcW w:type="dxa" w:w="1440"/>
            <w:vAlign w:val="top"/>
          </w:tcPr>
          <w:p>
            <w:pPr>
              <w:jc w:val="left"/>
            </w:pPr>
            <w:r/>
            <w:r>
              <w:rPr>
                <w:b w:val="0"/>
                <w:sz w:val="16"/>
              </w:rPr>
              <w:t>[ ]</w:t>
            </w:r>
          </w:p>
        </w:tc>
        <w:tc>
          <w:tcPr>
            <w:tcW w:type="dxa" w:w="6768"/>
            <w:vAlign w:val="top"/>
          </w:tcPr>
          <w:p>
            <w:pPr>
              <w:jc w:val="left"/>
            </w:pPr>
            <w:r/>
            <w:r>
              <w:rPr>
                <w:b w:val="0"/>
                <w:sz w:val="16"/>
              </w:rPr>
              <w:t>Reduzir suporte, manter, otimizar ou escalar? Registrar.</w:t>
            </w:r>
          </w:p>
        </w:tc>
      </w:tr>
    </w:tbl>
    <w:p/>
    <w:sectPr w:rsidR="00FC693F" w:rsidRPr="0006063C" w:rsidSect="00034616">
      <w:headerReference w:type="default" r:id="rId9"/>
      <w:footerReference w:type="default" r:id="rId10"/>
      <w:pgSz w:w="11906" w:h="16838"/>
      <w:pgMar w:top="822" w:right="879" w:bottom="765" w:left="8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B5B5B"/>
        <w:sz w:val="15"/>
      </w:rPr>
      <w:t>Versão 0.1 - apoio à decisão clínica. Validar por protocolo institucional e julgamento médico à beira-leito.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B5B5B"/>
        <w:sz w:val="15"/>
      </w:rPr>
      <w:t>Protocolo Integrado UTI/Emergência - Sedação, Delirium, Desmame de VM, BNM e Neurointensivismo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2E75B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59595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79"/>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