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20" w:before="20"/>
      </w:pP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72"/>
          <w:szCs w:val="72"/>
        </w:rPr>
        <w:t xml:space="preserve">🏥</w:t>
      </w:r>
    </w:p>
    <w:p>
      <w:pPr>
        <w:shd w:fill="1A3A5C" w:val="clear"/>
        <w:spacing w:after="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SANTA CASA DE MISERICÓRDIA DE SOBRAL</w:t>
      </w:r>
    </w:p>
    <w:p>
      <w:pPr>
        <w:shd w:fill="2E6EA6" w:val="clear"/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CLÍNICA MÉDICA – ENFERMARIA DE MEDICINA INTERNA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top w:val="thick" w:color="2E6EA6" w:sz="6"/>
          <w:bottom w:val="thick" w:color="2E6EA6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6"/>
          <w:szCs w:val="36"/>
        </w:rPr>
        <w:t xml:space="preserve">PROTOCOLO INSTITUCIONAL DE ADMISSÃO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6EA6"/>
          <w:sz w:val="24"/>
          <w:szCs w:val="24"/>
        </w:rPr>
        <w:t xml:space="preserve">Pacientes Internos, Externos e Transferências</w:t>
      </w: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rPr>
          <w:tblHeader/>
        </w:trP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Dr. Aldenir Rocha – CRM-CE 16587 / RQE 11846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Clínica Médica | Medicina Intensiva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Santa Casa de Misericórdia – Sobral/CE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Versão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1.0 – 2026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Validade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Revisão anual recomendada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Sobral – Ceará – Brasil | 2026</w:t>
      </w: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1. OBJETIVOS E ABRANGÊNCIA DO PROTOCOLO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Este protocolo padroniza o fluxo de admissão de pacientes na Enfermaria de Clínica Médica da Santa Casa de Misericórdia de Sobral, garantindo segurança, rastreabilidade e qualidade assistencial.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1.1 Objetivos Gerais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Padronizar a admissão clínica com segurança e eficiência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Reduzir erros na transição de cuidados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Garantir documentação completa desde a entrada do paciente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Estabelecer metas terapêuticas precoces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Otimizar o tempo do plantonista de clínica médica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1.2 Pacientes Abrangidos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Transferências da UTI (step-down / alta de terapia intensiva)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Admissões oriundas da Emergência / Pronto-socorro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Transferências de outros setores clínicos ou cirúrgicos do hospital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Admissões externas (encaminhamentos ambulatoriais, UPA, SAMU, outros hospitais)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2. CRITÉRIOS DE ADMISSÃO NA ENFERMARIA</w:t>
      </w:r>
    </w:p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ATENÇÃO: Pacientes com instabilidade hemodinâmica, insuficiência respiratória aguda ou necessidade de monitorização contínua NÃO devem ser admitidos na enfermaria — devem permanecer ou ser direcionados à UTI.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2.1 Critérios Gerais de Admissão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Necessidade de internação clínica com estabilidade hemodinâmica relativa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Condições que requerem investigação diagnóstica, medicação IV ou monitoração não intensiva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Necessidade de cuidados de enfermagem que excedem ambulatório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Controle de doenças crônicas descompensadas (DM, HAS, ICC, DPOC, hepatopatias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Infecções com necessidade de antibioticoterapia parenteral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Dor ou sintomas refratários ao tratamento ambulatorial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2.A – ADMISSÃO DE PACIENTES DA UTI (Step-Down)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Critérios de Elegibilidade para Saída da UTI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 para Alta UTI → Enfermaria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Hemodinâmica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Estável sem vasopressor há ≥ 24h (ou dose mínima de noradrenalina ≤ 0,05 mcg/kg/min em desmame)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Respiratório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SpO₂ ≥ 92% em O₂ suplementar ≤ 4 L/min; sem ventilação mecânica ou VNI contínua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Nível de consciência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Paciente orientado ou próximo do basal; sem agitação grave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Diurese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Diurese ≥ 0,5 mL/kg/h ou função renal estabilizada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Acesso venoso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Preferência por acesso venoso periférico antes da transferência; PICC aceito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Monitoração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Sem necessidade de monitoração invasiva contínua (PAI, PVC, débito cardíaco)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Drogas EV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Sem drogas vasoativas, sem insulina EV em bomba de infusão contínua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Decisão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Consenso entre médico da UTI + médico da Clínica Médica</w:t>
            </w:r>
          </w:p>
        </w:tc>
      </w:tr>
    </w:tbl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NUNCA aceitar paciente em desmame de aminas vasoativas ativas na enfermaria. Exigir estabilidade documentada por pelo menos 24 horas antes da transferência.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Informações Obrigatórias no Relatório de Transferência da UTI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Diagnóstico principal e secundários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Resumo da internação na UTI (evolução, intercorrências, procedimentos realizados)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Medicações em uso na alta (nomes, doses, vias, horários)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Última hemocultura / culturas e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Antibióticos em uso: droga, dose, data de início e duração prevista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Resultados de exames relevantes (últimos laboratoriais, imagem)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Estado de acesso venoso e sondas (SVD, SNE, ostomias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Limitações terapêuticas, DNR ou diretivas antecipadas se aplicável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2.B – ADMISSÃO DA EMERGÊNCIA / PRONTO-SOCORRO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Critérios de Admissão pela Emergência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Paciente triado, avaliado e estabilizado no PS com diagnóstico presumível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Necessidade de internação confirmada pelo médico da emergência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Leito disponível na Clínica Médica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Ausência de critérios de UTI no momento da transferência</w:t>
      </w:r>
    </w:p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Checar sinais vitais no momento da chegada na enfermaria. Se deterioração durante transferência: acionar médico imediatamente e avaliar necessidade de UTI.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Documentação Exigida da Emergência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Ficha de atendimento do PS com registro de queixa, HMA, triagem e conduta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Prescrição da emergência (última vigente)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Exames realizados na emergência com resultados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Resumo de evolução / nota de transferência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Identificação de alergias e alerta de risco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2.C – ADMISSÃO DE OUTROS SETORES DO HOSPITAL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Paciente deve chegar com relatório médico e de enfermagem do setor de origem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Verificar se condição clínica é adequada para internação em clínica médica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Confirmar continuidade de medicações em uso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Avaliar necessidade de reajuste de prescrição ao novo setor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2.D – ADMISSÃO EXTERNA (Ambulatório / Outros Hospitais / Encaminhamento)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Exigir carta de encaminhamento / sumário de alta anterior se disponível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Colher história completa do zero: não assumir diagnóstico externo sem reavaliação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Verificar medicações em uso domiciliar (solicitar receituário ou anotar com cuidado)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Identificar cuidador / responsável legal / contato de emergência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3. FLUXO OPERACIONAL DE ADMISSÃO – PASSO A PASSO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Checklist mental: RECEPCIONAR → AVALIAR → DOCUMENTAR → PRESCREVER → COMUNICAR → METAS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00"/>
      </w:tblGrid>
      <w:tr>
        <w:trPr>
          <w:tblHeader/>
        </w:trP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Receber o paciente; acomodar no leito; instalar oxímetro, PA e temperatura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Verificar sinais vitais de chegada e registrar em prontuário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Ler relatório de transferência ou carta de encaminhamento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Avaliar o paciente à beira do leito (exame físico completo)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Elaborar nota de admissão no prontuário (ver modelo na Seção 5)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Solicitar exames de admissão (ver Seção 4)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Elaborar prescrição médica inicial (ver Seção 6)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Definir diagnósticos, metas e plano terapêutico (ver Seção 7)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Comunicar família / responsável: diagnóstico, prognóstico e plano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Conferir prescrição, instalar medicações e registrar cuidados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Preencher AIH (Autorização de Internação Hospitalar) se necessário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Equipe</w:t>
            </w:r>
          </w:p>
        </w:tc>
        <w:tc>
          <w:tcPr>
            <w:tcW w:type="dxa" w:w="6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Acionar fisioterapia, nutrição, farmácia e serviço social conforme necessidade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4. EXAMES DE ADMISSÃO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Solicitar conforme contexto clínico. NÃO é obrigatório solicitar todos os exames para todos os pacientes. O raciocínio clínico deve guiar a solicitação.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4.1 Exames BÁSICOS – Admissão Geral (todo paciente internado)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rPr>
          <w:tblHeader/>
        </w:trP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Hemograma completo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Avaliação de anemia, infecção, plaquetopenia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Glicemia capilar / glicemia de jejum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para hiperglicemia / hipoglicemia na admissão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Ureia e Creatinina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Avaliação de função renal basal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Sódio e Potássio sérico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Distúrbios eletrolíticos frequentes e perigosos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Proteína C-reativa (PCR)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Marcador inflamatório / infeccioso de triagem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EAS (Urina tipo I)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de infecção urinária e proteinúria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ECG de 12 derivações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cardiovascular basal; arritmias; isquemia</w:t>
            </w:r>
          </w:p>
        </w:tc>
      </w:tr>
    </w:tbl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4.2 Exames por Contexto Clínico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Síndrome Infecciosa / Sepse suspeita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Hemocultura (2 pares – sítios diferentes antes de ATB)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Urocultura + antibiograma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Lactato sérico (suspeita de sepse / hipoperfusão)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Procalcitonina (se disponível)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Raio-X de tórax PA/perfil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PCR quantitativa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Insuficiência Cardíaca / Dispneia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BNP ou NT-proBNP (se disponível)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Ecocardiograma (solicitar; pode não estar disponível na admissão)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Raio-X de tórax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Enzimas cardíacas (TnI ou TnT) – se dor torácica associada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Gasometria arterial (em hipoxemia significativa)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Disfunção Hepática / Hepatopatia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TGO, TGP, GGT, FA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Bilirrubinas total e frações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Albumina sérica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Coagulograma (TP/INR, TTPA)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Amônia sérica (suspeita de encefalopatia hepática)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Distúrbio Renal / Oligúria / IRA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Creatinina, ureia, ácido úrico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Sódio, potássio, cloro, fósforo, magnésio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Gasometria venosa (avaliar acidose metabólica)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Sumário de urina e relação proteinúria/creatinúria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USG de rins e vias urinárias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Distúrbio do Sódio / Neurológico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Sódio, potássio, osmolalidade plasmática e urinária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Eletrólitos urinários (sódio e potássio urinários)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TSH (hipotiroidismo como causa)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TC de crânio se déficit neurológico focal ou crises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Paciente com Comorbidades Múltiplas / Polimedicado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Glicemia de jejum + HbA1c (DM)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TSH, T4 livre (tireoidopatia)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Perfil lipídico (se não realizado recentemente)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Vitamina B12, ácido fólico (anemia macrocítica; déficits neurológicos)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Nível sérico de digoxina, fenitoína, lítio, vancomicina, amiodarona se em uso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Transferência da UTI (step-down)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Hemograma, eletrólitos, função renal, coagulograma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Última hemocultura e outras culturas se ativa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Nível de anticoagulante se em uso (anti-Xa se em heparina)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Raio-X de tórax comparativo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Gasometria de transição se histórico de insuficiência respiratória</w:t>
      </w:r>
    </w:p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CULTURAS: nunca colher após início do antibiótico se possível evitar. Em situações de urgência (sepse grave), iniciar ATB em até 1h e colher culturas simultaneamente.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5. NOTA DE ADMISSÃO – MODELO E ESTRUTURA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A nota de admissão é documento legal e clínico. Deve ser legível, completa e assinada com CRM. Todo dado clínico relevante deve constar no prontuário.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5.1 Estrutura da Nota Médica de Admissão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Ex: 18/04/2026 – 14h30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Nome, idade, sexo, naturalidade, procedência (leito, setor, outro hospital)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Queixa principal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Em uma frase, com tempo de evolução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HMA (História da Moléstia Atual)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Cronologia do adoecimento, sintomas, progressão, tratamentos prévios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Antecedentes pessoais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Comorbidades, cirurgias, internações anteriores, alergias, tabagismo/etilismo/drogas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Medicações em uso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 completo, dose, frequência, via – incluir automedicação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Histórico familiar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Quando relevante para o quadro atual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Revisão de sistemas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Cardiovascular, respiratório, neurológico, urinário, GI, musculoesquelético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Exame Físico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Estado geral, SSVV completos, exame físico dirigido e geral por sistemas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Hipótese diagnóstica / Diagnóstico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Principal e diferenciais (DD)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Conduta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Exames solicitados, medicações iniciadas, orientações, interconsultas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Plano e Metas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Objetivos do tratamento, previsão de alta, educação em saúde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Assinatura</w:t>
            </w:r>
          </w:p>
        </w:tc>
        <w:tc>
          <w:tcPr>
            <w:tcW w:type="dxa" w:w="6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 completo, CRM, data e hora</w:t>
            </w:r>
          </w:p>
        </w:tc>
      </w:tr>
    </w:tbl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5.2 Relatório de Alta para Transferência Interna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Resumo da internação (diagnósticos, condutas, evolução)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Medicações em uso na data da transferência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Exames pendentes e exames com resultado relevante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Orientações para o setor de destino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Prognóstico e plano terapêutico em andamento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6. PRESCRIÇÃO MÉDICA INICIAL – MODELO PADRÃO</w:t>
      </w:r>
    </w:p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NUNCA copiar prescrição de outro setor sem revisar! Adaptar doses, vias e indicações ao novo contexto clínico e ao estado atual do paciente.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6.1 Itens Obrigatórios em Toda Prescrição de Admissão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Dieta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VO / nasoenteral / parenteral; restrições (hipoalergênica, hipos., hipocalórica, etc.)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Acesso venoso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Tipo (periférico, PICC, CVC); calibre; cuidados de manutenção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Hidratação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SF 0,9% ou SG 5% conforme necessidade; volume e velocidade de infusão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Sinais vitais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PA, FC, FR, Temp, SpO₂ – frequência (6/6h, 8/8h ou conforme gravidade)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Glicemia capilar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Frequência: 6/6h (padrão), ou 4/4h se DM ou corticosteroide em uso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Diurese / balanço hídrico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Diurese por sonda ou volume (controle rigoroso vs espontânea)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Tromboprofilaxia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Enoxaparina 40 mg SC 1x/dia (padrão) – verificar contraindicações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Proteção gástrica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Omeprazol 20–40 mg VO ou EV 1x/dia (indicação clínica)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Fisioterapia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Prescrever rotineiramente: fisioterapia respiratória e motora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Cuidados de enfermagem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Decúbito, mudança de posição, cuidados com sondas, drenos, feridas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Medicações em uso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Manter ou ajustar medicações prévias do paciente</w:t>
            </w:r>
          </w:p>
        </w:tc>
      </w:tr>
      <w:tr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Antibióticos (se indicado)</w:t>
            </w:r>
          </w:p>
        </w:tc>
        <w:tc>
          <w:tcPr>
            <w:tcW w:type="dxa" w:w="6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Nome, dose, intervalo, via, duração prevista</w:t>
            </w:r>
          </w:p>
        </w:tc>
      </w:tr>
    </w:tbl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6.2 Tromboprofilaxia – Protocolo Rápido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rPr>
          <w:tblHeader/>
        </w:trP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 Clínica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Risco baixo (cirurgia menor, mobilidade preservada)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Mobilização precoce; meias de compressão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Risco intermediário (internação clínica ≥ 3 dias)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Enoxaparina 40 mg SC 1x/dia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Risco alto (oncológico, TVP prévia, trombofilia)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Enoxaparina 40 mg SC 1x/dia + avaliação individual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Contraindicação a heparina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Meias de compressão graduada + compressão pneumática intermitente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IRA grave (ClCr &lt; 30 mL/min)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Heparina não fracionada 5.000 UI SC 8/8h</w:t>
            </w:r>
          </w:p>
        </w:tc>
      </w:tr>
      <w:tr>
        <w:tc>
          <w:tcPr>
            <w:tcW w:type="dxa" w:w="3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Plaquetas &lt; 100.000/mm³</w:t>
            </w:r>
          </w:p>
        </w:tc>
        <w:tc>
          <w:tcPr>
            <w:tcW w:type="dxa" w:w="5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Avaliar risco/benefício; discutir com equipe</w:t>
            </w:r>
          </w:p>
        </w:tc>
      </w:tr>
    </w:tbl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6.3 Controle Glicêmico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Meta glicêmica na enfermaria: 140–180 mg/dL (SCCM/ADA)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Se glicemia &gt; 180 mg/dL: iniciar escala de insulina regular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Evitar hipoglicemia: suspender insulina se glicemia &lt; 100 mg/dL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Paciente com DM em uso de insulina basal: manter dose habitual com ajuste em jejum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6.4 Escalas de Risco – Aplicar na Admissão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>
        <w:trPr>
          <w:tblHeader/>
        </w:trP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NEWS2 (National Early Warning Score)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de deterioração clínica – calcular na admissão e repetir 12/12h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Escala de Braden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Risco de lesão por pressão – enfermagem na admissão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Morse Fall Scale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Risco de queda – enfermagem na admissão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NRS-2002 ou MNA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nutricional – acionar nutricionista se risco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CURB-65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Pneumonia adquirida na comunidade – gravidade e decisão de internação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SOFA / qSOFA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Triagem de sepse / disfunção orgânica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Child-Pugh / MELD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Hepatopatias – gravidade e prognóstico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CHA₂DS₂-VASc / HAS-BLED</w:t>
            </w:r>
          </w:p>
        </w:tc>
        <w:tc>
          <w:tcPr>
            <w:tcW w:type="dxa" w:w="5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FA – indicação de anticoagulação / risco hemorrágico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7. PLANO TERAPÊUTICO E METAS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O plano terapêutico deve ser documentado na nota de admissão e revisado diariamente. As metas devem ser realistas, mensuráveis e comunicadas ao paciente e à família.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7.1 Estrutura do Plano Terapêutico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 Norteadora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 de Meta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Diagnóstica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 que preciso confirmar ou excluir?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Resultado de hemocultura em 48h; eco em 72h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Terapêutica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Qual o tratamento principal e adjuvante?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ATB EV por 7 dias; controle de PA; diurético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Monitoração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Quais parâmetros preciso acompanhar?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FC &lt; 100 bpm; diurese &gt; 0,5 mL/kg/h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Nutricional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 paciente está sendo nutrido adequadamente?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Dieta oral 1800 kcal; avaliar SNE se intolerância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Reabilitação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Fisioterapia motora e respiratória?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Deambulação assistida 2x/dia; fisio resp. 12/12h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Segurança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Alergias, interações, risco de queda, LPP?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Pulseira de alergia; grade do leito; colchão piramidal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Social / Alta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Quando e como será a alta?</w:t>
            </w:r>
          </w:p>
        </w:tc>
        <w:tc>
          <w:tcPr>
            <w:tcW w:type="dxa" w:w="4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Alta em 5–7 dias; orientar cuidador; retorno em 30d</w:t>
            </w:r>
          </w:p>
        </w:tc>
      </w:tr>
    </w:tbl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7.2 Metas Clínicas por Condição – Referência Rápida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Sepse / Infecção grave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Bundle da 1ª hora: acesso venoso, coleta de culturas, ATB empírico, lactato, hidratação se hipoperfusão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Meta de PAM ≥ 65 mmHg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Lactato &lt; 2 mmol/L em 6 horas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Reavaliação de ATB em 48–72h (desescalonamento se culturas negativas)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Insuficiência Cardíaca Descompensada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Diurese-alvo: 0,5–1 mL/kg/h nas primeiras 24h (desobstrução)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Meta de perda ponderal: 500g–1 kg/dia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Controle de FC em FA: &lt; 80 bpm em repouso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Restrição hídrica 1,5 L/dia se hiponatremia dilucional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DM descompensado / CAD / EHH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Glicemia-alvo na enfermaria: 140–180 mg/dL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Corrigir distúrbios eletrolíticos antes da insulinoterapia (especialmente K⁺)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Monitorar gap aniônico na CAD até fechamento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IRA em contexto clínico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Remover nefrotóxicos (AINEs, aminoglicosídeos, contraste iodado se possível)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Hidratação criteriosa (exceto SRAA e congestão)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Correção de hipercalemia: ECG imediato se K⁺ &gt; 6,0 mEq/L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Critérios de diálise de urgência: AEIOU (Acidose grave, Eletrolítico grave, Intox., Overload, Uremia sintomática)</w:t>
      </w:r>
    </w:p>
    <w:p>
      <w:pPr>
        <w:spacing w:after="20" w:before="20"/>
      </w:pPr>
    </w:p>
    <w:p>
      <w:pPr>
        <w:pStyle w:val="Heading3"/>
        <w:pBdr>
          <w:bottom w:val="single" w:color="D6E4F0" w:sz="2"/>
        </w:pBd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▶  AVC / Evento neurológico agudo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PA-alvo nos primeiros 24h: &lt; 180/105 mmHg (AVC isquêmico não trombolisado)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Glicemia entre 140–180 mg/dL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Cabeceira a 30° se disfagia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Avaliar trombolítico (janela 4,5h) ou trombectomia (&lt; 24h em centros especializados)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8. CUIDADOS E ORIENTAÇÕES ADMISSIONAIS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8.1 Cuidados de Enfermagem na Admissão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Cuidado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Identificação do paciente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Pulseira de identificação; checar nome e data de nascimento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Pulseira de alergia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Vermelho = alergia documentada; informar equipe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Acomodação no leito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Grade lateral; campainha acessível; iluminação adequada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Precauções de isolamento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MRSA, VRE, C. diff, ESBL: isolamento de contato imediato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Monitoração inicial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SSVV, SpO₂ na chegada; repetir conforme protocolo NEWS2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Cateter venoso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Calibre adequado; fixação; inspeção do sítio 24/24h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Sondas e drenos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Permeabilidade, posicionamento, higiene de sítio de inserção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Lesão por pressão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Avaliação Braden; colchão piramidal para escore &lt; 16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Prevenção de queda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Escala de Morse; cama baixa; piso seco; acompanhante se idoso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Higiene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Banho no leito se dependência; higiene oral para ventilados</w:t>
            </w:r>
          </w:p>
        </w:tc>
      </w:tr>
    </w:tbl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8.2 Orientações ao Paciente e Família na Admissão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Explicar diagnóstico de forma clara e acessível (evitar jargões médicos)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Informar sobre o plano terapêutico e as metas de tratamento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Orientar sobre as regras da enfermaria (visitas, alimentação, uso de celular)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Esclarecer sobre procedimentos previstos (exames, acesso venoso, sondas)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Identificar o responsável / cuidador principal e seus dados de contato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Incentivar comunicação aberta: dúvidas, mudanças no estado clínico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Orientar sobre medicações em uso e aquelas suspensas / modificadas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Em casos crônicos graves: abordar diretivas antecipadas de vontade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8.3 Interconsultas e Acionamentos Prioritários na Admissão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Especialidade / Serviço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Acionar na Admissão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Fisioterapia Respiratória e Motora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Todo paciente internado; URGENTE em insuficiência respiratória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Nutrição / Dietética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Todo paciente com risco nutricional (NRS ≥ 3 ou MNA baixo); disfagia; SNE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Farmácia Clínica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Polifarmácia (≥ 5 medicamentos); paciente renal; conciliação medicamentosa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Serviço Social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Paciente sem rede de suporte; vulnerabilidade social; alta complexa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Psicologia / Psiquiatria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Sofrimento emocional intenso; transtorno mental; ideação suicida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Infectologia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Sepse de foco obscuro; infecção por germe multirresistente; febre de origem indeterminada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Cardiologia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IAM; arritmia complexa; ICC descompensada grave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Nefrologia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IRA com necessidade de diálise; ERC avançada; distúrbio eletrolítico grave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Endocrinologia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CAD grave; EHH; crise tireotóxica; hipoglicemia recorrente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9. RELATÓRIOS CLÍNICOS – DOCUMENTAÇÃO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9.1 Evolução Diária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Registro obrigatório pelo médico assistente 1x/dia (mínimo)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Estrutura SOAP recomendada: Subjetivo / Objetivo / Avaliação / Plano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Incluir resultado de exames e resposta ao tratamento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Atualizar diagnósticos se houver mudança clínica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9.2 Nota de Intercorrência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Registrar imediatamente qualquer deterioração clínica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Documentar hora do acionamento, estado clínico, conduta tomada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Se transferência para UTI: nota de transferência com resumo completo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9.3 Nota de Procedimento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Registrar todo procedimento invasivo (punção lombar, toracocentese, paracentese,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Conteúdo: indicação, técnica, material obtido, intercorrências, conduta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TCLE (Termo de Consentimento Livre e Esclarecido) obrigatório para procedimentos invasivos eletivos</w:t>
      </w:r>
    </w:p>
    <w:p>
      <w:pPr>
        <w:spacing w:after="20" w:before="20"/>
      </w:pPr>
    </w:p>
    <w:p>
      <w:pPr>
        <w:pStyle w:val="Heading2"/>
        <w:shd w:fill="2E6EA6" w:val="clear"/>
        <w:spacing w:after="80" w:before="200"/>
        <w:ind w:left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9.4 Sumário de Alta (Alta Hospitalar)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 Esperado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Nome, idade, sexo, leito, período de internação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Diagnóstico principal e secundários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CID-10 quando possível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Resumo clínico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Evolução durante internação, intercorrências, procedimentos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Medicamentos na alta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 completo, dose, via, frequência e duração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Orientações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Dieta, atividade física, restrições, cuidados domiciliares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Retorno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Data, local e especialidade para acompanhamento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Exames pendentes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Cultura, biópsias, etc. – orientar retorno para resultado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Prognóstico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Quando relevante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Assinatura médica</w:t>
            </w:r>
          </w:p>
        </w:tc>
        <w:tc>
          <w:tcPr>
            <w:tcW w:type="dxa" w:w="6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Nome, CRM, data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10. CRITÉRIOS DE TRANSFERÊNCIA PARA UTI DURANTE A INTERNAÇÃO</w:t>
      </w:r>
    </w:p>
    <w:p>
      <w:pPr>
        <w:spacing w:after="20" w:before="20"/>
      </w:pPr>
    </w:p>
    <w:p>
      <w:pPr>
        <w:pBdr>
          <w:top w:val="single" w:color="EECECE" w:sz="1"/>
          <w:left w:val="thick" w:color="C0392B" w:sz="8"/>
          <w:bottom w:val="single" w:color="EECECE" w:sz="1"/>
          <w:right w:val="single" w:color="EECECE" w:sz="1"/>
        </w:pBdr>
        <w:shd w:fill="FDE8E8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  Reconhecer deterioração precocemente usando NEWS2. Score NEWS2 ≥ 7 = alerta máximo → acionar médico imediatamente e avaliar transferência para UTI.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 de Alerta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Frequência respiratória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8 ou &gt; 25 irpm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SpO₂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90% em O₂ suplementar ≥ 6 L/min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Pressão arterial sistólica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90 mmHg ou queda &gt; 40 mmHg do basal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Frequência cardíaca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40 ou &gt; 130 bpm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35°C ou &gt; 39,5°C com instabilidade associada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Nível de consciência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Rebaixamento agudo (Glasgow ≤ 13 ou queda ≥ 2 pontos)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Lactato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&gt; 4 mmol/L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Diurese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&lt; 0,5 mL/kg/h por mais de 4h</w:t>
            </w:r>
          </w:p>
        </w:tc>
      </w:tr>
      <w:tr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Outros</w:t>
            </w:r>
          </w:p>
        </w:tc>
        <w:tc>
          <w:tcPr>
            <w:tcW w:type="dxa" w:w="59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Convulsões, hemorragia grave, arritmia com instabilidade</w:t>
            </w:r>
          </w:p>
        </w:tc>
      </w:tr>
    </w:tbl>
    <w:p>
      <w:pPr>
        <w:spacing w:after="20" w:before="20"/>
      </w:pPr>
    </w:p>
    <w:p>
      <w:pPr>
        <w:pBdr>
          <w:top w:val="single" w:color="B7DFC4" w:sz="1"/>
          <w:left w:val="thick" w:color="1E6B2E" w:sz="8"/>
          <w:bottom w:val="single" w:color="B7DFC4" w:sz="1"/>
          <w:right w:val="single" w:color="B7DFC4" w:sz="1"/>
        </w:pBdr>
        <w:shd w:fill="E9F7EF" w:val="clear"/>
        <w:spacing w:after="80" w:before="8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1E6B2E"/>
          <w:sz w:val="20"/>
          <w:szCs w:val="20"/>
        </w:rPr>
        <w:t xml:space="preserve">✔  Comunicação eficaz na transferência: usar SBAR – Situação / Background / Avaliação / Recomendação.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11. SEGURANÇA DO PACIENTE – PROTOCOLOS ASSOCIADOS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Identificação do paciente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 identificadores (nome + data de nascimento); checar sempre antes de medicação ou procedimento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Higienização das mãos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 momentos da OMS; álcool gel disponível na beira do leito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Prevenção de quedas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Morse na admissão; cama baixa; grade; sinalização; acompanhante noturno para idosos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Lesão por pressão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Braden na admissão; reposit. 2/2h; colchão especial; hidratação cutânea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Segurança no uso de medicamentos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Dupla checagem para medicamentos de alto risco (insulina, anticoagulantes, eletrólitos concentrados)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Cirurgia segura / procedimentos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Checklist antes de procedimentos invasivos; TCLE documentado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Comunicação efetiva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SBAR para passagem de caso; leitura de volta para ordens verbais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Prevenção de infecção associada</w:t>
            </w:r>
          </w:p>
        </w:tc>
        <w:tc>
          <w:tcPr>
            <w:tcW w:type="dxa" w:w="6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Bundle de cateter venoso; protocolo de troca de curativo; isolamento de contato</w:t>
            </w:r>
          </w:p>
        </w:tc>
      </w:tr>
    </w:tbl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12. CHECKLIST DE ADMISSÃO – USO BEIRA DO LEITO</w:t>
      </w:r>
    </w:p>
    <w:p>
      <w:pPr>
        <w:spacing w:after="20" w:before="20"/>
      </w:pPr>
    </w:p>
    <w:p>
      <w:pPr>
        <w:pBdr>
          <w:top w:val="single" w:color="C5DCF0" w:sz="1"/>
          <w:left w:val="thick" w:color="2E6EA6" w:sz="8"/>
          <w:bottom w:val="single" w:color="C5DCF0" w:sz="1"/>
          <w:right w:val="single" w:color="C5DCF0" w:sz="1"/>
        </w:pBdr>
        <w:shd w:fill="E8F4FD" w:val="clear"/>
        <w:spacing w:after="80" w:before="80"/>
        <w:ind w:left="160" w:right="160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0"/>
          <w:szCs w:val="20"/>
        </w:rPr>
        <w:t xml:space="preserve">ℹ  Imprimir e usar na admissão de cada paciente. Preencher com ✓ ou X e arquivar no prontuário físico.</w:t>
      </w:r>
    </w:p>
    <w:p>
      <w:pPr>
        <w:spacing w:after="20" w:before="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100"/>
        <w:gridCol w:w="2700"/>
      </w:tblGrid>
      <w:tr>
        <w:trPr>
          <w:tblHeader/>
        </w:trP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Feito?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Sinais vitais verificados na chegada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Pulseira de identificação instalada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Pulseira de alergia (se aplicável)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Relatório de transferência / encaminhamento lido pelo médico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Exame físico completo realizado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Nota de admissão escrita no prontuário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Exames de admissão solicitados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Prescrição médica elaborada e conferida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 / Enf.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Tromboprofilaxia prescrita ou contraindicação documentada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Dieta prescrita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Fisioterapia acionada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Braden e Morse calculados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NEWS2 calculado e registrado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 / 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Família / responsável informados sobre diagnóstico e plano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Isolamento de contato acionado se necessário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Enfermagem / 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AIH preenchida (se aplicável)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Interconsultas acionadas conforme necessidade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  <w:tr>
        <w:tc>
          <w:tcPr>
            <w:tcW w:type="dxa" w:w="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Metas terapêuticas definidas e documentadas</w:t>
            </w:r>
          </w:p>
        </w:tc>
        <w:tc>
          <w:tcPr>
            <w:tcW w:type="dxa" w:w="1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☐</w:t>
            </w:r>
          </w:p>
        </w:tc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9"/>
                <w:szCs w:val="19"/>
              </w:rPr>
              <w:t xml:space="preserve">Médico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Médico responsável: ______________________________________   CRM: ______________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Data/Hora: ___________________________   Assinatura: ____________________________</w:t>
      </w:r>
    </w:p>
    <w:p>
      <w:pPr>
        <w:spacing w:after="20" w:before="20"/>
      </w:pPr>
    </w:p>
    <w:p>
      <w:r>
        <w:br w:type="page"/>
      </w:r>
    </w:p>
    <w:p>
      <w:pPr>
        <w:pStyle w:val="Heading1"/>
        <w:pBdr>
          <w:bottom w:val="single" w:color="2E6EA6" w:sz="4"/>
        </w:pBdr>
        <w:shd w:fill="1A3A5C" w:val="clear"/>
        <w:spacing w:after="120" w:before="24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13. REFERÊNCIAS E EMBASAMENTO CIENTÍFICO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SINGER M et al. The Third International Consensus Definitions for Sepsis and Septic Shock (Sepsis-3). JAMA. 2016.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DELLINGER RP et al. Surviving Sepsis Campaign: International Guidelines for Management of Sepsis and Septic Shock 2021. Intensive Care Med. 2021.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ADA – American Diabetes Association. Standards of Medical Care in Diabetes 2024. Diabetes Care. 2024.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McDONAGH TA et al. 2021 ESC Guidelines for the diagnosis and treatment of acute and chronic heart failure. Eur Heart J. 2021.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KDIGO. Acute Kidney Injury Work Group. Kidney International Supplements. 2012.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NATIONAL EARLY WARNING SCORE (NEWS2). Royal College of Physicians. London: RCP, 2017.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BERGMANN A et al. PADIS Guidelines: Pain, Agitation/Sedation, Delirium, Immobility, and Sleep. Critical Care Medicine. 2018.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OMS / WHO. Patient Safety: A Global Priority. World Health Organization, 2023.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ANVISA. Segurança do Paciente em Serviços de Saúde. Brasília: Ministério da Saúde, 2017.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CFM – Conselho Federal de Medicina. Resolução 2.232/2019 – Diretivas antecipadas de vontade. Brasília, 2019.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bottom w:val="single" w:color="D6E4F0" w:sz="4"/>
        </w:pBdr>
        <w:spacing w:after="60" w:before="60"/>
      </w:pPr>
    </w:p>
    <w:p>
      <w:pPr>
        <w:spacing w:after="6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Protocolo elaborado para uso exclusivo interno – Santa Casa de Misericórdia de Sobral / CE</w:t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Dr. Aldenir Rocha – CRM-CE 16587 – Clínica Médica / Medicina Intensiva – Versão 2026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6"/>
        <w:szCs w:val="16"/>
      </w:rPr>
      <w:t xml:space="preserve">Dr. Aldenir Rocha – CRM-CE 16587  |  Clínica Médica / Medicina Intensiva  |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5C" w:val="clear"/>
      <w:spacing w:after="0" w:before="0"/>
      <w:jc w:val="center"/>
    </w:pPr>
    <w:r>
      <w:rPr>
        <w:rFonts w:ascii="Arial" w:cs="Arial" w:eastAsia="Arial" w:hAnsi="Arial"/>
        <w:b/>
        <w:bCs/>
        <w:i w:val="false"/>
        <w:iCs w:val="false"/>
        <w:color w:val="FFFFFF"/>
        <w:sz w:val="16"/>
        <w:szCs w:val="16"/>
      </w:rPr>
      <w:t xml:space="preserve">  🏥  SANTA CASA DE MISERICÓRDIA DE SOBRAL  |  PROTOCOLO DE ADMISSÃO – CLÍNICA MÉDICA  |  2026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2026-04-18T20:46:21.764Z</dcterms:created>
  <dcterms:modified xsi:type="dcterms:W3CDTF">2026-04-18T20:46:21.765Z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