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6"/>
        </w:rPr>
        <w:t>PROTOCOLO PRÁTICO DE UTI</w:t>
      </w:r>
    </w:p>
    <w:p>
      <w:pPr>
        <w:jc w:val="center"/>
      </w:pPr>
      <w:r>
        <w:rPr>
          <w:b/>
          <w:color w:val="1F4E79"/>
          <w:sz w:val="56"/>
        </w:rPr>
        <w:t>Azul de Metileno na UTI</w:t>
      </w:r>
    </w:p>
    <w:p>
      <w:pPr>
        <w:jc w:val="center"/>
      </w:pPr>
      <w:r>
        <w:rPr>
          <w:i/>
          <w:color w:val="34495E"/>
          <w:sz w:val="26"/>
        </w:rPr>
        <w:t>Choque vasoplégico, choque séptico refratário, metemoglobinemia e usos especiais</w:t>
      </w:r>
    </w:p>
    <w:p>
      <w:pPr>
        <w:jc w:val="center"/>
      </w:pPr>
      <w:r>
        <w:rPr>
          <w:b/>
          <w:sz w:val="20"/>
        </w:rPr>
        <w:t>Atualizado até maio de 2026 | foco em UTI diária, plantão e prova TEMI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F4E79"/>
                <w:sz w:val="21"/>
              </w:rPr>
              <w:t>Resumo em 30 segundos 🚨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• O azul de metileno é tratamento estabelecido para metemoglobinemia adquirida, mas seu uso em choque séptico/vasoplégico é off-label.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• Fenótipo mais adequado: choque vasodilatado com PAM baixa, baixa resistência vascular sistêmica, débito cardíaco preservado/alto, noradrenalina em escalada e baixa resposta a vasopressores usuais.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• Não substitui antibiótico, controle de foco, ressuscitação guiada por responsividade, noradrenalina, vasopressina, adrenalina quando indicada e hidrocortisona no choque refratário.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• Antes de prescrever: checar G6PD, gestação, alergia a corantes tiazínicos, ISRS/IRSN/IMAO/tramadol/linezolida/opioides serotoninérgicos, isquemia mesentérica/coronária/limbo, hipertensão pulmonar/RV grave.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• Monitorar resposta em 30-120 min: PAM, dose de noradrenalina, lactato/perfusão periférica, diurese, gasometria/co-oximetria, metemoglobina quando disponível.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Status regulatório/nível de certeza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Uso na UTI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Mensagem prática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Aprovado/estabelecido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Metemoglobinemia adquirida sintomática ou clinicamente relevante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Dose usual do rótulo: 1 mg/kg IV em 5-30 min; repetir 1 mg/kg em 1 h se persistir metHb &gt;30% ou sintomas.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Off-label com evidência crescente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Choque séptico/vasodilatado refratário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Pode reduzir tempo de vasopressor em estudos pequenos; diretrizes de sepse ainda consideram evidência insuficiente para recomendação rotineira.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Off-label perioperatório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Vasoplegia pós-circulação extracorpórea/transplante/anestesia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Considerar em vasoplegia catecolamina-resistente após excluir hipovolemia, tamponamento, sangramento e disfunção ventricular.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Off-label, baixo nível de evidência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Encefalopatia por ifosfamida, anafilaxia refratária, choque tóxico por drogas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Uso caso a caso com toxicologia/oncologia/farmácia clínica; benefício geralmente sustentado por relatos/séries.</w:t>
            </w:r>
          </w:p>
        </w:tc>
      </w:tr>
    </w:tbl>
    <w:p/>
    <w:p>
      <w:pPr>
        <w:jc w:val="center"/>
      </w:pPr>
      <w:r>
        <w:rPr>
          <w:i/>
          <w:sz w:val="16"/>
        </w:rPr>
        <w:t>Versão: 2026.05 | Documento de estudo e apoio à beira-leito. Não substitui julgamento clínico, bula local, farmacêutico clínico e protocolos institucionais.</w:t>
      </w:r>
    </w:p>
    <w:p>
      <w:r>
        <w:br w:type="page"/>
      </w:r>
    </w:p>
    <w:p>
      <w:pPr>
        <w:pStyle w:val="Heading1"/>
        <w:spacing w:before="160" w:after="80"/>
      </w:pPr>
      <w:r>
        <w:t>Sumário operacional</w:t>
      </w:r>
    </w:p>
    <w:p>
      <w:pPr>
        <w:pStyle w:val="ListNumber"/>
        <w:spacing w:after="40" w:line="252" w:lineRule="auto"/>
      </w:pPr>
      <w:r>
        <w:rPr>
          <w:sz w:val="18"/>
        </w:rPr>
        <w:t>Conceito, mecanismo e racional fisiopatológico.</w:t>
      </w:r>
    </w:p>
    <w:p>
      <w:pPr>
        <w:pStyle w:val="ListNumber"/>
        <w:spacing w:after="40" w:line="252" w:lineRule="auto"/>
      </w:pPr>
      <w:r>
        <w:rPr>
          <w:sz w:val="18"/>
        </w:rPr>
        <w:t>Indicações na UTI e quando NÃO usar.</w:t>
      </w:r>
    </w:p>
    <w:p>
      <w:pPr>
        <w:pStyle w:val="ListNumber"/>
        <w:spacing w:after="40" w:line="252" w:lineRule="auto"/>
      </w:pPr>
      <w:r>
        <w:rPr>
          <w:sz w:val="18"/>
        </w:rPr>
        <w:t>Checklist pré-uso em 60 segundos.</w:t>
      </w:r>
    </w:p>
    <w:p>
      <w:pPr>
        <w:pStyle w:val="ListNumber"/>
        <w:spacing w:after="40" w:line="252" w:lineRule="auto"/>
      </w:pPr>
      <w:r>
        <w:rPr>
          <w:sz w:val="18"/>
        </w:rPr>
        <w:t>Protocolos de dose: metemoglobinemia, choque vasoplégico/séptico, vasoplegia perioperatória e ifosfamida.</w:t>
      </w:r>
    </w:p>
    <w:p>
      <w:pPr>
        <w:pStyle w:val="ListNumber"/>
        <w:spacing w:after="40" w:line="252" w:lineRule="auto"/>
      </w:pPr>
      <w:r>
        <w:rPr>
          <w:sz w:val="18"/>
        </w:rPr>
        <w:t>Algoritmo em 10 passos para choque refratário.</w:t>
      </w:r>
    </w:p>
    <w:p>
      <w:pPr>
        <w:pStyle w:val="ListNumber"/>
        <w:spacing w:after="40" w:line="252" w:lineRule="auto"/>
      </w:pPr>
      <w:r>
        <w:rPr>
          <w:sz w:val="18"/>
        </w:rPr>
        <w:t>Monitorização, metas, critérios de resposta e de falha.</w:t>
      </w:r>
    </w:p>
    <w:p>
      <w:pPr>
        <w:pStyle w:val="ListNumber"/>
        <w:spacing w:after="40" w:line="252" w:lineRule="auto"/>
      </w:pPr>
      <w:r>
        <w:rPr>
          <w:sz w:val="18"/>
        </w:rPr>
        <w:t>Complicações e manejo das intercorrências.</w:t>
      </w:r>
    </w:p>
    <w:p>
      <w:pPr>
        <w:pStyle w:val="ListNumber"/>
        <w:spacing w:after="40" w:line="252" w:lineRule="auto"/>
      </w:pPr>
      <w:r>
        <w:rPr>
          <w:sz w:val="18"/>
        </w:rPr>
        <w:t>Prescrições modelo, cálculos rápidos e tabelas por peso.</w:t>
      </w:r>
    </w:p>
    <w:p>
      <w:pPr>
        <w:pStyle w:val="ListNumber"/>
        <w:spacing w:after="40" w:line="252" w:lineRule="auto"/>
      </w:pPr>
      <w:r>
        <w:rPr>
          <w:sz w:val="18"/>
        </w:rPr>
        <w:t>Pontos de prova TEMI, armadilhas e bibliografia.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F2E9"/>
            <w:tcBorders>
              <w:top w:val="single" w:sz="10" w:space="0" w:color="A04000"/>
              <w:left w:val="single" w:sz="10" w:space="0" w:color="A04000"/>
              <w:bottom w:val="single" w:sz="10" w:space="0" w:color="A04000"/>
              <w:right w:val="single" w:sz="10" w:space="0" w:color="A04000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A04000"/>
                <w:sz w:val="21"/>
              </w:rPr>
              <w:t>Como usar este protocolo no plantão 🧭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Use primeiro como ferramenta de triagem: “este paciente realmente tem vasoplegia?” Depois use como ferramenta de segurança: “existe contraindicação grande?” Só então use a tabela de dose. Em choque séptico, o azul de metileno deve ser pensado como adjuvante seletivo/catecolamine-sparing, não como atalho para pular ressuscitação, antibiótico ou controle de foco.</w:t>
            </w:r>
          </w:p>
        </w:tc>
      </w:tr>
    </w:tbl>
    <w:p/>
    <w:p>
      <w:pPr>
        <w:pStyle w:val="Heading1"/>
        <w:spacing w:before="160" w:after="80"/>
      </w:pPr>
      <w:r>
        <w:t>1. O que é o azul de metileno?</w:t>
      </w:r>
    </w:p>
    <w:p>
      <w:pPr>
        <w:spacing w:after="80" w:line="259" w:lineRule="auto"/>
      </w:pPr>
      <w:r>
        <w:rPr>
          <w:sz w:val="18"/>
        </w:rPr>
        <w:t>O azul de metileno, também chamado cloreto de metiltionínio, é um corante tiazínico com propriedades redox. Na UTI, seus usos mais importantes são: reversão da metemoglobinemia, adjuvante em choque vasodilatado/vasoplégico refratário e tratamento de resgate em cenários selecionados como encefalopatia por ifosfamida.</w:t>
      </w:r>
    </w:p>
    <w:p>
      <w:pPr>
        <w:spacing w:after="80" w:line="259" w:lineRule="auto"/>
      </w:pPr>
      <w:r>
        <w:rPr>
          <w:sz w:val="18"/>
        </w:rPr>
        <w:t>A grande ideia fisiológica no choque vasoplégico é bloquear parte da via óxido nítrico - guanilato ciclase solúvel - GMPc, que está hiperativada em estados inflamatórios e pós-circulação extracorpórea. Ao reduzir a sinalização vasodilatadora por GMPc, o fármaco pode restaurar tônus vascular e tornar noradrenalina/vasopressina mais efetivas.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Mecanismo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Efeito clínico esperado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Risco associado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Inibe iNOS/eNOS em graus variáveis e guanilato ciclase solúvel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Aumenta tônus vascular e pressão arterial em vasoplegia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Vasoconstrição excessiva em território esplâncnico, pulmonar/coronário ou periférico se dose alta/fenótipo errado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Funciona como transportador de elétrons na redução da metemoglobina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Converte Fe3+ para Fe2+ e melhora transporte de O2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Ineficaz/arriscado na deficiência de G6PD; pode causar hemólise e metemoglobinemia paradoxal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Inibe MAO-A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Sem benefício desejado na UTI nesse contexto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Síndrome serotoninérgica com ISRS/IRSN/IMAO/linezolida/tramadol/dextrometorfano e alguns opioides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Corante azul intenso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Ajuda visual em alguns procedimentos, mas não é objetivo de UTI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Urina/pele azul-esverdeadas, queda falsa de SpO2, interferência em alguns exames urinários</w:t>
            </w:r>
          </w:p>
        </w:tc>
      </w:tr>
    </w:tbl>
    <w:p/>
    <w:p>
      <w:pPr>
        <w:pStyle w:val="Heading1"/>
        <w:spacing w:before="160" w:after="80"/>
      </w:pPr>
      <w:r>
        <w:t>2. Hierarquia de indicações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Indicação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Quando pensar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Dose de referência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Força prática da indicação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Metemoglobinemia adquirida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Cianose com PaO2 normal, SpO2 “travada” ~85%, sangue achocolatado, exposição a dapsona, nitratos/nitritos, anestésicos tópicos, anilinas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 mg/kg IV em 5-30 min; repetir 1 mg/kg em 1 h se persistência clínica/metHb &gt;30%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Forte/estabelecida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Choque séptico refratário com fenótipo vasoplégico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Noradrenalina escalando, vasopressina já associada ou indisponível, PAM baixa, boa avaliação volêmica, eco sem falência grave de bomba, lactato/perfusão ruins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1-2 mg/kg IV lento; considerar 100 mg em 6 h ou infusão 0,25-0,5 mg/kg/h por 4-6 h conforme protocolo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Adjuvante off-label; selecionar muito bem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Vasoplegia pós-CEC/cirurgia cardíaca/transplante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PAM baixa, SVR baixa, DC normal/alto, sem sangramento/tamponamento/hipovolemia, catecolaminas elevadas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1-2 mg/kg IV em 15-30 min ± infusão curta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Off-label bem conhecido em cardioanestesia/UTI cardiocirúrgica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Anafilaxia/vasoplegia refratária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Após adrenalina, fluido, anti-histamínico/corticoide quando aplicável, vasopressores e exclusão de obstrução/hipovolemia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1-2 mg/kg IV lento, caso a caso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Relatos/casos; acionar especialista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Encefalopatia por ifosfamida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Confusão, sonolência, psicose, convulsão ou coma temporalmente associados à ifosfamida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50 mg IV a cada 4-6 h até melhora; considerar tiamina 100 mg IV q4h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Off-label; evidência por relatos/séries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Intoxicações com vasoplegia profunda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Metformina/vasodilatadores etc., após medidas específicas: suporte, antídotos, diálise quando indicada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Individualizar com toxicologia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Não rotineiro; evidência fraca</w:t>
            </w:r>
          </w:p>
        </w:tc>
      </w:tr>
    </w:tbl>
    <w:p/>
    <w:p>
      <w:pPr>
        <w:pStyle w:val="Heading1"/>
        <w:spacing w:before="160" w:after="80"/>
      </w:pPr>
      <w:r>
        <w:t>3. Quando NÃO usar ou adiar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DEC"/>
            <w:tcBorders>
              <w:top w:val="single" w:sz="10" w:space="0" w:color="C0392B"/>
              <w:left w:val="single" w:sz="10" w:space="0" w:color="C0392B"/>
              <w:bottom w:val="single" w:sz="10" w:space="0" w:color="C0392B"/>
              <w:right w:val="single" w:sz="10" w:space="0" w:color="C0392B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C0392B"/>
                <w:sz w:val="21"/>
              </w:rPr>
              <w:t>Regra de ouro ⚠️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Azul de metileno em paciente com choque “errado” pode apenas mascarar pressão enquanto piora perfusão. Antes de usar em choque, pergunte: existe hipovolemia, sangramento, tamponamento, TEP, pneumotórax hipertensivo, falência ventricular, isquemia mesentérica ou erro de medida de pressão?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C0392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3312"/>
            <w:vAlign w:val="top"/>
            <w:shd w:fill="C0392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Por que evitar</w:t>
            </w:r>
          </w:p>
        </w:tc>
        <w:tc>
          <w:tcPr>
            <w:tcW w:type="dxa" w:w="3456"/>
            <w:vAlign w:val="top"/>
            <w:shd w:fill="C0392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Conduta preferida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Deficiência de G6PD conhecida ou muito provável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Risco de hemólise e falha terapêutica para metHb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Alternativas: ácido ascórbico, transfusão/exsanguineotransfusão, oxigenoterapia hiperbárica em casos selecionados; acionar toxicologia/hematologia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Uso recente de ISRS/IRSN/IMAO, linezolida, tramadol, meperidina, dextrometorfano, MDMA ou múltiplos serotoninérgicos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Risco de síndrome serotoninérgica grave/fatal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se possível; se vida ameaçada, monitorar em UTI e suspender serotoninérgicos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Gestação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Potencial risco fetal; uso apenas se benefício materno vital superar risco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Discutir risco/benefício; preferir alternativas quando possível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Choque cardiogênico/obstrutivo/hemorrágico não corrigido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Aumentar SVR pode piorar débito/perfusão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Eco/POCUS, controle de sangramento, reperfusão, drenagem, inotrópicos/dispositivos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Isquemia mesentérica, isquemia crítica de membros, vasoespasmo coronariano importante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Risco teórico/prático de piora por vasoconstrição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Individualizar; priorizar causa e perfusão regional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Hipertensão pulmonar grave ou falência de VD descompensada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Bloqueio da via NO pode aumentar resistência vascular pulmonar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POCUS/eco, otimizar VD, considerar vasodilatação pulmonar seletiva se indicada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Fármaco de procedência não hospitalar/suplemento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Concentração e contaminantes imprevisíveis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Usar apenas formulação injetável hospitalar, com rastreabilidade e farmácia</w:t>
            </w:r>
          </w:p>
        </w:tc>
      </w:tr>
    </w:tbl>
    <w:p/>
    <w:p>
      <w:pPr>
        <w:pStyle w:val="Heading1"/>
        <w:spacing w:before="160" w:after="80"/>
      </w:pPr>
      <w:r>
        <w:t>4. Checklist pré-uso em 60 segundos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Domínio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Pergunta rápida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Resposta segura antes de iniciar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Indicação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É metemoglobinemia ou choque vasoplégico real?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Sim, com critérios clínicos e monitorização.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Fenótipo hemodinâmico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Há hipovolemia, sangramento, tamponamento, TEP, pneumotórax ou falência de bomba?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Não, ou já corrigido/endereçado.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Fonte infecciosa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No choque séptico: antibiótico, cultura, controle de foco e reavaliação volêmica estão em andamento?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Sim. Não usar azul para compensar atraso de bundle.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Vasopressores prévios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Noradrenalina otimizada e vasopressina/hidrocortisona consideradas?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Sim, conforme protocolo local.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Contraindicações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G6PD, gestação, alergia, serotoninérgicos, isquemia regional?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Ausentes ou benefício vital documentado.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Monitorização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PAM invasiva, lactato, perfusão, diurese, gasometria/co-oximetria se metHb?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Instalados/solicitados.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Farmácia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Concentração do frasco, diluente e velocidade conferidos?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Dupla checagem médico-enfermagem/farmácia.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Plano de parada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Foi definido o que é resposta e quando suspender?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Sim: reavaliar 30, 60 e 120 min.</w:t>
            </w:r>
          </w:p>
        </w:tc>
      </w:tr>
    </w:tbl>
    <w:p/>
    <w:p>
      <w:pPr>
        <w:pStyle w:val="Heading1"/>
        <w:spacing w:before="160" w:after="80"/>
      </w:pPr>
      <w:r>
        <w:t>5. Protocolos de dose e preparo</w:t>
      </w:r>
    </w:p>
    <w:p>
      <w:pPr>
        <w:pStyle w:val="Heading2"/>
        <w:spacing w:before="160" w:after="80"/>
      </w:pPr>
      <w:r>
        <w:t>5.1 Metemoglobinemia adquirida</w:t>
      </w:r>
    </w:p>
    <w:p>
      <w:pPr>
        <w:spacing w:after="80" w:line="259" w:lineRule="auto"/>
      </w:pPr>
      <w:r>
        <w:rPr>
          <w:sz w:val="18"/>
        </w:rPr>
        <w:t>Indicar tratamento quando houver sintomas de hipóxia tecidual, metemoglobinemia clinicamente relevante, instabilidade, doença cardiopulmonar ou metHb geralmente acima de 20-30%. A decisão deve ser clínica: metHb “moderada” pode ser grave em anêmicos, coronariopatas, DPOC, gestantes ou sépticos.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Passo</w:t>
            </w:r>
          </w:p>
        </w:tc>
        <w:tc>
          <w:tcPr>
            <w:tcW w:type="dxa" w:w="7488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Confirmar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Co-oximetria arterial/venosa se disponível. Não confiar apenas no oxímetro, pois o azul e a metHb alteram leitura de SpO2.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Dose inicial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mg/kg IV em 5-30 minutos. Muitas referências toxicológicas aceitam 1-2 mg/kg; o rótulo FDA recente recomenda 1 mg/kg.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Repetição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 metHb permanece &gt;30% ou sintomas persistem, repetir 1 mg/kg após 1 hora. Se não resolver após 2 doses, procurar alternativas.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Renal moderada/grave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Preferir dose única de 1 mg/kg e considerar alternativas caso falhe, pois exposição aumenta na disfunção renal.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Diluição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Formulação 0,5% pode ser diluída em 50 mL de SG 5% para reduzir dor local; evitar diluição em soluções com cloreto conforme rótulo de algumas formulações. Confirmar com farmácia local.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Adjuntos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Suspender agente causador, O2, suporte ventilatório/hemodinâmico, descontaminação quando aplicável, ácido ascórbico em casos selecionados, transfusão/exsanguineotransfusão/hiperbárica se refratário.</w:t>
            </w:r>
          </w:p>
        </w:tc>
      </w:tr>
    </w:tbl>
    <w:p/>
    <w:p>
      <w:pPr>
        <w:pStyle w:val="Heading2"/>
        <w:spacing w:before="160" w:after="80"/>
      </w:pPr>
      <w:r>
        <w:t>5.2 Choque séptico/vasodilatado refratário: esquema prático</w:t>
      </w:r>
    </w:p>
    <w:p>
      <w:pPr>
        <w:spacing w:after="80" w:line="259" w:lineRule="auto"/>
      </w:pPr>
      <w:r>
        <w:rPr>
          <w:sz w:val="18"/>
        </w:rPr>
        <w:t>O uso em choque séptico é off-label. A literatura até 2026 sugere melhora hemodinâmica e possível redução de tempo de vasopressor, mas a certeza ainda é limitada por estudos pequenos, heterogeneidade e desfechos substitutos. O melhor paciente é aquele com vasoplegia dominante e baixo risco de dano por vasoconstrição regional.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Esquema possível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Quando escolher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Teste/resgate rápido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 mg/kg IV em 20-30 min; se resposta parcial, pode repetir/continuar conforme limite cumulativo e protocolo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Quando precisa saber rapidamente se há responsividade à via NO-GMPc.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Resgate clássico vasoplegia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1-2 mg/kg IV em 15-30 min, dose única; reavaliar em 30-120 min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Vasoplegia pós-CEC/transplante ou choque distributivo com catecolamina alta.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Infusão curta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0,25-0,5 mg/kg/h por 4-6 h após bolus ou isoladamente; alguns centros usam até 1 mg/kg/h em protocolos específicos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Quando resposta ao bolus é transitória ou deseja efeito sustentado com menor pico.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Esquema do RCT 2023 em sepse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100 mg em 500 mL de SF 0,9% em 6 h, 1 vez/dia, por 3 doses; dose diária mediana ~1,2 mg/kg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Referência de estudo, não necessariamente melhor preparo; adaptar a concentração/diluente local.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“megadose”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cumulativo &gt;7 mg/kg salvo orientação toxicológica/especialista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Doses altas aumentam risco de metHb paradoxal, hemólise e vasoconstrição regional.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tcBorders>
              <w:top w:val="single" w:sz="10" w:space="0" w:color="117A65"/>
              <w:left w:val="single" w:sz="10" w:space="0" w:color="117A65"/>
              <w:bottom w:val="single" w:sz="10" w:space="0" w:color="117A65"/>
              <w:right w:val="single" w:sz="10" w:space="0" w:color="117A65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17A65"/>
                <w:sz w:val="21"/>
              </w:rPr>
              <w:t>Escolha prática para protocolo institucional 🧪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Sugestão conservadora para UTI geral: AM 1 mg/kg IV em 100 mL de SG 5% em 30 min. Reavaliar em 30-60 min. Se queda de noradrenalina &gt;=20-30%, melhora de PAM/perfusão e sem sinais de isquemia, considerar infusão 0,25-0,5 mg/kg/h por 4-6 h. Se não houver resposta hemodinâmica significativa em 60-120 min, suspender e reavaliar diagnóstico de choque.</w:t>
            </w:r>
          </w:p>
        </w:tc>
      </w:tr>
    </w:tbl>
    <w:p/>
    <w:p>
      <w:pPr>
        <w:pStyle w:val="Heading2"/>
        <w:spacing w:before="160" w:after="80"/>
      </w:pPr>
      <w:r>
        <w:t>5.3 Vasoplegia pós-CEC/cirurgia cardíaca/transplante</w:t>
      </w:r>
    </w:p>
    <w:p>
      <w:pPr>
        <w:pStyle w:val="ListBullet"/>
        <w:spacing w:after="40" w:line="252" w:lineRule="auto"/>
      </w:pPr>
      <w:r>
        <w:rPr>
          <w:sz w:val="18"/>
        </w:rPr>
        <w:t>Fenótipo clássico: PAM baixa, resistência vascular sistêmica baixa, débito cardíaco normal/alto, baixa resposta a catecolaminas, geralmente após circulação extracorpórea, transplante hepático/cardiovascular ou resposta inflamatória intensa.</w:t>
      </w:r>
    </w:p>
    <w:p>
      <w:pPr>
        <w:pStyle w:val="ListBullet"/>
        <w:spacing w:after="40" w:line="252" w:lineRule="auto"/>
      </w:pPr>
      <w:r>
        <w:rPr>
          <w:sz w:val="18"/>
        </w:rPr>
        <w:t>Antes do azul: excluir sangramento, hipovolemia, tamponamento, disfunção ventricular, arritmia, acidose grave, hipocalcemia e hipóxia.</w:t>
      </w:r>
    </w:p>
    <w:p>
      <w:pPr>
        <w:pStyle w:val="ListBullet"/>
        <w:spacing w:after="40" w:line="252" w:lineRule="auto"/>
      </w:pPr>
      <w:r>
        <w:rPr>
          <w:sz w:val="18"/>
        </w:rPr>
        <w:t>Esquema frequentemente usado: 1-2 mg/kg IV em 15-30 min, com ou sem infusão curta 0,25-1 mg/kg/h por 4-6 h conforme serviço de cardioanestesia/UTI cardiocirúrgica.</w:t>
      </w:r>
    </w:p>
    <w:p>
      <w:pPr>
        <w:pStyle w:val="ListBullet"/>
        <w:spacing w:after="40" w:line="252" w:lineRule="auto"/>
      </w:pPr>
      <w:r>
        <w:rPr>
          <w:sz w:val="18"/>
        </w:rPr>
        <w:t>Evitar uso tardio e indiscriminado em paciente já com hipoperfusão regional estabelecida; benefício parece maior quando vasoplegia é reconhecida cedo e o fenótipo está correto.</w:t>
      </w:r>
    </w:p>
    <w:p>
      <w:pPr>
        <w:pStyle w:val="Heading2"/>
        <w:spacing w:before="160" w:after="80"/>
      </w:pPr>
      <w:r>
        <w:t>5.4 Encefalopatia por ifosfamida</w:t>
      </w:r>
    </w:p>
    <w:p>
      <w:pPr>
        <w:spacing w:after="80" w:line="259" w:lineRule="auto"/>
      </w:pPr>
      <w:r>
        <w:rPr>
          <w:sz w:val="18"/>
        </w:rPr>
        <w:t>A conduta principal é suspender/pausar ifosfamida, hidratar, excluir causas comuns de delirium/encefalopatia e acionar oncologia/toxicologia. O azul de metileno é frequentemente usado em toxicidade grave, mas a evidência é baseada em séries, revisões narrativas e relatos.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6912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Conduta sugerida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Tratamento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Azul de metileno 50 mg IV a cada 4-6 h até melhora clínica; monitorar serotoninérgicos e G6PD.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Profilaxia em reexposição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50 mg IV a cada 6 h, iniciando antes ou no dia da ifosfamida, em pacientes com episódio prévio e necessidade oncológica de continuar.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Alternativa/associação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Tiamina 100 mg IV a cada 4 h até resolução, especialmente pelo perfil de segurança.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Sinais de gravidade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Coma, convulsão, necessidade de VM, deterioração persistente; considerar EEG, neuroimagem/líquor se diagnóstico incerto.</w:t>
            </w:r>
          </w:p>
        </w:tc>
      </w:tr>
    </w:tbl>
    <w:p/>
    <w:p>
      <w:pPr>
        <w:pStyle w:val="Heading1"/>
        <w:spacing w:before="160" w:after="80"/>
      </w:pPr>
      <w:r>
        <w:t>6. Algoritmo em 10 passos: azul de metileno no choque refratário</w:t>
      </w:r>
    </w:p>
    <w:p>
      <w:pPr>
        <w:pStyle w:val="ListNumber"/>
        <w:spacing w:after="40" w:line="252" w:lineRule="auto"/>
      </w:pPr>
      <w:r>
        <w:rPr>
          <w:sz w:val="18"/>
        </w:rPr>
        <w:t>Reconheça choque refratário: necessidade crescente de vasopressor para PAM-alvo, lactato/perfusão ruins, apesar de medidas iniciais.</w:t>
      </w:r>
    </w:p>
    <w:p>
      <w:pPr>
        <w:pStyle w:val="ListNumber"/>
        <w:spacing w:after="40" w:line="252" w:lineRule="auto"/>
      </w:pPr>
      <w:r>
        <w:rPr>
          <w:sz w:val="18"/>
        </w:rPr>
        <w:t>Não pule o básico: antibiótico precoce, cultura, fonte, fluido guiado por responsividade, controle de foco e correção de hipoxemia/acidose/hipocalcemia.</w:t>
      </w:r>
    </w:p>
    <w:p>
      <w:pPr>
        <w:pStyle w:val="ListNumber"/>
        <w:spacing w:after="40" w:line="252" w:lineRule="auto"/>
      </w:pPr>
      <w:r>
        <w:rPr>
          <w:sz w:val="18"/>
        </w:rPr>
        <w:t>Instale monitorização adequada: pressão arterial invasiva, acesso seguro, débito urinário, gasometria/lactato, ECG contínuo; use POCUS/eco sempre que possível.</w:t>
      </w:r>
    </w:p>
    <w:p>
      <w:pPr>
        <w:pStyle w:val="ListNumber"/>
        <w:spacing w:after="40" w:line="252" w:lineRule="auto"/>
      </w:pPr>
      <w:r>
        <w:rPr>
          <w:sz w:val="18"/>
        </w:rPr>
        <w:t>Fenotipe o choque: vasodilatado provável se DC normal/alto, extremidades quentes ou SVR baixa, PP ampla, baixa resposta a catecolamina; evite se cardiogênico/obstrutivo/hipovolêmico.</w:t>
      </w:r>
    </w:p>
    <w:p>
      <w:pPr>
        <w:pStyle w:val="ListNumber"/>
        <w:spacing w:after="40" w:line="252" w:lineRule="auto"/>
      </w:pPr>
      <w:r>
        <w:rPr>
          <w:sz w:val="18"/>
        </w:rPr>
        <w:t>Otimize vasopressores convencionais: noradrenalina como base; adicionar vasopressina em dose de NE em escalada; epinefrina se refratário; hidrocortisona se choque séptico persistente.</w:t>
      </w:r>
    </w:p>
    <w:p>
      <w:pPr>
        <w:pStyle w:val="ListNumber"/>
        <w:spacing w:after="40" w:line="252" w:lineRule="auto"/>
      </w:pPr>
      <w:r>
        <w:rPr>
          <w:sz w:val="18"/>
        </w:rPr>
        <w:t>Faça checklist de contraindicações: G6PD, gestação, alergia, serotoninérgicos, isquemia regional, hipertensão pulmonar grave/RV, função renal/hepática.</w:t>
      </w:r>
    </w:p>
    <w:p>
      <w:pPr>
        <w:pStyle w:val="ListNumber"/>
        <w:spacing w:after="40" w:line="252" w:lineRule="auto"/>
      </w:pPr>
      <w:r>
        <w:rPr>
          <w:sz w:val="18"/>
        </w:rPr>
        <w:t>Escolha dose conservadora: 1 mg/kg IV lento; em vasoplegia extrema, 2 mg/kg pode ser considerado; evite dose cumulativa alta.</w:t>
      </w:r>
    </w:p>
    <w:p>
      <w:pPr>
        <w:pStyle w:val="ListNumber"/>
        <w:spacing w:after="40" w:line="252" w:lineRule="auto"/>
      </w:pPr>
      <w:r>
        <w:rPr>
          <w:sz w:val="18"/>
        </w:rPr>
        <w:t>Defina resposta antes de infundir: queda de NE &gt;=20-30%, PAM mais estável, melhora de TEC/moteamento/diurese, lactato em queda nas horas seguintes.</w:t>
      </w:r>
    </w:p>
    <w:p>
      <w:pPr>
        <w:pStyle w:val="ListNumber"/>
        <w:spacing w:after="40" w:line="252" w:lineRule="auto"/>
      </w:pPr>
      <w:r>
        <w:rPr>
          <w:sz w:val="18"/>
        </w:rPr>
        <w:t>Reavalie em 30, 60 e 120 min: se responsivo, considerar infusão curta; se não responsivo, suspender e procurar causa oculta.</w:t>
      </w:r>
    </w:p>
    <w:p>
      <w:pPr>
        <w:pStyle w:val="ListNumber"/>
        <w:spacing w:after="40" w:line="252" w:lineRule="auto"/>
      </w:pPr>
      <w:r>
        <w:rPr>
          <w:sz w:val="18"/>
        </w:rPr>
        <w:t>Documente: indicação off-label, contraindicações checadas, dose/concentração, resposta hemodinâmica e eventos adversos.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F4E79"/>
                <w:sz w:val="21"/>
              </w:rPr>
              <w:t>Critérios práticos de resposta ✅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Resposta forte: redução &gt;=30% da noradrenalina nas primeiras 2-6 h sem piora de lactato/perfusão.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Resposta parcial: PAM melhora, mas NE reduz &lt;20%; considerar infusão curta e reavaliar fenótipo.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Falha: nenhuma melhora de PAM/NE em 60-120 min, lactato/perfusão pioram ou surgem sinais de isquemia/hemólise/metHb; suspender.</w:t>
            </w:r>
          </w:p>
        </w:tc>
      </w:tr>
    </w:tbl>
    <w:p/>
    <w:p>
      <w:pPr>
        <w:pStyle w:val="Heading1"/>
        <w:spacing w:before="160" w:after="80"/>
      </w:pPr>
      <w:r>
        <w:t>7. Monitorização e metas de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O que monitorar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Antes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PAM invasiva, FC/ECG, dose NE equivalente, lactato, gasometria, creatinina, bilirrubinas, Hb, eletrólitos, POCUS/eco, medicações serotoninérgicas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Registrar linha de base e risco.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Durante infusão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PAM a cada 2-5 min, arritmias, SpO2 com cautela, sinais de dor torácica/abdominal, pele/moteamento, acesso venoso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Reduzir vasopressor se hipertensão; parar se reação grave.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30-60 min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PAM, NE, perfusão periférica, TEC, diurese, lactato se disponível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Decidir responder/não responder.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2-6 h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Tendência de lactato, diurese, necessidade vasopressora, sinais de isquemia regional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Continuar/encerrar infusão curta.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24 h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Hb, bilirrubina indireta, LDH, haptoglobina se suspeita, metHb se dose alta/metemoglobinemia, função renal/hepática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Rastrear hemólise/metHb paradoxal e toxicidade.</w:t>
            </w:r>
          </w:p>
        </w:tc>
      </w:tr>
    </w:tbl>
    <w:p/>
    <w:p>
      <w:pPr>
        <w:pStyle w:val="Heading1"/>
        <w:spacing w:before="160" w:after="80"/>
      </w:pPr>
      <w:r>
        <w:t>8. Efeitos adversos, armadilhas e manejo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9A7D0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3744"/>
            <w:vAlign w:val="top"/>
            <w:shd w:fill="9A7D0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aparece</w:t>
            </w:r>
          </w:p>
        </w:tc>
        <w:tc>
          <w:tcPr>
            <w:tcW w:type="dxa" w:w="3456"/>
            <w:vAlign w:val="top"/>
            <w:shd w:fill="9A7D0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O que fazer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Queda falsa da SpO2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Oxímetro reduz durante/após infusão apesar de PaO2 adequada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Confirmar com gasometria e co-oximetria; não aumentar FiO2 cegamente se troca gasosa ok.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Urina/pele azul-esverdeadas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Coloração intensa, pode assustar equipe/família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Explicar; benigno na maioria. Atenção a interferência em urina tipo I.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Síndrome serotoninérgica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Agitação, hipertermia, clônus, hiperreflexia, rigidez, diarréia, instabilidade autonômica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Suspender azul e serotoninérgicos; suporte, benzodiazepínico, resfriamento; considerar ciproheptadina via enteral se indicado.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Hemólise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Queda Hb, icterícia, bilirrubina indireta, LDH alto, haptoglobina baixa, Heinz bodies; pode atrasar &gt;=24 h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Suspender; transfundir se necessário; investigar G6PD; hematologia.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Metemoglobinemia paradoxal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Cianose/hipoxemia funcional após dose alta ou G6PD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Co-oximetria; parar; alternativas toxicológicas.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Hipertensão/vasoconstrição excessiva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PAM muito alta, extremidades frias, dor abdominal/torácica, lactato sobe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Reduzir vasopressores, parar azul, avaliar isquemia.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Anafilaxia/hipersensibilidade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Rash, broncoespasmo, hipotensão, angioedema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Suspender; protocolo de anafilaxia.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Extravasamento/dor local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Dor, edema, coloração no acesso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Acesso pérvio, diluição adequada, trocar acesso, medidas locais.</w:t>
            </w:r>
          </w:p>
        </w:tc>
      </w:tr>
    </w:tbl>
    <w:p/>
    <w:p>
      <w:pPr>
        <w:pStyle w:val="Heading1"/>
        <w:spacing w:before="160" w:after="80"/>
      </w:pPr>
      <w:r>
        <w:t>9. Interações medicamentosas de alto risco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DEC"/>
            <w:tcBorders>
              <w:top w:val="single" w:sz="10" w:space="0" w:color="C0392B"/>
              <w:left w:val="single" w:sz="10" w:space="0" w:color="C0392B"/>
              <w:bottom w:val="single" w:sz="10" w:space="0" w:color="C0392B"/>
              <w:right w:val="single" w:sz="10" w:space="0" w:color="C0392B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C0392B"/>
                <w:sz w:val="21"/>
              </w:rPr>
              <w:t>Atenção especial à síndrome serotoninérgica 🧠🔥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O azul de metileno tem efeito inibidor de MAO-A. A combinação com antidepressivos serotoninérgicos e alguns analgésicos/antimicrobianos pode precipitar síndrome serotoninérgica grave. Em choque com risco de morte, a decisão pode ser aceitar o risco, mas deve haver documentação, monitorização e suspensão dos serotoninérgicos quando possível.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Classe/exemplo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4896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ISRS: sertralina, fluoxetina, escitalopram, paroxetina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Alto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se possível; se uso vital, suspender e monitorar. Fluoxetina tem meia-vida longa.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IRSN: venlafaxina, duloxetina, desvenlafaxina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Alto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Evitar/monitorar.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IMAO e linezolida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Muito alto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combinação; discutir alternativa.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Tramadol, meperidina, metadona, fentanil em contexto de polifarmácia, dextrometorfano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Moderado a alto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Revisar analgesia/sedação; monitorar clônus/hipertermia.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Ondansetrona/metoclopramida/lítio/triptanos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Variável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Aumentam carga serotoninérgica em alguns contextos; considerar risco cumulativo.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CYP/UGT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Potencial inibição de múltiplas enzimas in vitro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Em dose única, geralmente pouco relevante, mas cautela em polifarmácia e disfunção hepatorrenal.</w:t>
            </w:r>
          </w:p>
        </w:tc>
      </w:tr>
    </w:tbl>
    <w:p/>
    <w:p>
      <w:pPr>
        <w:pStyle w:val="Heading1"/>
        <w:spacing w:before="160" w:after="80"/>
      </w:pPr>
      <w:r>
        <w:t>10. Cálculo rápido de dose</w:t>
      </w:r>
    </w:p>
    <w:p>
      <w:pPr>
        <w:spacing w:after="80" w:line="259" w:lineRule="auto"/>
      </w:pPr>
      <w:r>
        <w:rPr>
          <w:sz w:val="18"/>
        </w:rPr>
        <w:t>No Brasil, muitas ampolas hospitalares são azul de metileno 1% = 10 mg/mL. Algumas formulações internacionais são 0,5% = 5 mg/mL. Confira sempre o rótulo.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1 mg/kg (1% 10 mg/mL)</w:t>
            </w:r>
          </w:p>
        </w:tc>
        <w:tc>
          <w:tcPr>
            <w:tcW w:type="dxa" w:w="158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1,5 mg/kg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2 mg/kg</w:t>
            </w:r>
          </w:p>
        </w:tc>
        <w:tc>
          <w:tcPr>
            <w:tcW w:type="dxa" w:w="158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0,25 mg/kg/h</w:t>
            </w:r>
          </w:p>
        </w:tc>
        <w:tc>
          <w:tcPr>
            <w:tcW w:type="dxa" w:w="158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0,5 mg/kg/h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50 kg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50 mg = 5.0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75 mg = 7.5 mL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100 mg = 10.0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12.5 mg/h = 1.2 mL/h*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25 mg/h = 2.5 mL/h*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60 kg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60 mg = 6.0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90 mg = 9.0 mL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120 mg = 12.0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15.0 mg/h = 1.5 mL/h*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30 mg/h = 3.0 mL/h*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70 kg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70 mg = 7.0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105 mg = 10.5 mL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140 mg = 14.0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17.5 mg/h = 1.8 mL/h*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35 mg/h = 3.5 mL/h*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80 kg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80 mg = 8.0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120 mg = 12.0 mL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160 mg = 16.0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20.0 mg/h = 2.0 mL/h*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40 mg/h = 4.0 mL/h*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90 kg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90 mg = 9.0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135 mg = 13.5 mL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180 mg = 18.0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22.5 mg/h = 2.2 mL/h*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45 mg/h = 4.5 mL/h*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100 kg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100 mg = 10.0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150 mg = 15.0 mL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200 mg = 20.0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25.0 mg/h = 2.5 mL/h*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50 mg/h = 5.0 mL/h*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120 kg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120 mg = 12.0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180 mg = 18.0 mL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240 mg = 24.0 mL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30.0 mg/h = 3.0 mL/h*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60 mg/h = 6.0 mL/h*</w:t>
            </w:r>
          </w:p>
        </w:tc>
      </w:tr>
    </w:tbl>
    <w:p/>
    <w:p>
      <w:pPr>
        <w:spacing w:after="80" w:line="259" w:lineRule="auto"/>
      </w:pPr>
      <w:r>
        <w:rPr>
          <w:sz w:val="18"/>
        </w:rPr>
        <w:t>*Volumes de infusão em mL/h acima assumem solução não diluída 10 mg/mL apenas para cálculo matemático. Na prática, a infusão deve ser diluída e o mL/h recalculado pela concentração final.</w:t>
      </w:r>
    </w:p>
    <w:p>
      <w:pPr>
        <w:pStyle w:val="Heading2"/>
        <w:spacing w:before="160" w:after="80"/>
      </w:pPr>
      <w:r>
        <w:t>10.1 Exemplos de preparo e mL/h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Preparo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Concentração final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calcular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Exemplo 70 kg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100 mg em 100 mL SG 5%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 mg/mL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mL/h = dose mg/h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0,5 mg/kg/h = 35 mg/h = 35 mL/h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200 mg em 100 mL SG 5%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 mg/mL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mL/h = dose mg/h ÷ 2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0,5 mg/kg/h = 35 mg/h = 17,5 mL/h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 mg/kg bolus em 100 mL SG 5%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Depende do peso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Infundir em 20-30 min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70 mg = 7 mL da ampola 1%; completar para 100 mL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RCT sepse 2023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100 mg em 500 mL por 6 h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16,7 mg/h; 83 mL/h se 500 mL/6 h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Dose fixa; para 70 kg equivale a ~1,4 mg/kg/dia</w:t>
            </w:r>
          </w:p>
        </w:tc>
      </w:tr>
    </w:tbl>
    <w:p/>
    <w:p>
      <w:pPr>
        <w:pStyle w:val="Heading1"/>
        <w:spacing w:before="160" w:after="80"/>
      </w:pPr>
      <w:r>
        <w:t>11. Prescrição modelo: copiar e adaptar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F4E79"/>
                <w:sz w:val="21"/>
              </w:rPr>
              <w:t>Modelo 1 - Metemoglobinemia adquirida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Azul de metileno ___ mg (1 mg/kg) IV, diluir conforme farmácia em SG 5%, infundir em 5-30 minutos, dose única agora.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Reavaliar clínica e co-oximetria/metHb em 60 minutos. Se metHb &gt;30% ou sintomas persistirem, considerar repetir 1 mg/kg, respeitando função renal e risco de G6PD.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Monitorar PA, ECG, SpO2 com cautela, gasometria/co-oximetria, sinais de hemólise nas próximas 24-48 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tcBorders>
              <w:top w:val="single" w:sz="10" w:space="0" w:color="117A65"/>
              <w:left w:val="single" w:sz="10" w:space="0" w:color="117A65"/>
              <w:bottom w:val="single" w:sz="10" w:space="0" w:color="117A65"/>
              <w:right w:val="single" w:sz="10" w:space="0" w:color="117A65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17A65"/>
                <w:sz w:val="21"/>
              </w:rPr>
              <w:t>Modelo 2 - Choque vasoplégico refratário off-label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Indicação documentada: choque vasodilatado refratário com noradrenalina em escalada, após reavaliação volêmica/fonte/POCUS e contraindicações checadas.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Azul de metileno ___ mg (1 mg/kg) IV em 100 mL SG 5%, correr em 30 minutos.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Reavaliar PAM, dose de noradrenalina, perfusão periférica, diurese e lactato em 30, 60 e 120 minutos.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Se resposta sustentada e sem eventos adversos, considerar infusão 0,25-0,5 mg/kg/h por 4-6 horas conforme protocolo institucional. Suspender se isquemia, hipertensão grave, hemólise, metHb paradoxal ou ausência de resposta.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ECF7"/>
            <w:tcBorders>
              <w:top w:val="single" w:sz="10" w:space="0" w:color="6C3483"/>
              <w:left w:val="single" w:sz="10" w:space="0" w:color="6C3483"/>
              <w:bottom w:val="single" w:sz="10" w:space="0" w:color="6C3483"/>
              <w:right w:val="single" w:sz="10" w:space="0" w:color="6C3483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6C3483"/>
                <w:sz w:val="21"/>
              </w:rPr>
              <w:t>Modelo 3 - Encefalopatia por ifosfamida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Suspender/pausar ifosfamida e acionar oncologia/toxicologia.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Azul de metileno 50 mg IV a cada 4-6 horas até melhora neurológica, conforme risco/benefício.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Associar/considerar tiamina 100 mg IV a cada 4 horas.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Monitorar nível de consciência, convulsões, serotoninérgicos, G6PD e hemólise.</w:t>
            </w:r>
          </w:p>
        </w:tc>
      </w:tr>
    </w:tbl>
    <w:p/>
    <w:p>
      <w:pPr>
        <w:pStyle w:val="Heading1"/>
        <w:spacing w:before="160" w:after="80"/>
      </w:pPr>
      <w:r>
        <w:t>12. Evolução médica modelo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9E7"/>
            <w:tcBorders>
              <w:top w:val="single" w:sz="10" w:space="0" w:color="9A7D0A"/>
              <w:left w:val="single" w:sz="10" w:space="0" w:color="9A7D0A"/>
              <w:bottom w:val="single" w:sz="10" w:space="0" w:color="9A7D0A"/>
              <w:right w:val="single" w:sz="10" w:space="0" w:color="9A7D0A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9A7D0A"/>
                <w:sz w:val="21"/>
              </w:rPr>
              <w:t>Texto pronto para prontuário 📝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Paciente em choque [séptico/vasoplégico] refratário, em uso de noradrenalina ___ mcg/kg/min + [vasopressina/hidrocortisona/adrenalina], após ressuscitação guiada por responsividade e reavaliação com [POCUS/eco]. Sem evidência atual de choque hipovolêmico, hemorrágico, cardiogênico ou obstrutivo predominante. Realizada revisão de contraindicações ao azul de metileno: [G6PD desconhecido/sem história], sem gestação, sem alergia conhecida a corante tiazínico, medicações serotoninérgicas revisadas: ___. Considerado uso off-label como adjuvante catecolamine-sparing em vasoplegia refratária, com risco/benefício favorável pela gravidade. Prescrito azul de metileno ___ mg IV lento. Plano: monitorar PAM invasiva, necessidade vasopressora, perfusão periférica, diurese, lactato/gasometria, sinais de isquemia, hemólise, metemoglobinemia paradoxal e síndrome serotoninérgica.</w:t>
            </w:r>
          </w:p>
        </w:tc>
      </w:tr>
    </w:tbl>
    <w:p/>
    <w:p>
      <w:pPr>
        <w:pStyle w:val="Heading1"/>
        <w:spacing w:before="160" w:after="80"/>
      </w:pPr>
      <w:r>
        <w:t>13. Evidências até 2026: o que dá para afirmar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2E86C1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Fonte/evidência</w:t>
            </w:r>
          </w:p>
        </w:tc>
        <w:tc>
          <w:tcPr>
            <w:tcW w:type="dxa" w:w="3744"/>
            <w:vAlign w:val="top"/>
            <w:shd w:fill="2E86C1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Achado principal</w:t>
            </w:r>
          </w:p>
        </w:tc>
        <w:tc>
          <w:tcPr>
            <w:tcW w:type="dxa" w:w="2880"/>
            <w:vAlign w:val="top"/>
            <w:shd w:fill="2E86C1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5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traduzir para a UTI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Surviving Sepsis Campaign Adult Guidelines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Noradrenalina é vasopressor de primeira linha; adicionar vasopressina em NE escalando; adrenalina se PAM inadequada apesar de NE + vasopressina; evidência insuficiente para recomendar azul de metileno IV de rotina no choque séptico refratário.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Azul entra depois do básico, como adjuvante seletivo, não como padrão universal.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Ibarra-Estrada et al., Critical Care 2023, RCT n=91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100 mg em 6 h diariamente por 3 doses reduziu tempo para suspensão de vasopressores: 69 h vs 94 h; sem diferença de mortalidade; sem eventos graves atribuídos.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Sinal promissor para uso precoce/adjuvante, mas estudo unicêntrico e pequeno.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Ballarin et al., Frontiers in Medicine 2024, revisão de RCTs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3 RCTs, 141 pacientes: menor tempo para descontinuar vasopressor, menor permanência em UTI e menos dias de VM; sem associação com metemoglobinemia.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Benefício hemodinâmico provável; certeza limitada.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Fernando et al., Critical Care Explorations 2024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Revisão sistemática de 6 RCTs/302 pacientes: baixa certeza para redução de mortalidade de curto prazo.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Não usar como “salvador comprovado”; discutir incerteza.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Alkazemi et al., Journal of Intensive Care Medicine 2026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15 estudos/441 pacientes: associação com menor mortalidade e maior PAM, porém heterogeneidade e amostras pequenas.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Hipótese forte, ainda precisa RCT multicêntrico robusto.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DailyMed/FDA label 2025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Indicação aprovada: metemoglobinemia adquirida. Alertas: síndrome serotoninérgica, G6PD/hemólise, interferência de SpO2/lab, ajuste em renal.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Base de segurança para qualquer uso na UTI.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Revisões de UTI 2025-2026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Enfatizam potencial em vasoplegia, necessidade de definir dose, tempo de início e duração.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Padronizar protocolo local e coletar desfechos.</w:t>
            </w:r>
          </w:p>
        </w:tc>
      </w:tr>
    </w:tbl>
    <w:p/>
    <w:p>
      <w:pPr>
        <w:pStyle w:val="Heading1"/>
        <w:spacing w:before="160" w:after="80"/>
      </w:pPr>
      <w:r>
        <w:t>14. Pontos TEMI e “erros fatais”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7D3C98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Ponto de prova/plantão</w:t>
            </w:r>
          </w:p>
        </w:tc>
        <w:tc>
          <w:tcPr>
            <w:tcW w:type="dxa" w:w="6336"/>
            <w:vAlign w:val="top"/>
            <w:shd w:fill="7D3C98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Mensagem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Azul de metileno não é vasopressor de primeira linha em sepse.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Primeira linha é noradrenalina; vasopressina e adrenalina têm lugar antes/ao redor do resgate.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Fenótipo manda.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Melhor em vasoplegia; perigoso se choque cardiogênico/obstrutivo/hipovolêmico não reconhecido.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Metemoglobinemia: SpO2 engana.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Use co-oximetria; PaO2 pode estar normal com hipóxia funcional.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G6PD é armadilha clássica.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Sem NADPH adequado, o azul pode não funcionar e precipitar hemólise.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Síndrome serotoninérgica é a pegadinha medicamentosa.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Perguntar antidepressivo, linezolida, tramadol, dextrometorfano e drogas serotoninérgicas.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Azul pode deixar SpO2 falsamente baixa.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Não intube/aumente FiO2 só por queda de SpO2 durante infusão sem correlacionar gasometria/perfusão.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Dose alta não é “mais forte”: é mais tóxica.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Evitar cumulativo alto; monitorar metHb paradoxal, hemólise e isquemia regional.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Em ifosfamida, evidência é fraca, mas uso é comum.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Suspender ifosfamida; MB 50 mg q4-6h ± tiamina.</w:t>
            </w:r>
          </w:p>
        </w:tc>
      </w:tr>
    </w:tbl>
    <w:p/>
    <w:p>
      <w:pPr>
        <w:pStyle w:val="Heading1"/>
        <w:spacing w:before="160" w:after="80"/>
      </w:pPr>
      <w:r>
        <w:t>15. Mini-casos de treino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Conduta esperada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Paciente séptico, NE 0,8 mcg/kg/min, vasopressina, hidrocortisona, eco com VE hiperdinâmico, VTI alto, sem responsividade a fluido, lactato 5, extremidades quentes.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Candidato plausível a AM como adjuvante, após checklist; dose conservadora e reavaliação objetiva.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Paciente pós-IAM em choque, FE 20%, congesto, extremidades frias, NE em dose alta.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Não é fenótipo principal para AM; tratar choque cardiogênico, considerar inotrópico/dispositivo/reperfusão.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Dapsona, cianose, SpO2 85% fixa, PaO2 180 mmHg, sangue achocolatado.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Metemoglobinemia: AM 1 mg/kg IV; repetir se necessário; cuidado G6PD e rebote por dapsona.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Sepse em paciente usando sertralina + linezolida + tramadol.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Risco alto de síndrome serotoninérgica; evitar AM se possível; se vida ameaçada, documentar risco, suspender drogas e monitorar intensivamente.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Pós-CEC com PAM 50, DC alto, SVR baixa, sangramento excluído, noradrenalina alta.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Vasoplegia clássica: AM 1-2 mg/kg IV lento pode ser considerado com equipe cardio.</w:t>
            </w:r>
          </w:p>
        </w:tc>
      </w:tr>
    </w:tbl>
    <w:p/>
    <w:p>
      <w:pPr>
        <w:pStyle w:val="Heading1"/>
        <w:spacing w:before="160" w:after="80"/>
      </w:pPr>
      <w:r>
        <w:t>16. Implementação institucional: bundle seguro</w:t>
      </w:r>
    </w:p>
    <w:p>
      <w:pPr>
        <w:pStyle w:val="ListBullet"/>
        <w:spacing w:after="40" w:line="252" w:lineRule="auto"/>
      </w:pPr>
      <w:r>
        <w:rPr>
          <w:sz w:val="18"/>
        </w:rPr>
        <w:t>Criar prescrição padrão no sistema: indicação, dose mg/kg, concentração do frasco, diluente, velocidade, critérios de monitorização e campo de contraindicações.</w:t>
      </w:r>
    </w:p>
    <w:p>
      <w:pPr>
        <w:pStyle w:val="ListBullet"/>
        <w:spacing w:after="40" w:line="252" w:lineRule="auto"/>
      </w:pPr>
      <w:r>
        <w:rPr>
          <w:sz w:val="18"/>
        </w:rPr>
        <w:t>Exigir dupla checagem com enfermagem/farmácia para concentração: 0,5% vs 1% muda o volume pela metade.</w:t>
      </w:r>
    </w:p>
    <w:p>
      <w:pPr>
        <w:pStyle w:val="ListBullet"/>
        <w:spacing w:after="40" w:line="252" w:lineRule="auto"/>
      </w:pPr>
      <w:r>
        <w:rPr>
          <w:sz w:val="18"/>
        </w:rPr>
        <w:t>Inserir alerta eletrônico: “risco de síndrome serotoninérgica: revisar ISRS/IRSN/IMAO/linezolida/tramadol/dextrometorfano/opioides”.</w:t>
      </w:r>
    </w:p>
    <w:p>
      <w:pPr>
        <w:pStyle w:val="ListBullet"/>
        <w:spacing w:after="40" w:line="252" w:lineRule="auto"/>
      </w:pPr>
      <w:r>
        <w:rPr>
          <w:sz w:val="18"/>
        </w:rPr>
        <w:t>Criar formulário curto de desfecho: NE pré, NE 2 h, PAM, lactato 6 h, eventos adversos, metHb quando dosada.</w:t>
      </w:r>
    </w:p>
    <w:p>
      <w:pPr>
        <w:pStyle w:val="ListBullet"/>
        <w:spacing w:after="40" w:line="252" w:lineRule="auto"/>
      </w:pPr>
      <w:r>
        <w:rPr>
          <w:sz w:val="18"/>
        </w:rPr>
        <w:t>Manter estoque apenas de formulação injetável rastreável; não permitir uso de produto magistral/oral/suplemento.</w:t>
      </w:r>
    </w:p>
    <w:p>
      <w:pPr>
        <w:pStyle w:val="ListBullet"/>
        <w:spacing w:after="40" w:line="252" w:lineRule="auto"/>
      </w:pPr>
      <w:r>
        <w:rPr>
          <w:sz w:val="18"/>
        </w:rPr>
        <w:t>Auditar casos trimestralmente: indicação correta? houve resposta? complicações? dose cumulativa?</w:t>
      </w:r>
    </w:p>
    <w:p>
      <w:pPr>
        <w:pStyle w:val="Heading1"/>
        <w:spacing w:before="160" w:after="80"/>
      </w:pPr>
      <w:r>
        <w:t>17. Lacunas e perguntas de pesquisa 2026</w:t>
      </w:r>
    </w:p>
    <w:p>
      <w:pPr>
        <w:pStyle w:val="ListBullet"/>
        <w:spacing w:after="40" w:line="252" w:lineRule="auto"/>
      </w:pPr>
      <w:r>
        <w:rPr>
          <w:sz w:val="18"/>
        </w:rPr>
        <w:t>Qual é o melhor timing: resgate tardio versus adjuvante precoce nas primeiras 6-24 h?</w:t>
      </w:r>
    </w:p>
    <w:p>
      <w:pPr>
        <w:pStyle w:val="ListBullet"/>
        <w:spacing w:after="40" w:line="252" w:lineRule="auto"/>
      </w:pPr>
      <w:r>
        <w:rPr>
          <w:sz w:val="18"/>
        </w:rPr>
        <w:t>Qual dose maximiza catecolamine-sparing sem toxicidade: bolus, infusão curta ou doses diárias fixas?</w:t>
      </w:r>
    </w:p>
    <w:p>
      <w:pPr>
        <w:pStyle w:val="ListBullet"/>
        <w:spacing w:after="40" w:line="252" w:lineRule="auto"/>
      </w:pPr>
      <w:r>
        <w:rPr>
          <w:sz w:val="18"/>
        </w:rPr>
        <w:t>Quais fenótipos respondem melhor: vasoplegia hiperdinâmica, alto NO, baixo SVR, lactato alto, perfusão periférica alterada?</w:t>
      </w:r>
    </w:p>
    <w:p>
      <w:pPr>
        <w:pStyle w:val="ListBullet"/>
        <w:spacing w:after="40" w:line="252" w:lineRule="auto"/>
      </w:pPr>
      <w:r>
        <w:rPr>
          <w:sz w:val="18"/>
        </w:rPr>
        <w:t>O benefício hemodinâmico se traduz em mortalidade, recuperação renal, menos VM e menos tempo de UTI?</w:t>
      </w:r>
    </w:p>
    <w:p>
      <w:pPr>
        <w:pStyle w:val="ListBullet"/>
        <w:spacing w:after="40" w:line="252" w:lineRule="auto"/>
      </w:pPr>
      <w:r>
        <w:rPr>
          <w:sz w:val="18"/>
        </w:rPr>
        <w:t>Há subgrupos de maior dano: hipertensão pulmonar, DRC, hepatopatia, serotoninérgicos, isquemia mesentérica/subclínica?</w:t>
      </w:r>
    </w:p>
    <w:p>
      <w:pPr>
        <w:pStyle w:val="ListBullet"/>
        <w:spacing w:after="40" w:line="252" w:lineRule="auto"/>
      </w:pPr>
      <w:r>
        <w:rPr>
          <w:sz w:val="18"/>
        </w:rPr>
        <w:t>Como comparar com hidroxocobalamina, angiotensina II e outras estratégias no choque vasodilatado refratário?</w:t>
      </w:r>
    </w:p>
    <w:p>
      <w:pPr>
        <w:pStyle w:val="Heading1"/>
        <w:spacing w:before="160" w:after="80"/>
      </w:pPr>
      <w:r>
        <w:t>18. Bibliografia essencial</w:t>
      </w:r>
    </w:p>
    <w:p>
      <w:pPr>
        <w:spacing w:after="40"/>
        <w:ind w:left="360" w:hanging="360"/>
      </w:pPr>
      <w:r>
        <w:rPr>
          <w:sz w:val="16"/>
        </w:rPr>
        <w:t>1. Surviving Sepsis Campaign Adult Guidelines. Society of Critical Care Medicine. Recomendações online vigentes: noradrenalina como primeira linha, vasopressina em NE escalando, adrenalina se refratário; evidência insuficiente para azul de metileno IV no choque séptico refratário. Acesso em 08/05/2026.</w:t>
      </w:r>
    </w:p>
    <w:p>
      <w:pPr>
        <w:spacing w:after="40"/>
        <w:ind w:left="360" w:hanging="360"/>
      </w:pPr>
      <w:r>
        <w:rPr>
          <w:sz w:val="16"/>
        </w:rPr>
        <w:t>2. Ibarra-Estrada M, Kattan E, Aguilera-González P, et al. Early adjunctive methylene blue in patients with septic shock: a randomized controlled trial. Critical Care. 2023;27:110. DOI: 10.1186/s13054-023-04397-7.</w:t>
      </w:r>
    </w:p>
    <w:p>
      <w:pPr>
        <w:spacing w:after="40"/>
        <w:ind w:left="360" w:hanging="360"/>
      </w:pPr>
      <w:r>
        <w:rPr>
          <w:sz w:val="16"/>
        </w:rPr>
        <w:t>3. Ballarin RS, Lazzarin T, Zornoff L, et al. Methylene blue in sepsis and septic shock: a systematic review and meta-analysis. Frontiers in Medicine. 2024;11. DOI: 10.3389/fmed.2024.1366062.</w:t>
      </w:r>
    </w:p>
    <w:p>
      <w:pPr>
        <w:spacing w:after="40"/>
        <w:ind w:left="360" w:hanging="360"/>
      </w:pPr>
      <w:r>
        <w:rPr>
          <w:sz w:val="16"/>
        </w:rPr>
        <w:t>4. Fernando SM, Mathew R, Sadeghirad B, et al. Methylene Blue in Septic Shock: A Systematic Review and Meta-analysis. Critical Care Explorations. 2024;6(7).</w:t>
      </w:r>
    </w:p>
    <w:p>
      <w:pPr>
        <w:spacing w:after="40"/>
        <w:ind w:left="360" w:hanging="360"/>
      </w:pPr>
      <w:r>
        <w:rPr>
          <w:sz w:val="16"/>
        </w:rPr>
        <w:t>5. Alkazemi A, Almoosawy SA, Murad A, Alfares A. Methylene Blue for Septic Shock: A Systematic Review and Meta-analysis of Randomized and Prospective Observational Studies. Journal of Intensive Care Medicine. 2026;41(2):123-134. DOI: 10.1177/08850666241300312.</w:t>
      </w:r>
    </w:p>
    <w:p>
      <w:pPr>
        <w:spacing w:after="40"/>
        <w:ind w:left="360" w:hanging="360"/>
      </w:pPr>
      <w:r>
        <w:rPr>
          <w:sz w:val="16"/>
        </w:rPr>
        <w:t>6. DailyMed/FDA. Methylene Blue Injection, USP - Full Prescribing Information. Revised 07/2025. Indicação, dose, contraindicações e advertências de segurança.</w:t>
      </w:r>
    </w:p>
    <w:p>
      <w:pPr>
        <w:spacing w:after="40"/>
        <w:ind w:left="360" w:hanging="360"/>
      </w:pPr>
      <w:r>
        <w:rPr>
          <w:sz w:val="16"/>
        </w:rPr>
        <w:t>7. Torchia A, et al. A narrative review on diagnosis and treatment of ifosfamide-induced encephalopathy: the perspective of a EURACAN reference center for sarcomas. Frontiers in Pharmacology. 2025.</w:t>
      </w:r>
    </w:p>
    <w:p>
      <w:pPr>
        <w:spacing w:after="40"/>
        <w:ind w:left="360" w:hanging="360"/>
      </w:pPr>
      <w:r>
        <w:rPr>
          <w:sz w:val="16"/>
        </w:rPr>
        <w:t>8. Elmati PR, Nagaradona T, Raghove V, Jagirdhar GSK, Surani S. Methylene blue in the critical care setting. World Journal of Critical Care Medicine. 2025;14(3):105350. DOI: 10.5492/wjccm.v14.i3.105350.</w:t>
      </w:r>
    </w:p>
    <w:p>
      <w:pPr>
        <w:spacing w:after="40"/>
        <w:ind w:left="360" w:hanging="360"/>
      </w:pPr>
      <w:r>
        <w:rPr>
          <w:sz w:val="16"/>
        </w:rPr>
        <w:t>9. Fernando SM. What every intensivist should know about methylene blue in septic shock. Journal of Critical Care. 2026.</w:t>
      </w:r>
    </w:p>
    <w:p>
      <w:pPr>
        <w:spacing w:after="40"/>
        <w:ind w:left="360" w:hanging="360"/>
      </w:pPr>
      <w:r>
        <w:rPr>
          <w:sz w:val="16"/>
        </w:rPr>
        <w:t>10. Busse LW, Barker N, Petersen C. Vasoplegic syndrome following cardiothoracic surgery: review of pathophysiology and update of treatment options. Critical Care. 2020;24:36.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1F4E79"/>
                <w:sz w:val="21"/>
              </w:rPr>
              <w:t>Sugestão de próximos materiais 📌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1) Wallpaper 1080x1920: “Azul de metileno no choque refratário em 10 passos”.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2) Card TEMI: metemoglobinemia em 5 minutos.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3) Tabela de compatibilidade/diluição adaptada à farmácia do HRN/Santa Casa.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4) Mini-protocolo de choque vasoplégico: noradrenalina, vasopressina, adrenalina, hidrocortisona, azul de metileno, angiotensina II/hidroxocobalamina.</w:t>
            </w:r>
          </w:p>
          <w:p>
            <w:pPr>
              <w:spacing w:after="0"/>
              <w:ind w:left="72"/>
            </w:pPr>
            <w:r>
              <w:rPr>
                <w:rFonts w:ascii="Aptos" w:hAnsi="Aptos" w:eastAsia="Aptos"/>
                <w:sz w:val="17"/>
              </w:rPr>
              <w:t>5) Banco de 20 questões comentadas TEMI sobre vasopressores e choque refratário.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Material educacional e apoio à decisão clínica | Adaptar a protocolo institucional, farmácia clínica e CCIH/UTI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6"/>
      </w:rPr>
      <w:t>Azul de metileno na UTI - protocolo prático atualizado até maio/2026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Azul de Metileno na UTI - Protocolo atualizado 2026</dc:title>
  <dc:subject>UTI, choque séptico, vasoplegia, metemoglobinemia, azul de metileno</dc:subject>
  <dc:creator>OpenAI - ChatGPT</dc:creator>
  <cp:keywords>azul de metileno, methylene blue, septic shock, vasoplegia, methemoglobinemia, ICU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