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75B6"/>
          <w:sz w:val="26"/>
        </w:rPr>
        <w:t>PROTOCOLO PRÁTICO DE UTI</w:t>
      </w:r>
    </w:p>
    <w:p>
      <w:pPr>
        <w:jc w:val="center"/>
      </w:pPr>
      <w:r>
        <w:rPr>
          <w:b/>
          <w:color w:val="1F4E79"/>
          <w:sz w:val="48"/>
        </w:rPr>
        <w:t>Teste de Estresse de Furosemida (FST) na UTI</w:t>
      </w:r>
    </w:p>
    <w:p>
      <w:pPr>
        <w:jc w:val="center"/>
      </w:pPr>
      <w:r>
        <w:rPr>
          <w:color w:val="404040"/>
          <w:sz w:val="24"/>
        </w:rPr>
        <w:t>Abordagem completa: indicação, protocolo, interpretação, limitações, complicações e integração com decisão de terapia renal substitutiva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4FF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</w:tcPr>
          <w:p>
            <w:pPr>
              <w:jc w:val="center"/>
            </w:pPr>
            <w:r>
              <w:rPr>
                <w:b/>
                <w:color w:val="1F4E79"/>
                <w:sz w:val="22"/>
              </w:rPr>
              <w:t>🫘 LRA oligúrica? O FST não trata a LRA: ele estratifica risco tubular e ajuda a antecipar decisões.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168"/>
            <w:shd w:fill="1F4E79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Público-alvo</w:t>
            </w:r>
          </w:p>
        </w:tc>
        <w:tc>
          <w:tcPr>
            <w:tcW w:type="dxa" w:w="4608"/>
            <w:shd w:fill="1F4E79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Uso prático</w:t>
            </w:r>
          </w:p>
        </w:tc>
        <w:tc>
          <w:tcPr>
            <w:tcW w:type="dxa" w:w="1728"/>
            <w:shd w:fill="1F4E79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Versão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UTI adulto, emergência e enfermaria de alto risco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Plantão, rounds, discussão com nefrologia, prova TEMI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Maio/2026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</w:tcPr>
          <w:p>
            <w:pPr>
              <w:jc w:val="left"/>
            </w:pPr>
            <w:r>
              <w:rPr>
                <w:b/>
                <w:color w:val="1B5E20"/>
                <w:sz w:val="20"/>
              </w:rPr>
              <w:t>✅ Resumo executivo em 20 segundos</w:t>
              <w:br/>
            </w:r>
            <w:r>
              <w:rPr>
                <w:sz w:val="18"/>
              </w:rPr>
              <w:t>Em adultos com LRA inicial KDIGO 1-2, euvolêmicos ou hipervolêmicos, sem indicação emergencial de diálise, administra-se furosemida EV em dose padronizada: 1 mg/kg se sem uso recente de diurético de alça; 1,5 mg/kg se exposto a diurético de alça nos últimos dias. Mede-se diurese nas primeiras 2 horas. Diurese &lt;200 mL em 2 h sugere alto risco de progressão para LRA KDIGO 3/necessidade de TRS; diurese &gt;=200 mL sugere menor risco. Nunca usar o teste para atrasar TRS quando há indicação absoluta.</w:t>
            </w:r>
          </w:p>
        </w:tc>
      </w:tr>
    </w:tbl>
    <w:p/>
    <w:p>
      <w:pPr>
        <w:jc w:val="center"/>
      </w:pPr>
      <w:r>
        <w:rPr>
          <w:color w:val="595959"/>
          <w:sz w:val="18"/>
        </w:rPr>
        <w:t>Elaborado para apoio a decisões clínicas em UTI e preparação TEMI/AMIB.</w:t>
        <w:br/>
      </w:r>
      <w:r>
        <w:rPr>
          <w:b/>
          <w:sz w:val="18"/>
        </w:rPr>
        <w:t>Sempre adaptar ao contexto do paciente, disponibilidade local e protocolo institucional.</w:t>
      </w:r>
    </w:p>
    <w:p>
      <w:r>
        <w:br w:type="page"/>
      </w:r>
    </w:p>
    <w:p>
      <w:pPr>
        <w:pStyle w:val="Heading1"/>
      </w:pPr>
      <w:r>
        <w:t>Sumário rápido</w:t>
      </w:r>
    </w:p>
    <w:p>
      <w:pPr>
        <w:pStyle w:val="ListBullet"/>
        <w:spacing w:after="20"/>
      </w:pPr>
      <w:r>
        <w:t>1. Conceito e quando pensar no FST</w:t>
      </w:r>
    </w:p>
    <w:p>
      <w:pPr>
        <w:pStyle w:val="ListBullet"/>
        <w:spacing w:after="20"/>
      </w:pPr>
      <w:r>
        <w:t>2. Fisiologia do teste e por que ele prediz progressão da LRA</w:t>
      </w:r>
    </w:p>
    <w:p>
      <w:pPr>
        <w:pStyle w:val="ListBullet"/>
        <w:spacing w:after="20"/>
      </w:pPr>
      <w:r>
        <w:t>3. Indicações, contraindicações e checklist pré-teste</w:t>
      </w:r>
    </w:p>
    <w:p>
      <w:pPr>
        <w:pStyle w:val="ListBullet"/>
        <w:spacing w:after="20"/>
      </w:pPr>
      <w:r>
        <w:t>4. Protocolo passo a passo com dose, monitorização e interpretação</w:t>
      </w:r>
    </w:p>
    <w:p>
      <w:pPr>
        <w:pStyle w:val="ListBullet"/>
        <w:spacing w:after="20"/>
      </w:pPr>
      <w:r>
        <w:t>5. Condutas após resultado: responder vs não responder</w:t>
      </w:r>
    </w:p>
    <w:p>
      <w:pPr>
        <w:pStyle w:val="ListBullet"/>
        <w:spacing w:after="20"/>
      </w:pPr>
      <w:r>
        <w:t>6. Integração com terapia renal substitutiva (TRS): quando chamar nefro e quando dializar</w:t>
      </w:r>
    </w:p>
    <w:p>
      <w:pPr>
        <w:pStyle w:val="ListBullet"/>
        <w:spacing w:after="20"/>
      </w:pPr>
      <w:r>
        <w:t>7. Complicações, armadilhas, populações especiais e prescrição pronta</w:t>
      </w:r>
    </w:p>
    <w:p>
      <w:pPr>
        <w:pStyle w:val="ListBullet"/>
        <w:spacing w:after="20"/>
      </w:pPr>
      <w:r>
        <w:t>8. Memory cards TEMI, checklist de enfermagem e referências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1F2"/>
            <w:tcBorders>
              <w:top w:val="single" w:sz="8" w:space="0" w:color="BE123C"/>
              <w:left w:val="single" w:sz="8" w:space="0" w:color="BE123C"/>
              <w:bottom w:val="single" w:sz="8" w:space="0" w:color="BE123C"/>
              <w:right w:val="single" w:sz="8" w:space="0" w:color="BE123C"/>
            </w:tcBorders>
          </w:tcPr>
          <w:p>
            <w:pPr>
              <w:jc w:val="left"/>
            </w:pPr>
            <w:r>
              <w:rPr>
                <w:b/>
                <w:color w:val="BE123C"/>
                <w:sz w:val="20"/>
              </w:rPr>
              <w:t>🚨 Mensagem de segurança</w:t>
              <w:br/>
            </w:r>
            <w:r>
              <w:rPr>
                <w:sz w:val="18"/>
              </w:rPr>
              <w:t>A furosemida não deve ser usada para prevenir LRA nem para tratar a LRA como doença em si; seu papel terapêutico clássico é controle de congestão/hipervolemia. No FST, a furosemida é usada como ferramenta funcional e prognóstica em paciente cuidadosamente selecionado.</w:t>
            </w:r>
          </w:p>
        </w:tc>
      </w:tr>
    </w:tbl>
    <w:p/>
    <w:p>
      <w:pPr>
        <w:pStyle w:val="Heading1"/>
      </w:pPr>
      <w:r>
        <w:t>1. O que é o teste de estresse de furosemida?</w:t>
      </w:r>
    </w:p>
    <w:p>
      <w:r>
        <w:rPr>
          <w:b/>
        </w:rPr>
        <w:t xml:space="preserve">Definição prática: </w:t>
      </w:r>
      <w:r>
        <w:t>o FST é um desafio farmacológico padronizado com furosemida intravenosa para avaliar a reserva funcional tubular e estimar o risco de progressão da LRA nas próximas horas/dias. O desfecho operacional é simples: quanto o rim consegue produzir de urina nas primeiras 2 horas após a dose?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F4E79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12"/>
            <w:shd w:fill="1F4E79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Resposta objetiva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Nome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Furosemide Stress Test (FST) / Teste de Estresse de Furosemida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Pergunta clínica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Este paciente com LRA inicial tem baixa reserva tubular e alto risco de evoluir para LRA KDIGO 3/TRS?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Dose padrão adulto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mg/kg EV se sem diurético de alça recente; 1,5 mg/kg EV se uso prévio/recente de alça.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Janela de leitura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Diurese acumulada nas primeiras 2 horas após a dose.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Corte clássico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&lt;200 mL em 2 horas = teste positivo/não respondedor/alto risco; &gt;=200 mL = respondedor/menor risco.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Uso correto</w:t>
            </w:r>
          </w:p>
        </w:tc>
        <w:tc>
          <w:tcPr>
            <w:tcW w:type="dxa" w:w="6912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Estratificação de risco + organização de monitorização/nefrorreferência/TRS, sem substituir indicações clínicas absolutas.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3E8FF"/>
            <w:tcBorders>
              <w:top w:val="single" w:sz="8" w:space="0" w:color="6B21A8"/>
              <w:left w:val="single" w:sz="8" w:space="0" w:color="6B21A8"/>
              <w:bottom w:val="single" w:sz="8" w:space="0" w:color="6B21A8"/>
              <w:right w:val="single" w:sz="8" w:space="0" w:color="6B21A8"/>
            </w:tcBorders>
          </w:tcPr>
          <w:p>
            <w:pPr>
              <w:jc w:val="left"/>
            </w:pPr>
            <w:r>
              <w:rPr>
                <w:b/>
                <w:color w:val="6B21A8"/>
                <w:sz w:val="20"/>
              </w:rPr>
              <w:t>🧬 Nerd fact 🧠</w:t>
              <w:br/>
            </w:r>
            <w:r>
              <w:rPr>
                <w:sz w:val="18"/>
              </w:rPr>
              <w:t>Furosemida precisa chegar ao lúmen tubular por secreção ativa no túbulo proximal e agir no NKCC2 na alça ascendente espessa. Assim, a resposta diurética depende de perfusão renal, secreção tubular proximal, integridade da alça de Henle e capacidade de gerar fluxo urinário. Por isso ela funciona como um 'teste de esforço' tubular.</w:t>
            </w:r>
          </w:p>
        </w:tc>
      </w:tr>
    </w:tbl>
    <w:p/>
    <w:p>
      <w:pPr>
        <w:pStyle w:val="Heading1"/>
      </w:pPr>
      <w:r>
        <w:t>2. Fisiologia e racional fisiopatológico</w:t>
      </w:r>
    </w:p>
    <w:p>
      <w:pPr>
        <w:pStyle w:val="ListBullet"/>
        <w:spacing w:after="20"/>
      </w:pPr>
      <w:r>
        <w:rPr>
          <w:b/>
        </w:rPr>
        <w:t xml:space="preserve">Transporte tubular: </w:t>
      </w:r>
      <w:r>
        <w:t>a furosemida é altamente ligada à albumina e, na prática, precisa ser secretada por transportadores de ânions orgânicos no túbulo proximal para alcançar seu alvo luminal.</w:t>
      </w:r>
    </w:p>
    <w:p>
      <w:pPr>
        <w:pStyle w:val="ListBullet"/>
        <w:spacing w:after="20"/>
      </w:pPr>
      <w:r>
        <w:rPr>
          <w:b/>
        </w:rPr>
        <w:t xml:space="preserve">Alvo: </w:t>
      </w:r>
      <w:r>
        <w:t>inibe o cotransportador Na-K-2Cl (NKCC2) na porção ascendente espessa da alça de Henle, reduzindo reabsorção de sódio/cloro e aumentando natriurese/diurese.</w:t>
      </w:r>
    </w:p>
    <w:p>
      <w:pPr>
        <w:pStyle w:val="ListBullet"/>
        <w:spacing w:after="20"/>
      </w:pPr>
      <w:r>
        <w:rPr>
          <w:b/>
        </w:rPr>
        <w:t xml:space="preserve">LRA tubular: </w:t>
      </w:r>
      <w:r>
        <w:t>na necrose/lesão tubular aguda, há redução de secreção tubular, obstrução por debris/cilindros, disfunção da alça e menor resposta ao diurético.</w:t>
      </w:r>
    </w:p>
    <w:p>
      <w:pPr>
        <w:pStyle w:val="ListBullet"/>
        <w:spacing w:after="20"/>
      </w:pPr>
      <w:r>
        <w:rPr>
          <w:b/>
        </w:rPr>
        <w:t xml:space="preserve">Resposta em 2 horas: </w:t>
      </w:r>
      <w:r>
        <w:t>o pico de resposta EV é rápido, e a soma da diurese em 2 h mostrou melhor performance discriminativa nos estudos clássicos.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Componente avaliado</w:t>
            </w:r>
          </w:p>
        </w:tc>
        <w:tc>
          <w:tcPr>
            <w:tcW w:type="dxa" w:w="4032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Como a LRA altera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Sinal no FST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Perfusão renal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Choque, congestão venosa, vasoconstrição ou hipovolemia reduzem entrega de fármaco ao néfron.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Baixa diurese pode refletir hemodinâmica ruim, não apenas lesão tubular.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Secreção proximal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Inflamação, acidose, uremia, hipoalbuminemia e competição por ânions orgânicos podem reduzir secreção de furosemida.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Menos fármaco chega ao lúmen: resposta fraca.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Alça de Henle/NKCC2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Lesão tubular diminui capacidade natriurética e fluxo distal.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Urina &lt;200 mL em 2h sugere maior gravidade funcional.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Trato urinário</w:t>
            </w:r>
          </w:p>
        </w:tc>
        <w:tc>
          <w:tcPr>
            <w:tcW w:type="dxa" w:w="4032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Obstrução ou sonda dobrada falseiam o teste.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Anúria/oligúria mecânica não é FST positivo: é erro pré-analítico.</w:t>
            </w:r>
          </w:p>
        </w:tc>
      </w:tr>
    </w:tbl>
    <w:p/>
    <w:p>
      <w:pPr>
        <w:pStyle w:val="Heading1"/>
      </w:pPr>
      <w:r>
        <w:t>3. Evidência clínica: o que realmente sabemos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Evidência</w:t>
            </w:r>
          </w:p>
        </w:tc>
        <w:tc>
          <w:tcPr>
            <w:tcW w:type="dxa" w:w="4608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Achado-chave</w:t>
            </w:r>
          </w:p>
        </w:tc>
        <w:tc>
          <w:tcPr>
            <w:tcW w:type="dxa" w:w="302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Como usar no plantão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Chawla et al., Critical Care 2013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77 pacientes críticos com LRA inicial; 2 h de diurese após FST teve AUROC 0,87 para progressão para AKIN III; corte &lt;200 mL em 2 h com sensibilidade 87,1% e especificidade 84,1%.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Base do protocolo adulto clássico.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Koyner et al., 2015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FST combinado a biomarcadores renais aumentou capacidade de prever progressão da LRA.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Pode ser útil quando biomarcadores estão disponíveis, mas o FST é barato e à beira-leito.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Rewa et al., 2019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Em UTI com LRA leve, UFR &lt;200 mL nas 2 h após FST previu progressão para LRA estágio III.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Reforça uso para estratificar risco em LRA inicial.</w:t>
            </w:r>
          </w:p>
        </w:tc>
      </w:tr>
      <w:tr>
        <w:tc>
          <w:tcPr>
            <w:tcW w:type="dxa" w:w="216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Revisões 2021-2025</w:t>
            </w:r>
          </w:p>
        </w:tc>
        <w:tc>
          <w:tcPr>
            <w:tcW w:type="dxa" w:w="460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FST é ferramenta dinâmica, simples e de baixo custo para risco de progressão, necessidade de TRS e, em estudos menores, recuperação renal/desmame de CRRT.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Usar como componente de decisão, não como gatilho isolado.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KDIGO AKI/AKD 2026 draft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Inclui framework de aplicação do FST em LRA leve a moderada em adultos, com uso criterioso e contexto clínico apropriado.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Importante: é draft público, ainda sujeito a mudança.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0F2FE"/>
            <w:tcBorders>
              <w:top w:val="single" w:sz="8" w:space="0" w:color="0369A1"/>
              <w:left w:val="single" w:sz="8" w:space="0" w:color="0369A1"/>
              <w:bottom w:val="single" w:sz="8" w:space="0" w:color="0369A1"/>
              <w:right w:val="single" w:sz="8" w:space="0" w:color="0369A1"/>
            </w:tcBorders>
          </w:tcPr>
          <w:p>
            <w:pPr>
              <w:jc w:val="left"/>
            </w:pPr>
            <w:r>
              <w:rPr>
                <w:b/>
                <w:color w:val="0369A1"/>
                <w:sz w:val="20"/>
              </w:rPr>
              <w:t>🏆 Ponto TEMI</w:t>
              <w:br/>
            </w:r>
            <w:r>
              <w:rPr>
                <w:sz w:val="18"/>
              </w:rPr>
              <w:t>O corte de 200 mL/2 h é adulto e absoluto nos principais estudos; em pediatria costuma-se usar resposta por peso, como &lt;2 mL/kg/h por 2 h em alguns protocolos. Não extrapolar sem cuidado.</w:t>
            </w:r>
          </w:p>
        </w:tc>
      </w:tr>
    </w:tbl>
    <w:p/>
    <w:p>
      <w:pPr>
        <w:pStyle w:val="Heading1"/>
      </w:pPr>
      <w:r>
        <w:t>4. Indicações na UTI</w:t>
      </w:r>
    </w:p>
    <w:p>
      <w:pPr>
        <w:pStyle w:val="Heading2"/>
      </w:pPr>
      <w:r>
        <w:t>4.1 Indicação forte/uso ideal</w:t>
      </w:r>
    </w:p>
    <w:p>
      <w:pPr>
        <w:pStyle w:val="ListBullet"/>
        <w:spacing w:after="20"/>
      </w:pPr>
      <w:r>
        <w:t>Paciente adulto crítico com LRA KDIGO 1 ou 2, especialmente oligúrica, após ressuscitação inicial adequada.</w:t>
      </w:r>
    </w:p>
    <w:p>
      <w:pPr>
        <w:pStyle w:val="ListBullet"/>
        <w:spacing w:after="20"/>
      </w:pPr>
      <w:r>
        <w:t>Paciente euvolêmico ou hipervolêmico, com pressão arterial/vasopressores em estabilidade razoável.</w:t>
      </w:r>
    </w:p>
    <w:p>
      <w:pPr>
        <w:pStyle w:val="ListBullet"/>
        <w:spacing w:after="20"/>
      </w:pPr>
      <w:r>
        <w:t>Sem indicação emergencial imediata de TRS no momento da decisão.</w:t>
      </w:r>
    </w:p>
    <w:p>
      <w:pPr>
        <w:pStyle w:val="ListBullet"/>
        <w:spacing w:after="20"/>
      </w:pPr>
      <w:r>
        <w:t>Sonda vesical pérvia ou método confiável de mensuração horária de diurese.</w:t>
      </w:r>
    </w:p>
    <w:p>
      <w:pPr>
        <w:pStyle w:val="ListBullet"/>
        <w:spacing w:after="20"/>
      </w:pPr>
      <w:r>
        <w:t>Dúvida real entre observação intensiva, otimização clínica, chamada precoce da nefrologia e planejamento de TRS.</w:t>
      </w:r>
    </w:p>
    <w:p>
      <w:pPr>
        <w:pStyle w:val="ListBullet"/>
        <w:spacing w:after="20"/>
      </w:pPr>
      <w:r>
        <w:t>Situações em que antecipar risco muda conduta: evitar contraste/nefrótóxicos, preparar acesso, discutir CRRT, ajustar metas de balanço hídrico e plano ventilatório.</w:t>
      </w:r>
    </w:p>
    <w:p>
      <w:pPr>
        <w:pStyle w:val="Heading2"/>
      </w:pPr>
      <w:r>
        <w:t>4.2 Indicação possível, mas com cautela</w:t>
      </w:r>
    </w:p>
    <w:p>
      <w:pPr>
        <w:pStyle w:val="ListBullet"/>
        <w:spacing w:after="20"/>
      </w:pPr>
      <w:r>
        <w:t>Sepse ou choque séptico já reanimado, com lactato e perfusão em melhora, para estratificação de risco renal.</w:t>
      </w:r>
    </w:p>
    <w:p>
      <w:pPr>
        <w:pStyle w:val="ListBullet"/>
        <w:spacing w:after="20"/>
      </w:pPr>
      <w:r>
        <w:t>Insuficiência cardíaca/congestão venosa, quando há dúvida entre diurético agressivo versus preparar TRS/ultrafiltração.</w:t>
      </w:r>
    </w:p>
    <w:p>
      <w:pPr>
        <w:pStyle w:val="ListBullet"/>
        <w:spacing w:after="20"/>
      </w:pPr>
      <w:r>
        <w:t>Pós-operatório de grande porte/cirurgia cardíaca, se hemodinamicamente estável e sem necessidade dialítica imediata.</w:t>
      </w:r>
    </w:p>
    <w:p>
      <w:pPr>
        <w:pStyle w:val="ListBullet"/>
        <w:spacing w:after="20"/>
      </w:pPr>
      <w:r>
        <w:t>Pacientes em investigação de recuperação renal após CRRT: existem protocolos específicos, mas a evidência é menor e a decisão deve ser compartilhada com nefrologia.</w:t>
      </w:r>
    </w:p>
    <w:p>
      <w:pPr>
        <w:pStyle w:val="Heading1"/>
      </w:pPr>
      <w:r>
        <w:t>5. Quando NÃO fazer o FST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Por que não fazer</w:t>
            </w:r>
          </w:p>
        </w:tc>
        <w:tc>
          <w:tcPr>
            <w:tcW w:type="dxa" w:w="3600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Conduta melhor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Indicação absoluta/emergencial de TRS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 teste não pode atrasar tratamento salvador.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Acionar nefrologia/UTI e iniciar TRS conforme recurso: hipercalemia, acidose, EAP/congestão refratária, uremia complicada, intoxicações dialisáveis.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Hipovolemia ou choque não controlado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Pode piorar perfusão renal/hipotensão; resultado é falso e perigoso.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Ressuscitar, avaliar fluido-responsividade, vasopressor, fonte séptica, POCUS.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Obstrução urinária ou sonda obstruída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Diurese medida não representa função tubular.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Desobstruir, trocar sonda, US rins/vias urinárias se suspeita.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Anúria estabelecida avançada ou LRA KDIGO 3 grave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Corte clássico foi validado em LRA inicial; risco de atrasar TRS.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Avaliar critérios formais de TRS e prognóstico.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Alergia grave à furosemida/diurético de alça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Risco de reação de hipersensibilidade.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Evitar; discutir alternativas.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Hipocalemia/hipomagnesemia graves não corrigidas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Furosemida pode agravar arritmia e distúrbios eletrolíticos.</w:t>
            </w:r>
          </w:p>
        </w:tc>
        <w:tc>
          <w:tcPr>
            <w:tcW w:type="dxa" w:w="360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Corrigir antes, se o teste ainda for necessário.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Gestação, transplante renal, DRC avançada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Populações diferentes/excluídas ou com evidência limitada em protocolos clássicos.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Individualizar com especialista.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7ED"/>
            <w:tcBorders>
              <w:top w:val="single" w:sz="8" w:space="0" w:color="C2410C"/>
              <w:left w:val="single" w:sz="8" w:space="0" w:color="C2410C"/>
              <w:bottom w:val="single" w:sz="8" w:space="0" w:color="C2410C"/>
              <w:right w:val="single" w:sz="8" w:space="0" w:color="C2410C"/>
            </w:tcBorders>
          </w:tcPr>
          <w:p>
            <w:pPr>
              <w:jc w:val="left"/>
            </w:pPr>
            <w:r>
              <w:rPr>
                <w:b/>
                <w:color w:val="C2410C"/>
                <w:sz w:val="20"/>
              </w:rPr>
              <w:t>🛑 Regra de ouro</w:t>
              <w:br/>
            </w:r>
            <w:r>
              <w:rPr>
                <w:sz w:val="18"/>
              </w:rPr>
              <w:t>Se você já tem motivo para dializar agora, não faça FST. Se você não sabe se o rim vai recuperar ou piorar e o paciente está estável, o FST pode ajudar.</w:t>
            </w:r>
          </w:p>
        </w:tc>
      </w:tr>
    </w:tbl>
    <w:p/>
    <w:p>
      <w:pPr>
        <w:pStyle w:val="Heading1"/>
      </w:pPr>
      <w:r>
        <w:t>6. Checklist pré-teste: evite falso positivo e dano ao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94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Checklist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Como checar</w:t>
            </w:r>
          </w:p>
        </w:tc>
        <w:tc>
          <w:tcPr>
            <w:tcW w:type="dxa" w:w="3240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Meta antes do teste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1. Confirmar LRA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Creatinina basal/atual + diurese + critérios KDIGO.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LRA KDIGO 1-2 preferencialmente.</w:t>
            </w:r>
          </w:p>
        </w:tc>
      </w:tr>
      <w:tr>
        <w:tc>
          <w:tcPr>
            <w:tcW w:type="dxa" w:w="19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2. Excluir TRS urgente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K, pH/HCO3, lactato, ureia/sintomas urêmicos, edema pulmonar, balanço, intoxicações.</w:t>
            </w:r>
          </w:p>
        </w:tc>
        <w:tc>
          <w:tcPr>
            <w:tcW w:type="dxa" w:w="324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Sem critério de diálise imediata.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3. Volume/perfusão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Exame, PAM, dose de noradrenalina, lactato, tempo de enchimento, POCUS IVC/pulmão/coração, congestão venosa.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Euvolemia ou hipervolemia; não hipovolêmico.</w:t>
            </w:r>
          </w:p>
        </w:tc>
      </w:tr>
      <w:tr>
        <w:tc>
          <w:tcPr>
            <w:tcW w:type="dxa" w:w="19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4. Via urinária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Sonda vesical, bolsa abaixo do nível da bexiga, sem dobras, débito basal registrado.</w:t>
            </w:r>
          </w:p>
        </w:tc>
        <w:tc>
          <w:tcPr>
            <w:tcW w:type="dxa" w:w="324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Mensuração horária confiável.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5. Labs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Na/K/Mg/Ca, ureia/Cr, gasometria se grave, albumina, glicemia se indicado.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Corrigir K/Mg antes se muito baixos.</w:t>
            </w:r>
          </w:p>
        </w:tc>
      </w:tr>
      <w:tr>
        <w:tc>
          <w:tcPr>
            <w:tcW w:type="dxa" w:w="19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6. Medicamentos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Aminoglicosídeos, anfotericina, vancomicina, contraste, AINE, IECA/BRA/SGLT2i conforme contexto.</w:t>
            </w:r>
          </w:p>
        </w:tc>
        <w:tc>
          <w:tcPr>
            <w:tcW w:type="dxa" w:w="324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Revisar nefrotóxicos e ototóxicos.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7. Plano de reposição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Decidir se repõe diurese 1:1 com cristaloide nas primeiras horas.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Repõe se euvolêmico/não congesto; não repõe se objetivo é descongestão.</w:t>
            </w:r>
          </w:p>
        </w:tc>
      </w:tr>
      <w:tr>
        <w:tc>
          <w:tcPr>
            <w:tcW w:type="dxa" w:w="19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8. Comunicação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Enfermagem, residente, nefro se alto risco.</w:t>
            </w:r>
          </w:p>
        </w:tc>
        <w:tc>
          <w:tcPr>
            <w:tcW w:type="dxa" w:w="3240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Todos sabem início, dose e horário de leitura.</w:t>
            </w:r>
          </w:p>
        </w:tc>
      </w:tr>
    </w:tbl>
    <w:p/>
    <w:p>
      <w:pPr>
        <w:pStyle w:val="Heading1"/>
      </w:pPr>
      <w:r>
        <w:t>7. Protocolo prático do FST adulto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9FF"/>
            <w:tcBorders>
              <w:top w:val="single" w:sz="10" w:space="0" w:color="0284C7"/>
              <w:left w:val="single" w:sz="10" w:space="0" w:color="0284C7"/>
              <w:bottom w:val="single" w:sz="10" w:space="0" w:color="0284C7"/>
              <w:right w:val="single" w:sz="10" w:space="0" w:color="0284C7"/>
            </w:tcBorders>
          </w:tcPr>
          <w:p>
            <w:pPr>
              <w:jc w:val="center"/>
            </w:pPr>
            <w:r>
              <w:rPr>
                <w:b/>
                <w:color w:val="075985"/>
                <w:sz w:val="22"/>
              </w:rPr>
              <w:t>ALGORITMO EM 7 PASSOS - DOSE, TEMPO ZERO E LEITURA</w:t>
            </w:r>
          </w:p>
        </w:tc>
      </w:tr>
    </w:tbl>
    <w:p/>
    <w:p>
      <w:pPr>
        <w:pStyle w:val="ListNumber"/>
        <w:spacing w:after="20"/>
      </w:pPr>
      <w:r>
        <w:rPr>
          <w:b/>
        </w:rPr>
        <w:t xml:space="preserve">Selecionar paciente: </w:t>
      </w:r>
      <w:r>
        <w:t>LRA KDIGO 1-2, adulto, UTI, bem reanimado, euvolêmico/hipervolêmico, sem indicação urgente de TRS.</w:t>
      </w:r>
    </w:p>
    <w:p>
      <w:pPr>
        <w:pStyle w:val="ListNumber"/>
        <w:spacing w:after="20"/>
      </w:pPr>
      <w:r>
        <w:rPr>
          <w:b/>
        </w:rPr>
        <w:t xml:space="preserve">Garantir medição de diurese: </w:t>
      </w:r>
      <w:r>
        <w:t>sonda vesical pérvia; esvaziar bolsa e zerar volume imediatamente antes da dose.</w:t>
      </w:r>
    </w:p>
    <w:p>
      <w:pPr>
        <w:pStyle w:val="ListNumber"/>
        <w:spacing w:after="20"/>
      </w:pPr>
      <w:r>
        <w:rPr>
          <w:b/>
        </w:rPr>
        <w:t xml:space="preserve">Calcular dose: </w:t>
      </w:r>
      <w:r>
        <w:t>1 mg/kg EV se sem diurético de alça recente; 1,5 mg/kg EV se uso de furosemida/bumetanida/torsemida recente ou crônico.</w:t>
      </w:r>
    </w:p>
    <w:p>
      <w:pPr>
        <w:pStyle w:val="ListNumber"/>
        <w:spacing w:after="20"/>
      </w:pPr>
      <w:r>
        <w:rPr>
          <w:b/>
        </w:rPr>
        <w:t xml:space="preserve">Administrar EV com segurança: </w:t>
      </w:r>
      <w:r>
        <w:t>preferir infusão/bolo lento; em doses altas respeitar velocidade máxima institucional/rotulagem (ex.: não exceder 4 mg/min em terapia parenteral de alta dose).</w:t>
      </w:r>
    </w:p>
    <w:p>
      <w:pPr>
        <w:pStyle w:val="ListNumber"/>
        <w:spacing w:after="20"/>
      </w:pPr>
      <w:r>
        <w:rPr>
          <w:b/>
        </w:rPr>
        <w:t xml:space="preserve">Registrar tempo zero: </w:t>
      </w:r>
      <w:r>
        <w:t>T0 = término da administração. Medir diurese hora 1 e hora 2.</w:t>
      </w:r>
    </w:p>
    <w:p>
      <w:pPr>
        <w:pStyle w:val="ListNumber"/>
        <w:spacing w:after="20"/>
      </w:pPr>
      <w:r>
        <w:rPr>
          <w:b/>
        </w:rPr>
        <w:t xml:space="preserve">Gerenciar volume: </w:t>
      </w:r>
      <w:r>
        <w:t>se paciente não está congesto, considerar repor mL por mL com cristaloide isotônico durante as primeiras horas; se congesto, evitar reposição automática.</w:t>
      </w:r>
    </w:p>
    <w:p>
      <w:pPr>
        <w:pStyle w:val="ListNumber"/>
        <w:spacing w:after="20"/>
      </w:pPr>
      <w:r>
        <w:rPr>
          <w:b/>
        </w:rPr>
        <w:t xml:space="preserve">Interpretar em 2 h: </w:t>
      </w:r>
      <w:r>
        <w:t>diurese &lt;200 mL = não respondedor/alto risco; &gt;=200 mL = respondedor/menor risco. Reavaliar clinicamente sempre.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728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Dose</w:t>
            </w:r>
          </w:p>
        </w:tc>
        <w:tc>
          <w:tcPr>
            <w:tcW w:type="dxa" w:w="4896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Quando usar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mg/kg EV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Sem uso de diurético de alça nos últimos dias; diurético-naive.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Paciente 70 kg: 70 mg EV.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1,5 mg/kg EV</w:t>
            </w:r>
          </w:p>
        </w:tc>
        <w:tc>
          <w:tcPr>
            <w:tcW w:type="dxa" w:w="489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Uso crônico ou recente de diurético de alça, pela resistência/braking phenomenon.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Paciente 70 kg: 105 mg EV.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Não repetir em sequência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Teste é prognóstico; repetição sem objetivo claro aumenta risco.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 não respondeu, não ficar escalando furosemida indefinidamente.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top w:val="single" w:sz="8" w:space="0" w:color="1D4ED8"/>
              <w:left w:val="single" w:sz="8" w:space="0" w:color="1D4ED8"/>
              <w:bottom w:val="single" w:sz="8" w:space="0" w:color="1D4ED8"/>
              <w:right w:val="single" w:sz="8" w:space="0" w:color="1D4ED8"/>
            </w:tcBorders>
          </w:tcPr>
          <w:p>
            <w:pPr>
              <w:jc w:val="left"/>
            </w:pPr>
            <w:r>
              <w:rPr>
                <w:b/>
                <w:color w:val="1D4ED8"/>
                <w:sz w:val="20"/>
              </w:rPr>
              <w:t>💉 Dose e apresentação no Brasil</w:t>
              <w:br/>
            </w:r>
            <w:r>
              <w:rPr>
                <w:sz w:val="18"/>
              </w:rPr>
              <w:t>Muitas apresentações EV têm 10 mg/mL. Assim, 80 mg = 8 mL; 100 mg = 10 mL; 120 mg = 12 mL. Conferir concentração local antes de prescrever. Em dose alta, diluir e infundir de modo controlado para reduzir risco de ototoxicidade/precipitação.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296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Peso</w:t>
            </w:r>
          </w:p>
        </w:tc>
        <w:tc>
          <w:tcPr>
            <w:tcW w:type="dxa" w:w="2592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Dose 1 mg/kg</w:t>
            </w:r>
          </w:p>
        </w:tc>
        <w:tc>
          <w:tcPr>
            <w:tcW w:type="dxa" w:w="2736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Dose 1,5 mg/kg</w:t>
            </w:r>
          </w:p>
        </w:tc>
        <w:tc>
          <w:tcPr>
            <w:tcW w:type="dxa" w:w="302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Tempo mínimo se alta dose a 4 mg/min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50 kg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50 mg (5.0 mL se 10 mg/mL)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75 mg (7.5 mL se 10 mg/mL)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 19 min se usar 75 mg e limitar a 4 mg/min</w:t>
            </w:r>
          </w:p>
        </w:tc>
      </w:tr>
      <w:tr>
        <w:tc>
          <w:tcPr>
            <w:tcW w:type="dxa" w:w="129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60 kg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60 mg (6.0 mL se 10 mg/mL)</w:t>
            </w:r>
          </w:p>
        </w:tc>
        <w:tc>
          <w:tcPr>
            <w:tcW w:type="dxa" w:w="273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 mg (9.0 mL se 10 mg/mL)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 22 min se usar 90 mg e limitar a 4 mg/min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70 kg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70 mg (7.0 mL se 10 mg/mL)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105 mg (10.5 mL se 10 mg/mL)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 26 min se usar 105 mg e limitar a 4 mg/min</w:t>
            </w:r>
          </w:p>
        </w:tc>
      </w:tr>
      <w:tr>
        <w:tc>
          <w:tcPr>
            <w:tcW w:type="dxa" w:w="129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80 kg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80 mg (8.0 mL se 10 mg/mL)</w:t>
            </w:r>
          </w:p>
        </w:tc>
        <w:tc>
          <w:tcPr>
            <w:tcW w:type="dxa" w:w="273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120 mg (12.0 mL se 10 mg/mL)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 30 min se usar 120 mg e limitar a 4 mg/min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 kg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90 mg (9.0 mL se 10 mg/mL)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135 mg (13.5 mL se 10 mg/mL)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 34 min se usar 135 mg e limitar a 4 mg/min</w:t>
            </w:r>
          </w:p>
        </w:tc>
      </w:tr>
      <w:tr>
        <w:tc>
          <w:tcPr>
            <w:tcW w:type="dxa" w:w="129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100 kg</w:t>
            </w:r>
          </w:p>
        </w:tc>
        <w:tc>
          <w:tcPr>
            <w:tcW w:type="dxa" w:w="2592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100 mg (10.0 mL se 10 mg/mL)</w:t>
            </w:r>
          </w:p>
        </w:tc>
        <w:tc>
          <w:tcPr>
            <w:tcW w:type="dxa" w:w="273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150 mg (15.0 mL se 10 mg/mL)</w:t>
            </w:r>
          </w:p>
        </w:tc>
        <w:tc>
          <w:tcPr>
            <w:tcW w:type="dxa" w:w="302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 38 min se usar 150 mg e limitar a 4 mg/min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120 kg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120 mg (12.0 mL se 10 mg/mL)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180 mg (18.0 mL se 10 mg/mL)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 45 min se usar 180 mg e limitar a 4 mg/min</w:t>
            </w:r>
          </w:p>
        </w:tc>
      </w:tr>
    </w:tbl>
    <w:p/>
    <w:p>
      <w:pPr>
        <w:pStyle w:val="Heading1"/>
      </w:pPr>
      <w:r>
        <w:t>8. Interpretação: o que fazer com o resultado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728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Resultado em 2 horas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Interpretação</w:t>
            </w:r>
          </w:p>
        </w:tc>
        <w:tc>
          <w:tcPr>
            <w:tcW w:type="dxa" w:w="4176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Conduta sugerida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&gt;=200 mL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Respondedor. Menor risco de progressão para LRA grave/TRS nas coortes estudadas. Não significa ausência de risco.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Continuar suporte renal: perfusão, evitar nefrotóxicos, ajuste de dose, balanço hídrico, repetir creatinina/eletrólitos, vigilância. Nefro conforme gravidade/contexto.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100-199 mL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Não respondedor pelo corte clássico; risco elevado, principalmente se oligúria basal, sepse, choque, biomarcadores positivos ou congestão.</w:t>
            </w:r>
          </w:p>
        </w:tc>
        <w:tc>
          <w:tcPr>
            <w:tcW w:type="dxa" w:w="417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Avisar nefro precocemente, preparar plano de TRS se evolução ruim, monitorar K/pH/volume de perto, não atrasar acesso se tendência progressiva.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&lt;100 mL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Resposta muito ruim. Alto risco de progressão; investigar erro técnico, obstrução, hipovolemia/choque, mas tratar como alto risco se teste válido.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Acionar nefro/UTI sênior. Reavaliar critérios de TRS a cada 2-4 h ou continuamente conforme instabilidade.</w:t>
            </w:r>
          </w:p>
        </w:tc>
      </w:tr>
      <w:tr>
        <w:tc>
          <w:tcPr>
            <w:tcW w:type="dxa" w:w="172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Diurese alta com hipotensão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Teste pode ter sido aplicado em paciente mal selecionado ou sem reposição adequada.</w:t>
            </w:r>
          </w:p>
        </w:tc>
        <w:tc>
          <w:tcPr>
            <w:tcW w:type="dxa" w:w="417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Interromper estratégia diurética, repor volume conforme responsividade, corrigir eletrólitos e reavaliar perfusão.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8" w:space="0" w:color="475569"/>
              <w:left w:val="single" w:sz="8" w:space="0" w:color="475569"/>
              <w:bottom w:val="single" w:sz="8" w:space="0" w:color="475569"/>
              <w:right w:val="single" w:sz="8" w:space="0" w:color="475569"/>
            </w:tcBorders>
          </w:tcPr>
          <w:p>
            <w:pPr>
              <w:jc w:val="left"/>
            </w:pPr>
            <w:r>
              <w:rPr>
                <w:b/>
                <w:color w:val="475569"/>
                <w:sz w:val="20"/>
              </w:rPr>
              <w:t>📝 Como escrever no prontuário</w:t>
              <w:br/>
            </w:r>
            <w:r>
              <w:rPr>
                <w:sz w:val="18"/>
              </w:rPr>
              <w:t>'FST realizado em paciente com LRA KDIGO __, sem indicação absoluta de TRS no momento, após avaliação de volemia/perfusão e confirmação de sonda pérvia. Dose: __ mg EV. Diurese 0-2h: __ mL. Interpretação: respondedor/não respondedor. Plano: suporte renal, metas de balanço, monitorização, nefrologia/TRS se critérios.'</w:t>
            </w:r>
          </w:p>
        </w:tc>
      </w:tr>
    </w:tbl>
    <w:p/>
    <w:p>
      <w:pPr>
        <w:pStyle w:val="Heading1"/>
      </w:pPr>
      <w:r>
        <w:t>9. Conduta pós-FST: respondedor vs não respondedor</w:t>
      </w:r>
    </w:p>
    <w:p>
      <w:pPr>
        <w:pStyle w:val="Heading2"/>
      </w:pPr>
      <w:r>
        <w:t>9.1 Se respondedor (&gt;=200 mL/2h)</w:t>
      </w:r>
    </w:p>
    <w:p>
      <w:pPr>
        <w:pStyle w:val="ListBullet"/>
        <w:spacing w:after="20"/>
      </w:pPr>
      <w:r>
        <w:t>Não comemorar demais: ainda pode progredir se sepse/choque/congestão/nefrótóxicos persistirem.</w:t>
      </w:r>
    </w:p>
    <w:p>
      <w:pPr>
        <w:pStyle w:val="ListBullet"/>
        <w:spacing w:after="20"/>
      </w:pPr>
      <w:r>
        <w:t>Manter bundles de LRA: perfusão, PAM individualizada, controle de foco, glicemia, evitar nefrotóxicos e ajustar doses renais.</w:t>
      </w:r>
    </w:p>
    <w:p>
      <w:pPr>
        <w:pStyle w:val="ListBullet"/>
        <w:spacing w:after="20"/>
      </w:pPr>
      <w:r>
        <w:t>Se hipervolêmico, pode-se construir estratégia diurética terapêutica separada do FST, com metas de balanço e monitorização de eletrólitos.</w:t>
      </w:r>
    </w:p>
    <w:p>
      <w:pPr>
        <w:pStyle w:val="ListBullet"/>
        <w:spacing w:after="20"/>
      </w:pPr>
      <w:r>
        <w:t>Reavaliar creatinina, ureia, K, Mg, HCO3/pH, balanço hídrico e necessidade de TRS se houver piora clínica.</w:t>
      </w:r>
    </w:p>
    <w:p>
      <w:pPr>
        <w:pStyle w:val="Heading2"/>
      </w:pPr>
      <w:r>
        <w:t>9.2 Se não respondedor (&lt;200 mL/2h)</w:t>
      </w:r>
    </w:p>
    <w:p>
      <w:pPr>
        <w:pStyle w:val="ListBullet"/>
        <w:spacing w:after="20"/>
      </w:pPr>
      <w:r>
        <w:t>Tratar como LRA de alto risco: comunicação precoce com nefrologia e equipe sênior.</w:t>
      </w:r>
    </w:p>
    <w:p>
      <w:pPr>
        <w:pStyle w:val="ListBullet"/>
        <w:spacing w:after="20"/>
      </w:pPr>
      <w:r>
        <w:t>Aumentar frequência de monitorização: diurese horária, balanço, gasometria, K, ureia/creatinina, sinais de congestão pulmonar e acidose.</w:t>
      </w:r>
    </w:p>
    <w:p>
      <w:pPr>
        <w:pStyle w:val="ListBullet"/>
        <w:spacing w:after="20"/>
      </w:pPr>
      <w:r>
        <w:t>Suspender/evitar nefrotóxicos e contraste não essencial; revisar doses de antimicrobianos e anticoagulantes conforme função renal/TRS provável.</w:t>
      </w:r>
    </w:p>
    <w:p>
      <w:pPr>
        <w:pStyle w:val="ListBullet"/>
        <w:spacing w:after="20"/>
      </w:pPr>
      <w:r>
        <w:t>Planejar acesso e modalidade se tendência de TRS: CRRT/SLED em instabilidade hemodinâmica; HD intermitente se estável, conforme recursos locais.</w:t>
      </w:r>
    </w:p>
    <w:p>
      <w:pPr>
        <w:pStyle w:val="ListBullet"/>
        <w:spacing w:after="20"/>
      </w:pPr>
      <w:r>
        <w:t>Não transformar FST em 'furosemida sem freio': escalada repetida de diurético em não respondedor tende a gerar atraso e toxicidade, não recuperação renal.</w:t>
      </w:r>
    </w:p>
    <w:p>
      <w:pPr>
        <w:pStyle w:val="Heading1"/>
      </w:pPr>
      <w:r>
        <w:t>10. Integração com Terapia Renal Substitutiva (TRS)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1F2"/>
            <w:tcBorders>
              <w:top w:val="single" w:sz="10" w:space="0" w:color="BE123C"/>
              <w:left w:val="single" w:sz="10" w:space="0" w:color="BE123C"/>
              <w:bottom w:val="single" w:sz="10" w:space="0" w:color="BE123C"/>
              <w:right w:val="single" w:sz="10" w:space="0" w:color="BE123C"/>
            </w:tcBorders>
          </w:tcPr>
          <w:p>
            <w:pPr>
              <w:jc w:val="center"/>
            </w:pPr>
            <w:r>
              <w:rPr>
                <w:b/>
                <w:color w:val="9F1239"/>
                <w:sz w:val="22"/>
              </w:rPr>
              <w:t>FST NÃO É INDICAÇÃO ISOLADA DE DIÁLISE - ELE ORGANIZA RISCO E TEMPO DE RESPOSTA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Papel do FST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Decisão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Hipercalemia grave/refratária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Nenhum papel para atrasar.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TRS/emergência conforme resposta a medidas temporizadoras.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Acidose metabólica grave/refratária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Nenhum papel se pH/instabilidade exigem TRS.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TRS se refratária ou associada a choque/hipercalemia/intoxicação.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Edema pulmonar/congestão refratária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FST pode ser dispensável se há falha diurética clara e necessidade de ultrafiltração.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TRS/UF se refratário ou ventilação prejudicada.</w:t>
            </w:r>
          </w:p>
        </w:tc>
      </w:tr>
      <w:tr>
        <w:tc>
          <w:tcPr>
            <w:tcW w:type="dxa" w:w="244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LRA KDIGO 1-2 sem critérios urgentes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Melhor cenário de uso: identificar alto risco e preparar recursos.</w:t>
            </w:r>
          </w:p>
        </w:tc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FST + monitorização + nefro precoce se não respondedor.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LRA grave, mas sem critérios absolutos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Pode ajudar em protocolos de pesquisa/seleção, mas cuidado com atraso.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Preferir decisão por trajetória clínica, complicações e disponibilidade.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CFDF5"/>
            <w:tcBorders>
              <w:top w:val="single" w:sz="8" w:space="0" w:color="047857"/>
              <w:left w:val="single" w:sz="8" w:space="0" w:color="047857"/>
              <w:bottom w:val="single" w:sz="8" w:space="0" w:color="047857"/>
              <w:right w:val="single" w:sz="8" w:space="0" w:color="047857"/>
            </w:tcBorders>
          </w:tcPr>
          <w:p>
            <w:pPr>
              <w:jc w:val="left"/>
            </w:pPr>
            <w:r>
              <w:rPr>
                <w:b/>
                <w:color w:val="047857"/>
                <w:sz w:val="20"/>
              </w:rPr>
              <w:t>🧭 AEIOU + FST</w:t>
              <w:br/>
            </w:r>
            <w:r>
              <w:rPr>
                <w:sz w:val="18"/>
              </w:rPr>
              <w:t>Use AEIOU para dializar; use FST para prever. A = acidose; E = eletrólitos, especialmente K; I = intoxicações dialisáveis; O = overload/congestão refratária; U = uremia sintomática/complicada. O FST entra quando AEIOU ainda não mandou dializar.</w:t>
            </w:r>
          </w:p>
        </w:tc>
      </w:tr>
    </w:tbl>
    <w:p/>
    <w:p>
      <w:pPr>
        <w:pStyle w:val="Heading1"/>
      </w:pPr>
      <w:r>
        <w:t>11. Complicações e como prevenir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Complicação</w:t>
            </w:r>
          </w:p>
        </w:tc>
        <w:tc>
          <w:tcPr>
            <w:tcW w:type="dxa" w:w="3888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Mecanismo/risco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Prevenção e conduta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Hipotensão/hipovolemia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Diurese intensa em paciente mal reanimado ou sem reposição.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Fazer apenas se euvolêmico/hipervolêmico; considerar reposição 1:1 se não congesto; monitorar PAM/lactato.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Hipocalemia/hipomagnesemia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Perda urinária de K/Mg; risco de arritmia.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Dosar e corrigir antes/depois; reposição agressiva se necessário.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Hiponatremia ou alcalose metabólica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Perda de água/sal e contração de volume.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Monitorar eletrólitos/gasometria; ajustar reposição/diurético.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Ototoxicidade/tinnitus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Risco maior com dose alta, infusão rápida, DRC grave, hipoalbuminemia, aminoglicosídeos/ototóxicos.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Infundir lentamente; evitar combinação ototóxica; parar se sintomas auditivos.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Atraso em TRS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Falsa segurança ou insistência em diurético após não resposta.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Protocolar gatilhos de TRS; reavaliação horária; nefro precoce em não respondedor.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Falso positivo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Hipovolemia, choque, obstrução, sonda dobrada, dose errada.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Checklist pré-teste rigoroso.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Falso negativo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Paciente com diurese preservada por furosemida mas lesão sistêmica em progressão.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Interpretar com trajetória clínica/labs; repetir avaliação, não necessariamente FST.</w:t>
            </w:r>
          </w:p>
        </w:tc>
      </w:tr>
    </w:tbl>
    <w:p/>
    <w:p>
      <w:pPr>
        <w:pStyle w:val="Heading1"/>
      </w:pPr>
      <w:r>
        <w:t>12. Populações especiais e armadilhas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População</w:t>
            </w:r>
          </w:p>
        </w:tc>
        <w:tc>
          <w:tcPr>
            <w:tcW w:type="dxa" w:w="3888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Ponto crítico</w:t>
            </w:r>
          </w:p>
        </w:tc>
        <w:tc>
          <w:tcPr>
            <w:tcW w:type="dxa" w:w="3744"/>
            <w:shd w:fill="1F4E79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Sugestão prática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Sepse/choque séptico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Resultado depende da perfusão renal e ressuscitação. Vasoplegia/hipoperfusão falseiam.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Fazer após reanimação inicial, PAM aceitável e lactato/perfusão em acompanhamento.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Congestão/cardiorrenal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Paciente pode precisar de diurético terapêutico independentemente do FST.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FST pode ajudar a prever falha diurética; usar POCUS pulmonar/venoso e metas de balanço.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DRC avançada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Menor reserva tubular; estudos clássicos excluíram eGFR &lt;30 mL/min/1,73m².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Interpretar com cautela; muitas vezes discutir direto com nefro.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Uso crônico de furosemida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Resistência diurética/braking phenomenon.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Dose 1,5 mg/kg no teste; avaliar albumina, sódio urinário pós-diurético se estratégia terapêutica.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Hipoalbuminemia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Menor entrega eficaz de furosemida e maior fração livre/risco de toxicidade.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Interpretação cautelosa; cuidado com ototoxicidade e resposta menor.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Pediatria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Corte absoluto adulto não se aplica plenamente.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Usar protocolos pediátricos; muitos usam diurese &lt;2 mL/kg/h por 2 h como critério de baixa resposta.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CRRT em desmame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Protocolos de recuperação renal são diferentes do FST inicial.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Pode auxiliar, mas deve ser decisão nefrointensiva; considerar clearances, diurese espontânea, balanço e estabilidade.</w:t>
            </w:r>
          </w:p>
        </w:tc>
      </w:tr>
      <w:tr>
        <w:tc>
          <w:tcPr>
            <w:tcW w:type="dxa" w:w="2016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Transplante renal</w:t>
            </w:r>
          </w:p>
        </w:tc>
        <w:tc>
          <w:tcPr>
            <w:tcW w:type="dxa" w:w="3888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Há uso em delayed graft function, mas não é o mesmo cenário da UTI geral.</w:t>
            </w:r>
          </w:p>
        </w:tc>
        <w:tc>
          <w:tcPr>
            <w:tcW w:type="dxa" w:w="3744"/>
            <w:shd w:fill="F8FAFC"/>
            <w:vAlign w:val="top"/>
          </w:tcPr>
          <w:p>
            <w:pPr>
              <w:jc w:val="lef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Individualizar com equipe de transplante.</w:t>
            </w:r>
          </w:p>
        </w:tc>
      </w:tr>
    </w:tbl>
    <w:p/>
    <w:p>
      <w:pPr>
        <w:pStyle w:val="Heading1"/>
      </w:pPr>
      <w:r>
        <w:t>13. Modelo de prescrição e evolução</w:t>
      </w:r>
    </w:p>
    <w:p>
      <w:pPr>
        <w:pStyle w:val="Heading2"/>
      </w:pPr>
      <w:r>
        <w:t>13.1 Prescrição exemplo - adaptar ao paciente e hospital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DF4"/>
            <w:tcBorders>
              <w:top w:val="single" w:sz="8" w:space="0" w:color="15803D"/>
              <w:left w:val="single" w:sz="8" w:space="0" w:color="15803D"/>
              <w:bottom w:val="single" w:sz="8" w:space="0" w:color="15803D"/>
              <w:right w:val="single" w:sz="8" w:space="0" w:color="15803D"/>
            </w:tcBorders>
          </w:tcPr>
          <w:p>
            <w:pPr>
              <w:jc w:val="left"/>
            </w:pPr>
            <w:r>
              <w:rPr>
                <w:b/>
                <w:color w:val="15803D"/>
                <w:sz w:val="20"/>
              </w:rPr>
              <w:t>📋 Prescrição sugerida</w:t>
              <w:br/>
            </w:r>
            <w:r>
              <w:rPr>
                <w:sz w:val="18"/>
              </w:rPr>
              <w:t>Furosemida __ mg EV, dose única, para Teste de Estresse de Furosemida. Administrar em infusão/bolo lento conforme protocolo institucional; se dose alta, não exceder 4 mg/min. Zerar bolsa coletora no T0. Medir diurese horária por 2 h, idealmente até 6 h. Monitorar PA/PAM, FC, sintomas auditivos, K/Mg/Na/Cr/gasometria conforme gravidade. Se paciente não congesto, considerar reposição de diurese mL:mL com SF 0,9% ou Ringer lactato nas primeiras horas conforme prescrição médica.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440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Ordem</w:t>
            </w:r>
          </w:p>
        </w:tc>
        <w:tc>
          <w:tcPr>
            <w:tcW w:type="dxa" w:w="8064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Detalhe operacional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Antes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Confirmar sonda vesical; registrar diurese basal e peso; checar K/Mg/Na/Cr/ureia; avaliar volemia; excluir TRS urgente.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T0</w:t>
            </w:r>
          </w:p>
        </w:tc>
        <w:tc>
          <w:tcPr>
            <w:tcW w:type="dxa" w:w="8064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Administrar furosemida EV dose calculada; esvaziar bolsa; registrar horário exato de término da infusão.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T1h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Medir volume de urina; avaliar PA/PAM, sintomas auditivos, perfusão, necessidade de reposição.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T2h</w:t>
            </w:r>
          </w:p>
        </w:tc>
        <w:tc>
          <w:tcPr>
            <w:tcW w:type="dxa" w:w="8064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Somar urina 0-2h; classificar respondedor/não respondedor; comunicar médico responsável e nefro se alto risco.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T6h</w:t>
            </w:r>
          </w:p>
        </w:tc>
        <w:tc>
          <w:tcPr>
            <w:tcW w:type="dxa" w:w="806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Opcional: manter leitura de diurese e eletrólitos para segurança e estratégia de balanço.</w:t>
            </w:r>
          </w:p>
        </w:tc>
      </w:tr>
    </w:tbl>
    <w:p/>
    <w:p>
      <w:pPr>
        <w:pStyle w:val="Heading2"/>
      </w:pPr>
      <w:r>
        <w:t>13.2 Evolução médica pronta para copiar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jc w:val="left"/>
            </w:pPr>
            <w:r>
              <w:rPr>
                <w:b/>
                <w:color w:val="334155"/>
                <w:sz w:val="20"/>
              </w:rPr>
              <w:t>🧾 Modelo de evolução</w:t>
              <w:br/>
            </w:r>
            <w:r>
              <w:rPr>
                <w:sz w:val="18"/>
              </w:rPr>
              <w:t>LRA KDIGO __ em paciente crítico, atualmente sem indicação emergencial de TRS (sem hipercalemia/acidose/congestão/uremia refratária no momento). Avaliada volemia/perfusão: __. Sonda vesical pérvia e diurese basal: __ mL/h. Optado por Teste de Estresse de Furosemida para estratificação prognóstica. Dose administrada: __ mg EV às __h. Diurese 0-1h: __ mL; 1-2h: __ mL; total 2h: __ mL. Resultado: __ (respondedor se &gt;=200 mL/2h; não respondedor se &lt;200 mL/2h). Plano: suporte renal otimizado, evitar nefrotóxicos, ajustar doses renais, monitorar diurese horária/balanço/K/Mg/gasometria/creatinina, discutir nefrologia/planejar TRS se não respondedor ou se surgirem critérios clínicos.</w:t>
            </w:r>
          </w:p>
        </w:tc>
      </w:tr>
    </w:tbl>
    <w:p/>
    <w:p>
      <w:pPr>
        <w:pStyle w:val="Heading1"/>
      </w:pPr>
      <w:r>
        <w:t>14. Checklist de enfermagem/round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440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5184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Tarefa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Registrar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Antes do T0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Confirmar paciente, dose, via EV, concentração; esvaziar bolsa coletora; verificar sonda sem dobras.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Horário, volume inicial zero, PA/PAM/FC.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Durante administração</w:t>
            </w:r>
          </w:p>
        </w:tc>
        <w:tc>
          <w:tcPr>
            <w:tcW w:type="dxa" w:w="5184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Infundir lentamente; observar dor, extravasamento, tontura, zumbido.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Início e fim da infusão.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hora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Medir urina acumulada; não descartar sem registrar; comunicar queda de PA ou sintomas.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mL 0-1h, PA/PAM, intercorrências.</w:t>
            </w:r>
          </w:p>
        </w:tc>
      </w:tr>
      <w:tr>
        <w:tc>
          <w:tcPr>
            <w:tcW w:type="dxa" w:w="144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 horas</w:t>
            </w:r>
          </w:p>
        </w:tc>
        <w:tc>
          <w:tcPr>
            <w:tcW w:type="dxa" w:w="5184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Medir urina acumulada total; comunicar resultado imediatamente.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mL 1-2h e total 0-2h.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Após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Seguir prescrição de reposição/correção eletrolítica; manter balanço rigoroso.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Balanço hídrico, K/Mg se coletados.</w:t>
            </w:r>
          </w:p>
        </w:tc>
      </w:tr>
    </w:tbl>
    <w:p/>
    <w:p>
      <w:pPr>
        <w:pStyle w:val="Heading1"/>
      </w:pPr>
      <w:r>
        <w:t>15. Algoritmo visual textual: FST em 10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936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type="dxa" w:w="3312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5328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Ação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LRA KDIGO 1-2?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 não, avaliar se FST ainda faz sentido; em KDIGO 3, cuidado com atraso de TRS.</w:t>
            </w:r>
          </w:p>
        </w:tc>
      </w:tr>
      <w:tr>
        <w:tc>
          <w:tcPr>
            <w:tcW w:type="dxa" w:w="93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Tem AEIOU/TRS urgente?</w:t>
            </w:r>
          </w:p>
        </w:tc>
        <w:tc>
          <w:tcPr>
            <w:tcW w:type="dxa" w:w="532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 sim: TRS/nefro; não fazer FST para decidir.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Paciente está hipovolêmico/choque não controlado?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 sim: reanimar primeiro.</w:t>
            </w:r>
          </w:p>
        </w:tc>
      </w:tr>
      <w:tr>
        <w:tc>
          <w:tcPr>
            <w:tcW w:type="dxa" w:w="93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Sonda pérvia/diurese mensurável?</w:t>
            </w:r>
          </w:p>
        </w:tc>
        <w:tc>
          <w:tcPr>
            <w:tcW w:type="dxa" w:w="532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 não: corrigir antes.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Dose calculada?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1 mg/kg se sem alça; 1,5 mg/kg se uso recente/crônico.</w:t>
            </w:r>
          </w:p>
        </w:tc>
      </w:tr>
      <w:tr>
        <w:tc>
          <w:tcPr>
            <w:tcW w:type="dxa" w:w="93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312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Diurese em 2 h &gt;=200 mL?</w:t>
            </w:r>
          </w:p>
        </w:tc>
        <w:tc>
          <w:tcPr>
            <w:tcW w:type="dxa" w:w="532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Sim: menor risco; continuar suporte. Não: alto risco; nefro precoce/plano TRS.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Surgiram complicações?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Corrigir hipotensão/hipovolemia/eletrólitos; não insistir em diurético se não respondedor.</w:t>
            </w:r>
          </w:p>
        </w:tc>
      </w:tr>
    </w:tbl>
    <w:p/>
    <w:p>
      <w:pPr>
        <w:pStyle w:val="Heading1"/>
      </w:pPr>
      <w:r>
        <w:t>16. Memory cards TEMI 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456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Pergunta rápida</w:t>
            </w:r>
          </w:p>
        </w:tc>
        <w:tc>
          <w:tcPr>
            <w:tcW w:type="dxa" w:w="6048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Resposta de prova/plantão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Qual a dose do FST adulto?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Furosemida EV 1 mg/kg se diurético-naive; 1,5 mg/kg se uso prévio/recente de diurético de alça.</w:t>
            </w:r>
          </w:p>
        </w:tc>
      </w:tr>
      <w:tr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Qual o principal corte?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Diurese &lt;200 mL nas primeiras 2 h após a dose = não respondedor/alto risco de progressão.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Pode fazer se K 6,8 com ECG alterado?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Não para decidir. Tratar hipercalemia e acionar TRS se refratária/critério emergencial.</w:t>
            </w:r>
          </w:p>
        </w:tc>
      </w:tr>
      <w:tr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FST trata LRA?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Não. Ele estratifica risco. Diurético trata congestão/hipervolemia, não cura lesão tubular.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Paciente hipovolêmico pode fazer?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Não. Reanimação primeiro; hipovolemia gera falso positivo e dano.</w:t>
            </w:r>
          </w:p>
        </w:tc>
      </w:tr>
      <w:tr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 não respondeu, devo repetir furosemida em doses crescentes?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Não como rotina. Não resposta sugere alto risco e necessidade de plano nefro/TRS, não escalada cega.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Qual é a complicação clássica de dose/infusão rápida?</w:t>
            </w:r>
          </w:p>
        </w:tc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Ototoxicidade, além de hipotensão, hipovolemia, hipocalemia/hipomagnesemia.</w:t>
            </w:r>
          </w:p>
        </w:tc>
      </w:tr>
      <w:tr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Como pediatria difere?</w:t>
            </w:r>
          </w:p>
        </w:tc>
        <w:tc>
          <w:tcPr>
            <w:tcW w:type="dxa" w:w="6048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Usa resposta por peso em muitos protocolos, ex.: &lt;2 mL/kg/h por 2 h; não usar corte adulto fixo sem ajuste.</w:t>
            </w:r>
          </w:p>
        </w:tc>
      </w:tr>
    </w:tbl>
    <w:p/>
    <w:p>
      <w:pPr>
        <w:pStyle w:val="Heading1"/>
      </w:pPr>
      <w:r>
        <w:t>17. Sugestão de protocolo institucional mínimo</w:t>
      </w:r>
    </w:p>
    <w:p>
      <w:pPr>
        <w:pStyle w:val="ListBullet"/>
        <w:spacing w:after="20"/>
      </w:pPr>
      <w:r>
        <w:t>Criar prescrição padrão no sistema: 'FST - furosemida dose única + medir diurese 0-2h'.</w:t>
      </w:r>
    </w:p>
    <w:p>
      <w:pPr>
        <w:pStyle w:val="ListBullet"/>
        <w:spacing w:after="20"/>
      </w:pPr>
      <w:r>
        <w:t>Obrigar campos: peso, dose calculada, uso prévio de diurético, K/Mg, status volêmico, presença de sonda, exclusão de TRS urgente.</w:t>
      </w:r>
    </w:p>
    <w:p>
      <w:pPr>
        <w:pStyle w:val="ListBullet"/>
        <w:spacing w:after="20"/>
      </w:pPr>
      <w:r>
        <w:t>Padronizar que não respondedor gera alerta para médico sênior/nefronotificação, conforme rotina local.</w:t>
      </w:r>
    </w:p>
    <w:p>
      <w:pPr>
        <w:pStyle w:val="ListBullet"/>
        <w:spacing w:after="20"/>
      </w:pPr>
      <w:r>
        <w:t>Criar formulário de enfermagem para T0, T1h e T2h.</w:t>
      </w:r>
    </w:p>
    <w:p>
      <w:pPr>
        <w:pStyle w:val="ListBullet"/>
        <w:spacing w:after="20"/>
      </w:pPr>
      <w:r>
        <w:t>Auditar mensalmente: quantos FSTs, quantos não respondedores, tempo até nefro, TRS, complicações e mortalidade.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320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Como medir</w:t>
            </w:r>
          </w:p>
        </w:tc>
        <w:tc>
          <w:tcPr>
            <w:tcW w:type="dxa" w:w="2880"/>
            <w:shd w:fill="1F4E79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Por que importa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FST adequadamente indicado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% com LRA KDIGO 1-2, sem TRS urgente, volemia documentada.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Evita dano e teste inútil.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Diurese 2h documentada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% com volume 0-2h registrado corretamente.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Sem isso o teste não existe.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Tempo até avaliação nefro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Horas entre FST não respondedor e contato nefro.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Mede antecipação de cuidado.</w:t>
            </w:r>
          </w:p>
        </w:tc>
      </w:tr>
      <w:tr>
        <w:tc>
          <w:tcPr>
            <w:tcW w:type="dxa" w:w="2304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Complicações</w:t>
            </w:r>
          </w:p>
        </w:tc>
        <w:tc>
          <w:tcPr>
            <w:tcW w:type="dxa" w:w="432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Hipotensão, K/Mg baixos, sintomas auditivos, TRS não planejada.</w:t>
            </w:r>
          </w:p>
        </w:tc>
        <w:tc>
          <w:tcPr>
            <w:tcW w:type="dxa" w:w="2880"/>
            <w:shd w:fill="F8FAFC"/>
            <w:vAlign w:val="top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Segurança do protocolo.</w:t>
            </w:r>
          </w:p>
        </w:tc>
      </w:tr>
    </w:tbl>
    <w:p/>
    <w:p>
      <w:pPr>
        <w:pStyle w:val="Heading1"/>
      </w:pPr>
      <w:r>
        <w:t>18. Limitações e controvérsias</w:t>
      </w:r>
    </w:p>
    <w:p>
      <w:pPr>
        <w:pStyle w:val="ListBullet"/>
        <w:spacing w:after="20"/>
      </w:pPr>
      <w:r>
        <w:t>O FST é excelente teste de estratificação, mas não é terapia modificadora de mortalidade comprovada por si só.</w:t>
      </w:r>
    </w:p>
    <w:p>
      <w:pPr>
        <w:pStyle w:val="ListBullet"/>
        <w:spacing w:after="20"/>
      </w:pPr>
      <w:r>
        <w:t>Os estudos iniciais são de tamanho moderado; o desempenho depende de seleção correta, volemia, mensuração de diurese e ausência de indicação urgente de TRS.</w:t>
      </w:r>
    </w:p>
    <w:p>
      <w:pPr>
        <w:pStyle w:val="ListBullet"/>
        <w:spacing w:after="20"/>
      </w:pPr>
      <w:r>
        <w:t>O corte adulto de 200 mL/2 h não captura toda a complexidade de peso corporal, DRC, congestão, hipoalbuminemia e uso prévio de diurético.</w:t>
      </w:r>
    </w:p>
    <w:p>
      <w:pPr>
        <w:pStyle w:val="ListBullet"/>
        <w:spacing w:after="20"/>
      </w:pPr>
      <w:r>
        <w:t>Há evidência crescente sobre uso para prever necessidade de CRRT/TRS e recuperação renal, mas protocolos ainda variam.</w:t>
      </w:r>
    </w:p>
    <w:p>
      <w:pPr>
        <w:pStyle w:val="ListBullet"/>
        <w:spacing w:after="20"/>
      </w:pPr>
      <w:r>
        <w:t>Trials de timing de TRS em LRA crítica favorecem uma estratégia baseada em indicações/complicações, evitando tanto diálise precoce desnecessária quanto atraso perigoso. O FST ajuda a estruturar essa zona cinzenta.</w:t>
      </w:r>
    </w:p>
    <w:p>
      <w:r>
        <w:br w:type="page"/>
      </w:r>
    </w:p>
    <w:p>
      <w:pPr>
        <w:pStyle w:val="Heading1"/>
      </w:pPr>
      <w:r>
        <w:t>Página de bolso: FST na UTI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tcBorders>
              <w:top w:val="single" w:sz="10" w:space="0" w:color="15803D"/>
              <w:left w:val="single" w:sz="10" w:space="0" w:color="15803D"/>
              <w:bottom w:val="single" w:sz="10" w:space="0" w:color="15803D"/>
              <w:right w:val="single" w:sz="10" w:space="0" w:color="15803D"/>
            </w:tcBorders>
          </w:tcPr>
          <w:p>
            <w:pPr>
              <w:jc w:val="center"/>
            </w:pPr>
            <w:r>
              <w:rPr>
                <w:b/>
                <w:color w:val="166534"/>
                <w:sz w:val="22"/>
              </w:rPr>
              <w:t>ANTES: LRA KDIGO 1-2 + sem AEIOU + euvolêmico/hipervolêmico + sonda pérvia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fill="1F4E79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3168"/>
            <w:shd w:fill="1F4E79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Sim</w:t>
            </w:r>
          </w:p>
        </w:tc>
        <w:tc>
          <w:tcPr>
            <w:tcW w:type="dxa" w:w="3168"/>
            <w:shd w:fill="1F4E79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Não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Tem indicação imediata de TRS?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Não fazer FST; tratar/dializar.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Pode prosseguir.</w:t>
            </w:r>
          </w:p>
        </w:tc>
      </w:tr>
      <w:tr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Hipovolemia/choque não controlado?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Reanimar primeiro.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Pode prosseguir.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Sonda vesical pérvia e bolsa zerada?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OK.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Corrigir antes.</w:t>
            </w:r>
          </w:p>
        </w:tc>
      </w:tr>
      <w:tr>
        <w:tc>
          <w:tcPr>
            <w:tcW w:type="dxa" w:w="3456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Usou diurético de alça recentemente?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Dose 1,5 mg/kg EV.</w:t>
            </w:r>
          </w:p>
        </w:tc>
        <w:tc>
          <w:tcPr>
            <w:tcW w:type="dxa" w:w="3168"/>
            <w:shd w:fill="F8FAFC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Dose 1 mg/kg EV.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Diurese 0-2h &lt;200 mL?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Alto risco: nefro/plano TRS/monitorização intensa.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Respondedor: suporte e vigilância.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2F8"/>
            <w:tcBorders>
              <w:top w:val="single" w:sz="8" w:space="0" w:color="BE185D"/>
              <w:left w:val="single" w:sz="8" w:space="0" w:color="BE185D"/>
              <w:bottom w:val="single" w:sz="8" w:space="0" w:color="BE185D"/>
              <w:right w:val="single" w:sz="8" w:space="0" w:color="BE185D"/>
            </w:tcBorders>
          </w:tcPr>
          <w:p>
            <w:pPr>
              <w:jc w:val="left"/>
            </w:pPr>
            <w:r>
              <w:rPr>
                <w:b/>
                <w:color w:val="BE185D"/>
                <w:sz w:val="20"/>
              </w:rPr>
              <w:t>🧠 Frase para memorizar</w:t>
              <w:br/>
            </w:r>
            <w:r>
              <w:rPr>
                <w:sz w:val="18"/>
              </w:rPr>
              <w:t>FST é o 'teste ergométrico do néfron': se o túbulo não aumenta a diurese após estímulo forte, provavelmente tem pouca reserva e alto risco de piorar.</w:t>
            </w:r>
          </w:p>
        </w:tc>
      </w:tr>
    </w:tbl>
    <w:p/>
    <w:p>
      <w:r>
        <w:br w:type="page"/>
      </w:r>
    </w:p>
    <w:p>
      <w:pPr>
        <w:pStyle w:val="Heading1"/>
      </w:pPr>
      <w:r>
        <w:t>Referências selecionadas</w:t>
      </w:r>
    </w:p>
    <w:p>
      <w:pPr>
        <w:pStyle w:val="Bibliography"/>
        <w:spacing w:after="40"/>
      </w:pPr>
      <w:r>
        <w:t>1. Chawla LS, Davison DL, Brasha-Mitchell E, et al. Development and Standardization of a Furosemide Stress Test to Predict the Severity of Acute Kidney Injury. Critical Care. 2013;17:R207. doi:10.1186/cc13015.</w:t>
      </w:r>
    </w:p>
    <w:p>
      <w:pPr>
        <w:pStyle w:val="Bibliography"/>
        <w:spacing w:after="40"/>
      </w:pPr>
      <w:r>
        <w:t>2. Koyner JL, Davison DL, Brasha-Mitchell E, et al. Furosemide Stress Test and Biomarkers for the Prediction of AKI Severity. Journal of the American Society of Nephrology. 2015.</w:t>
      </w:r>
    </w:p>
    <w:p>
      <w:pPr>
        <w:pStyle w:val="Bibliography"/>
        <w:spacing w:after="40"/>
      </w:pPr>
      <w:r>
        <w:t>3. Rewa OG, Bagshaw SM, Wang X, et al. The furosemide stress test for prediction of worsening acute kidney injury in critically ill patients: a multicenter, prospective, observational study. Journal of Critical Care. 2019.</w:t>
      </w:r>
    </w:p>
    <w:p>
      <w:pPr>
        <w:pStyle w:val="Bibliography"/>
        <w:spacing w:after="40"/>
      </w:pPr>
      <w:r>
        <w:t>4. McMahon BA, Chawla LS. The furosemide stress test: current use and future potential. Renal Failure. 2021;43(1):830-839.</w:t>
      </w:r>
    </w:p>
    <w:p>
      <w:pPr>
        <w:pStyle w:val="Bibliography"/>
        <w:spacing w:after="40"/>
      </w:pPr>
      <w:r>
        <w:t>5. Chen JJ, Chang CH, Huang YT, et al. Furosemide stress test as a predictive marker of acute kidney injury progression or renal replacement therapy: systematic review/meta-analysis. Critical Care. 2020.</w:t>
      </w:r>
    </w:p>
    <w:p>
      <w:pPr>
        <w:pStyle w:val="Bibliography"/>
        <w:spacing w:after="40"/>
      </w:pPr>
      <w:r>
        <w:t>6. Zhang K, et al. The furosemide stress test predicts the timing of continuous renal replacement therapy initiation in critically ill AKI patients. 2023.</w:t>
      </w:r>
    </w:p>
    <w:p>
      <w:pPr>
        <w:pStyle w:val="Bibliography"/>
        <w:spacing w:after="40"/>
      </w:pPr>
      <w:r>
        <w:t>7. La Via L, et al. The Furosemide Stress Test: A Dynamic Tool for Predicting Acute Kidney Injury Progression and Outcomes. Journal of Clinical Medicine. 2025.</w:t>
      </w:r>
    </w:p>
    <w:p>
      <w:pPr>
        <w:pStyle w:val="Bibliography"/>
        <w:spacing w:after="40"/>
      </w:pPr>
      <w:r>
        <w:t>8. KDIGO Clinical Practice Guideline for Acute Kidney Injury. Kidney International Supplements. 2012.</w:t>
      </w:r>
    </w:p>
    <w:p>
      <w:pPr>
        <w:pStyle w:val="Bibliography"/>
        <w:spacing w:after="40"/>
      </w:pPr>
      <w:r>
        <w:t>9. KDIGO Clinical Practice Guideline for Acute Kidney Injury and Acute Kidney Disease: Public Review Draft. March 2026. Draft: recommendations may change before final publication.</w:t>
      </w:r>
    </w:p>
    <w:p>
      <w:pPr>
        <w:pStyle w:val="Bibliography"/>
        <w:spacing w:after="40"/>
      </w:pPr>
      <w:r>
        <w:t>10. DailyMed. Furosemide injection, solution: prescribing information. U.S. National Library of Medicine/FDA labeling.</w:t>
      </w:r>
    </w:p>
    <w:p>
      <w:pPr>
        <w:pStyle w:val="Bibliography"/>
        <w:spacing w:after="40"/>
      </w:pPr>
      <w:r>
        <w:t>11. STARRT-AKI Investigators. Timing of Initiation of Renal-Replacement Therapy in Acute Kidney Injury. New England Journal of Medicine. 2020.</w:t>
      </w:r>
    </w:p>
    <w:p>
      <w:pPr>
        <w:pStyle w:val="Bibliography"/>
        <w:spacing w:after="40"/>
      </w:pPr>
      <w:r>
        <w:t>12. Barbar SD, Clere-Jehl R, Bourredjem A, et al. Timing of Renal-Replacement Therapy in Patients with Acute Kidney Injury and Sepsis. New England Journal of Medicine. 2018.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Borders>
              <w:top w:val="single" w:sz="8" w:space="0" w:color="475569"/>
              <w:left w:val="single" w:sz="8" w:space="0" w:color="475569"/>
              <w:bottom w:val="single" w:sz="8" w:space="0" w:color="475569"/>
              <w:right w:val="single" w:sz="8" w:space="0" w:color="475569"/>
            </w:tcBorders>
          </w:tcPr>
          <w:p>
            <w:pPr>
              <w:jc w:val="left"/>
            </w:pPr>
            <w:r>
              <w:rPr>
                <w:b/>
                <w:color w:val="475569"/>
                <w:sz w:val="20"/>
              </w:rPr>
              <w:t>📌 Nota metodológica</w:t>
              <w:br/>
            </w:r>
            <w:r>
              <w:rPr>
                <w:sz w:val="18"/>
              </w:rPr>
              <w:t>Este material foi elaborado como síntese educacional para uso por médico em ambiente hospitalar. As recomendações devem ser adaptadas a protocolo institucional, disponibilidade de nefrologia/TRS e características individuais do paciente.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Material de apoio clínico e educacional - não substitui julgamento médico, protocolo institucional ou avaliação nefrológica.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6"/>
      </w:rPr>
      <w:t>UTI | Nefrointensivismo | Teste de Estresse de Furosemida (FST)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7030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rPr>
      <w:rFonts w:ascii="Arial" w:hAnsi="Arial" w:eastAsia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