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0D2B4E"/>
          <w:sz w:val="48"/>
          <w:szCs w:val="48"/>
        </w:rPr>
        <w:t xml:space="preserve">PROTOCOLO DE MANEJO DO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72"/>
          <w:szCs w:val="72"/>
        </w:rPr>
        <w:t xml:space="preserve">BRONCOESPASMO GRAVE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EM UNIDADE DE TERAPIA INTENSIVA</w:t>
      </w:r>
    </w:p>
    <w:p>
      <w:pPr>
        <w:spacing w:after="200" w:before="600"/>
      </w:pPr>
      <w:r>
        <w:rPr>
          <w:sz w:val="20"/>
          <w:szCs w:val="20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Dr. Aldenir Rocha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Clínico Geral | Intensivista | CRM-CE 16587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Hospital Regional Norte / Santa Casa de Misericórdia – Sobral/CE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Baseado em: GINA 2024 | GOLD 2024 | BTS/SIGN 2023 | SCCM | ERS/ATS | UpToDate 2024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1. DEFINIÇÃO, EPIDEMIOLOGIA E CONTEXTO DE UTI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broncoespasmo grave é definido como obstrução difusa, reversível ou parcialmente reversível das vias aéreas de pequeno e médio calibre, caracterizado por contração do músculo liso brônquico, hipersecreção mucosa e edema da mucosa. Na UTI, representa emergência respiratória com risco de morte por insuficiência respiratória hipercápnica, pneumotórax hipertensivo (air trapping) e colapso cardiovascular por hiperinsuflação dinâmica.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Dados Epidemiológicos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asmático é responsável por ~180.000 internações/ano no Brasil (DATASUS 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Mortalidade do status asmático em UTI: 0,5–3% (países desenvolvidos) a 5–10% em recursos limitados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DPOC exacerbado com broncoespasmo: principal causa de IOT não eletiva em UTI clínica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Mortalidade de DPOC exacerbado grave em VM invasiva: 17–30%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Broncoespasmo perioperatório: incidência de 0,2–4,7% das anestesias gerais; mortalidade até 9%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★ DEFINIÇÃO OPERACIONAL DE GRAVIDADE — UTI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CONCEITO FUNDAMENTAL — UTI: Todo broncoespasmo grave que não responde a 3 doses de SABA nebulizado + corticoide sistêmico em 1–2h deve ser considerado STATUS ASMÁTICO / DPOC EXACERBADO AMEAÇADOR À VIDA, indicando admissão em UTI e avaliação imediata para VNI ou IOT.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2. CAUSAS E GATILHOS DO BRONCOESPASMO EM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Causas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3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PARTICULARIDADE EM UTI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Asma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asmático, asma quase fatal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VEF1 &lt; 25% pred. = risco de IOT imediata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DPOC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Exacerbação aguda com componente broncoespástico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trapping + hiperinsuflação dinâmica = maior risco VM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Anafilaxia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Broncoespasmo como manifestação de anafilaxia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Adrenalina IM/IV é PRIMEIRA medida — não esperar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Reação a drogas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Beta-bloqueadores, AINEs (ASA-exacerbated), contraste EV, IECA (tosse), amiodarona, protamina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obrigatória de medicações na admissão UTI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Broncoespasmo por intubação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Laringoscopia + intubação em paciente desperto ou sedação leve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Pré-tratar com lidocaína EV 1,5 mg/kg + cetamina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Broncoespasmo no VM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Novo broncoespasmo em paciente intubado (DOPE mnemônico)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Descartar: Deslocamento do TOT, Obstrução, Pneumotórax, Equipamento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Insuficiência cardíaca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Cardiac asthma — edema peribronquiolar por congestão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Diferencial crítico: tratar a causa de base; BNP/NT-proBNP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Infeccioso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Influenza, RSV, SARS-CoV-2, pneumonia, bronquiolite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COVID-19 pode causar broncoespasmo grave por hiper-reatividade pós-infecciosa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Outras causas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 estranho, aspiração, carcinoma brônquico, síndrome carcinoide, traqueomalácia</w:t>
            </w:r>
          </w:p>
        </w:tc>
        <w:tc>
          <w:tcPr>
            <w:tcW w:type="dxa" w:w="33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Suspeitar se broncoespasmo focal ou refratário ao tratamento padrão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 DOPE — PROTOCOLO MANDATÓRIO NO INTUBADO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MNEMÔNICO DOPE — Broncoespasmo no paciente INTUBADO: D = Deslocamento do TOT; O = Obstrução (rolha de muco, dobra do tubo); P = Pneumotórax (hipertensivo — descompressão emergencial); E = Equipamento (falha no ventilador, circuito desconectado). SEMPRE excluir pneumotórax antes de iniciar broncodilatador em paciente intubado com broncoespasmo súbito!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3. AVALIAÇÃO DE GRAVIDADE — SCORES E MARCADORES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Marcadores de Gravidade Clínica — Status Asmático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B747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GRAVE</w:t>
            </w:r>
          </w:p>
        </w:tc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IMINENTe PCR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20–30 irpm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 irpm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Bradipneia / apneia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SpO₂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91–95%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91%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88% ou cianose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PEF (% pred.)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51–75%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33–50%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33% ou não mensurável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PICO de fala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Frases completas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Palavras isoladas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Incapaz de falar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Uso musculat. acessória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Moderado-severo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Máximo + paradoxo abd.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Nível de consciência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Agitação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Torpor / coma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PaCO₂ (gasometria)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36 mmHg (hiperventilação)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36–45 mmHg (ALERTA — fadiga)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&gt; 45 mmHg (HIPERCAPNIA — IOT iminente)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PaO₂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60 mmHg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45–60 mmHg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45 mmHg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Pulso paradoxal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mmHg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10–25 mmHg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25 mmHg ou ausente (fadiga)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 ARMADILHA: PaCO₂ NORMAL EM ASMÁTICO = IOT IMINENTE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ARMADILHA CLÍNICA — A PaCO₂ NORMAL (36–45 mmHg) EM ASMÁTICO GRAVE É SINAL DE ALARME: O paciente asmático em crise hiperventila naturalmente → PaCO₂ baixa (&lt; 35). Se PaCO₂ se 'normaliza' (36–45 mmHg) em plena crise grave, indica fadiga muscular diafragmática e iminência de parada respiratória. IOT não deve ser postergada.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4. VENTILAÇÃO MECÂNICA NO BRONCOESPASMO GRAVE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Parâmetros Ventilatórios que Indicam Broncoespasmo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diagnóstico de broncoespasmo no paciente intubado deve ser feito pela análise COMBINADA dos parâmetros do ventilador, clínica e ausculta.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 VM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ALTERAÇÃO ESPERADA</w:t>
            </w:r>
          </w:p>
        </w:tc>
        <w:tc>
          <w:tcPr>
            <w:tcW w:type="dxa" w:w="41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CLÍNICA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Ppico (Pressão de Pico)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↑↑ marcante (&gt; 40 cmH₂O)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 aumento da resistência das vias aéreas. É o sinal mais precoce e sensível de broncoespasmo no VM.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Pplatô (Pressão de Platô)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ou levemente elevada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Pplatô reflete complacência pulmonar. Se Ppico ↑↑ mas Pplatô normal → resistência das vias aéreas ↑ = BRONCOESPASMO. Se ambas ↑ → considerar SDRA associada.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Gradiente Ppico−Pplatô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&gt; 10 cmH₂O (normal &lt; 5)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DIAGNÓSTICO: gradiente elevado = obstrução das vias aéreas (broncoespasmo, secreção, tubo dobrado). Se gradiente &gt; 15–20 = broncoespasmo grave.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Auto-PEEP / PEEP Intrínseca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↑↑↑ frequente e grave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 RISCO NO BRONCOESPASMO: ar não expirado totalmente → hiperinsuflação dinâmica → barotrauma, pneumotórax, colapso cardiovascular por aumento da pressão intratorácica.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Curva Fluxo-Tempo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expiratório não retorna a zero antes da próxima inspiração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Sinal clássico de air trapping/hiperinsuflação dinâmica. Visualização direta no monitor do ventilador.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Corrente Expirado (Vte)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(menor que o programado)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Obstrução aumenta pressão nas vias aéreas → válvula de alívio de pressão limita o volume entregue (modo P-C/PRVC) ou ciclagem precoce.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Alerta de Ppico (alarme VM)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Alarme contínuo de pressão máxima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VCV: alarme de Ppico acionando frequentemente = obstrução. Em PCV: queda do Vte com Ppico fixo = piora da obstrução.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Curva Pressão-Tempo (VCV)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em 'bico' ou 'gancho' no pico inspiratório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Reflexo do aumento abrupto da resistência. Comparar com o Pplatô para calcular o gradiente resistivo.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Estratégia Ventilatória — Ventilação Protetora no Broncoespasmo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373" w:sz="1"/>
              <w:left w:val="single" w:color="0E7373" w:sz="12"/>
              <w:bottom w:val="single" w:color="0E7373" w:sz="1"/>
              <w:right w:val="single" w:color="0E7373" w:sz="1"/>
            </w:tcBorders>
            <w:shd w:fill="D0E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373"/>
                <w:sz w:val="22"/>
                <w:szCs w:val="22"/>
              </w:rPr>
              <w:t xml:space="preserve">★ FILOSOFIA DO VM — HIPERCAPNIA PERMISSIVA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FILOSOFIA DO VM NO BRONCOESPASMO: 'Permissive Hypercapnia + Minimizar Auto-PEEP'. O objetivo NÃO é normalizar a PaCO₂, mas SIM garantir oxigenação mínima (SpO₂ &gt; 90%) e evitar barotrauma/colapso cardiovascular por hiperinsuflação dinâmica. Aceitar PaCO₂ até 80–90 mmHg se pH &gt; 7,20.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Configurações Recomendadas — VM Invasiva no Broncoespasmo Grave: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/ CONFIGURAÇÃO</w:t>
            </w:r>
          </w:p>
        </w:tc>
        <w:tc>
          <w:tcPr>
            <w:tcW w:type="dxa" w:w="41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/ AJUSTE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Modo Ventilador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VCV (Volume Controlado) — preferencial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volume corrente fixo independente da resistência. PCV pode sub-ventilar em broncoespasmo grave.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Corrente (Vc)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6–8 mL/kg de peso ideal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volume reduz hiperinsuflação dinâmica. Se SDRA associada: ≤ 6 mL/kg.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 (frequência)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10–14 ipm (BAIXA!)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 baixa = maior tempo expiratório = menos air trapping. Não aumentar FR para compensar hipercapnia.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Relação I:E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1:3 a 1:4 (ou maior)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CRÍTICO: prolongar fase expiratória para permitir esvaziamento alveolar. Padrão normal é 1:2; no broncoespasmo aumentar para 1:3 ou 1:4.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Fluxo Inspiratório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60–80 L/min (alto)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alto = fase inspiratória curta = mais tempo para expiração. Usar onda quadrada.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PEEP Extrínseca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0–5 cmH₂O (mínima)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PEEP alta + Auto-PEEP = hiperinsuflação catastrófica. Manter PEEP ≤ 80% da auto-PEEP medida.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Pplatô Alvo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cmH₂O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Pplatô &gt; 30: reduzir Vc, reduzir FR, verificar auto-PEEP.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SpO₂ / PaO₂ Meta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SpO₂ ≥ 90% / PaO₂ ≥ 55 mmHg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Aceitar hipoxemia leve na fase aguda enquanto broncoespasmo não é controlado.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PaCO₂ Alvo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Aceitar até 80–90 mmHg (pH &gt; 7,20)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Hipercapnia permissiva documentada. NÃO usar bicarbonato rotineiramente — controverso. Se pH &lt; 7,15: considerar.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FiO₂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 para SpO₂ ≥ 90% (iniciar 100%)</w:t>
            </w:r>
          </w:p>
        </w:tc>
        <w:tc>
          <w:tcPr>
            <w:tcW w:type="dxa" w:w="4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com FiO₂ 100% na IOT; reduzir gradualmente conforme estabilização.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Mensuração e Manejo da Auto-PEEP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Medir auto-PEEP: manobra de pausa expiratória (expiratory hold) por 0,5–2s → leitura direta no display do ventilador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Auto-PEEP &gt; 15 cmH₂O: risco imediato de pneumotórax e colapso cardiovascular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Conduta: reduzir FR → aumentar fluxo → reduzir Vc → aprofundar sedação para eliminar assincronia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Desconexão emergencial do circuito (desconect maneuver): se colapso cardiovascular suspeito por auto-PEEP, desconectar TOT do ventilador por 30–60s para esvaziar ar → reversão do tamponamento aéreo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🚨 EMERGÊNCIA — COLAPSO CARDIOVASCULAR POR HIPERINSUFLAÇÃO DINÂMICA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COLAPSO CARDIOVASCULAR POR AUTO-PEEP: Hipotensão súbita + bradicardia em paciente intubado com broncoespasmo = suspeitar de tamponamento aéreo dinâmico. CONDUTA IMEDIATA: 1) Desconectar TOT do ventilador; 2) Comprimir tórax manualmente para esvaziar ar; 3) Se não resolver → descartar pneumotórax hipertensivo (descompressão com agulha no 2º EIC, LMC). NÃO administrar volumes IV excessivos primeiro.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Administração de Broncodilatadores via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Aerossol pressurizado (MDI com espaçador): 4–8 puffs de salbutamol a cada 20 min — SUPERIOR à nebulização no paciente intubado (menor perda no circuito)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Nebulização: usar fluxo contínuo no ramo inspiratório; nebulizador ultrassônico preferível; colocar entre tubo em T e Y do circuito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Heliox (Helio 70%/O₂ 30%): mistura de baixa densidade → reduz resistência das vias aéreas → melhora deposição de broncodilatador; ver Seção Off-Label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5. VENTILAÇÃO NÃO INVASIVA (VNI) NO BRONCOESPASMO GRAVE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Racional e Evidências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VNI no broncoespasmo grave tem dupla ação: (1) Suporte ventilatório com redução do trabalho respiratório e prevenção da fadiga muscular; (2) Aplicação de CPAP/EPAP para contrabalançar a auto-PEEP intrínseca, reduzindo o limiar de trigger e o esforço inspiratório (mecanismo especialmente relevante na DPOC exacerbada).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Indicações de VNI no Broncoespasmo —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VNI INDICADA</w:t>
            </w:r>
          </w:p>
        </w:tc>
        <w:tc>
          <w:tcPr>
            <w:tcW w:type="dxa" w:w="4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VNI CONTRAINDICADA / IOT PREFERENCIAL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DPOC exacerbado com broncoespasmo + acidose respiratória (pH 7,25–7,35)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Parada respiratória iminente ou atual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Asma grave sem PCR iminente, com SpO₂ &gt; 85% e consciente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Rebaixamento de consciência (GCS &lt; 10) — risco de aspiração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Prevenção de IOT em paciente que recusa intubação (DPOC avançado)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Incapacidade de manter via aérea (secreção abundante, tosse ineficaz)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Pós-extubação de DPOC com sinais de fadiga muscular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Instabilidade hemodinâmica grave / choque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Asma aguda em gestante (evitar IOT quando possível)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Vômitos incoercíveis / abdome agudo (risco de aspiração)</w:t>
            </w:r>
          </w:p>
        </w:tc>
      </w:tr>
      <w:tr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Broncoespasmo por IC (cardiac asthma) — CPAP é de ESCOLHA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Agitação extrema não controlável com VNI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Parâmetros de VNI para Broncoespasmo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3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INICIAL</w:t>
            </w:r>
          </w:p>
        </w:tc>
        <w:tc>
          <w:tcPr>
            <w:tcW w:type="dxa" w:w="46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/ JUSTIFICATIVA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Modo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BiPAP (IPAP/EPAP) — preferencial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CPAP isolado pode ser insuficiente na asma grave. BiPAP oferece PS + PEEP.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IPAP inicial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 cmH₂O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 para Vc 6–8 mL/kg e FR &lt; 25 irpm. Aumentar 2 cmH₂O a cada 15–20 min se necessário.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EPAP/PEEP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 cmH₂O (DPOC) / 3–5 (asma)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DPOC: EPAP contrabalança auto-PEEP (usar ~80% da auto-PEEP estimada). Asma: EPAP baixa pois auto-PEEP menos relevante.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 (Pressão de Suporte)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IPAP − EPAP = 8–12 cmH₂O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Diferencial PS deve ser suficiente para reduzir o trabalho respiratório.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FiO₂ / O₂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Titular para SpO₂ 88–92% (DPOC) / ≥ 94% (asma)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DPOC: risco de supressão de drive hipóxico. Asma: hipoxemia &lt; tolerada.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Máscara facial total (full-face)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vazamento, melhor tolerância. Máscara nasal em pacientes cooperativos sem dispneia extrema.</w:t>
            </w:r>
          </w:p>
        </w:tc>
      </w:tr>
      <w:tr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Critério de falha VNI</w:t>
            </w:r>
          </w:p>
        </w:tc>
        <w:tc>
          <w:tcPr>
            <w:tcW w:type="dxa" w:w="23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Avaliar em 30–60 min</w:t>
            </w:r>
          </w:p>
        </w:tc>
        <w:tc>
          <w:tcPr>
            <w:tcW w:type="dxa" w:w="4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FRACASSO VNI: FR &gt; 30 após 1h, SpO₂ &lt; 88%, pH &lt; 7,25, Glasgow ≤ 10, agitação — IOT SEM DEMORA.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4EC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🔬 EVIDÊNCIA — VNI NA ASMA GRAVE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VNI NA ASMA: EVIDÊNCIAS LIMITADAS MAS CRESCENTES — Meta-análise de 2017 (Cochrane) mostrou que VNI na asma grave reduz necessidade de IOT (NNT ~5) e tempo de internação. O principal mecanismo é o alívio da fadiga muscular. Porém, risco de piora súbita exige monitorização CONTÍNUA em UTI e disponibilidade imediata de IOT.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6. SEDAÇÃO PREFERENCIAL NO BRONCOESPASMO GRAVE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Princípios da Sedação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sedação no paciente com broncoespasmo grave e IOT serve a quatro objetivos: (1) Eliminar o drive respiratório espontâneo (reduzir assincronia e auto-PEEP); (2) Prevenir laringoespasmo reflexo e broncoconstrição por estímulo do TOT; (3) Reduzir consumo de O₂ muscular; (4) Permitir a estratégia de hipercapnia permissiva sem distress.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Agentes de Escolha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27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CUIDADOS / PECULIARIDADES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CETAMINA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Indução: 1–2 mg/kg IV
Manutenção: 0,5–2 mg/kg/h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BRONCODILATADOR DIRETO (↑ catecolaminas endógenas + efeito direto no músculo liso). Preserva drive respiratório em doses baixas. Analgesia potente.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Pode ↑ secreção brônquica (associar atropina 0,01 mg/kg). Contraindicada em HAS grave não controlada, coronariopatia instável, HTIC.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PROPOFOL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Indução: 1–2 mg/kg IV
Manutenção: 5–50 mcg/kg/min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Relaxamento músculo liso brônquico (mecanismo independente do receptor). Sedação titulável. Rápido despertar.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Hipotensão na indução (pré-load dependente). Síndrome de Infusão do Propofol (PRIS) se &gt; 4 mg/kg/h por &gt; 48h. Contraindicado em alérgicos a ovo/soja.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MIDAZOLAM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Indução: 0,05–0,1 mg/kg IV
Manutenção: 0,02–0,1 mg/kg/h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Amnésia. Sedação estável. Menor custo.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tem efeito broncodilatador. Risco de acúmulo em longo prazo (metab. hepático). Tolerância.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DEXMEDETOMIDINA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0,2–1,5 mcg/kg/h (sem bolus habitual)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Sedação sem depressão respiratória. Permite desmame mais rápido. Efeito anti-inflamatório brônquico descrito.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Bradicardia e hipotensão. NÃO indicada como ÚNICO agente em broncoespasmo grave (sedação insuficiente). Adjuvante.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FENTANIL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Bolus: 1–2 mcg/kg
Infusão: 25–200 mcg/h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Analgesia potente. Combina com propofol ou midazolam.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libera histamina (preferir à morfina no broncoespasmo). Rigidez torácica em doses altas rápidas.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MORFINA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Evitar no broncoespasmo agudo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LIBERA HISTAMINA → agrava broncoespasmo. Preferir fentanil ou sufentanil.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Bloqueio Neuromuscular (BNM)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Indicação: broncoespasmo grave refratário com assincronia intensa ao VM impedindo ventilação adequada (auto-PEEP catastrófica, Ppico &gt; 50 cmH₂O)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Agente preferencial: ROCURÔNIO 0,6–1,2 mg/kg IV (duração 30–60 min) ou Cisatracúrio 0,15 mg/kg + infusão 1–3 mcg/kg/min (metabolismo de Hofmann — ideal em FMO)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Cuidado: BNM SEM sedação adequada = consciência com paralisia (tortura) — garantir sedação profunda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Monitorar com TOF (Train of Four): manter 1–2 twitch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Limitar uso a 24–48h para prevenir miopatia do doente crítico</w:t>
      </w:r>
    </w:p>
    <w:p>
      <w:pPr>
        <w:spacing w:after="20" w:before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470A" w:sz="1"/>
              <w:left w:val="single" w:color="B7470A" w:sz="12"/>
              <w:bottom w:val="single" w:color="B7470A" w:sz="1"/>
              <w:right w:val="single" w:color="B7470A" w:sz="1"/>
            </w:tcBorders>
            <w:shd w:fill="FDEBD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70A"/>
                <w:sz w:val="22"/>
                <w:szCs w:val="22"/>
              </w:rPr>
              <w:t xml:space="preserve">⚠ SUCCINILCOLINA vs ROCURÔNIO NA ISR DO ASMÁTICO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SUCCINILCOLINA NO BRONCOESPASMO: Pode ser usada na indução de sequência rápida (ISR) mas tem desvantagem: libera histamina moderadamente e não tem efeito broncodilatador. PREFERIR ROCURÔNIO 1,2 mg/kg + cetamina na ISR de asmático grave. Sugammadex disponível para reversão do rocurônio se necessário.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7. TRATAMENTO FARMACOLÓGICO ESCALONADO —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LINHA 1 — Broncodilatadores de Resgate (Imediato)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Beta-2 Agonistas de Curta Ação (SABA):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Salbutamol/Albuterol inalatório: 2,5–5 mg nebulizado a cada 20 min por 3 doses → após: 2,5–10 mg/h em nebulização contínua (status asmático) — evidência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Nebulização contínua de salbutamol (10–15 mg/h): superior a doses intermitentes em status asmático — usar em broncoespasmo grave não responsivo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MDI com espaçador: 4–8 puffs a cada 20 min equivale à nebulização (uso em paciente intubado)</w:t>
      </w:r>
    </w:p>
    <w:p>
      <w:pPr>
        <w:spacing w:after="20" w:before="4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Brometo de Ipratrópio (Anticolinérgico de Curta Ação):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Dose: 0,5 mg nebulizado a cada 20 min × 3 doses → após: a cada 4–6h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Combinar SEMPRE com salbutamol nas primeiras 24h do status asmático (sinergia demonstrada — NNT 14 para evitar hospitalização)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Reduz risco de hospitalização quando associado ao SABA na 1ª hora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LINHA 2 — Corticosteroides Sistêmicos (Obrigatório)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Metilprednisolona IV: 1–2 mg/kg/dia (máx 125 mg/dose) a cada 6h → preferido em UTI por menos retenção de sódio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Hidrocortisona IV: 200–400 mg/dia em infusão contínua ou 4×/dia — alternativa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Dexametasona 0,15–0,3 mg/kg/dia: alternativa em gestantes ou quando menor efeito mineralocorticoide desejável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Onset: efeito anti-inflamatório em 4–6h; efeito na obstrução começa em 1–2h por mecanismo não-genômico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Duração: manter por 5–7 dias (status asmático) a 10–14 dias (DPOC exacerbado) — desmame gradual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LINHA 3 — Sulfato de Magnésio IV (OBRIGATÓRIO no Grave)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Dose: 2 g IV em 20 min (pode repetir 1 dose) — máx 4–6 g nas primeiras 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Mecanismo: antagonista fisiológico do cálcio → relaxamento do músculo liso brônquico; inibe degranulação de mastócitos e liberação de acetilcolina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Evidência: meta-análise de 14 estudos RCT (2016) mostrou redução de hospitalizações e melhora de VEF1 no status asmático — NNT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Segurança: monitorar PA (hipotensão leve transitória), reflexo patelar, FR. Contraindicado se clearance Cr &lt; 30 mL/min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STATUS ASMÁTICO GRAVE: administrar na admissão da UTI, não aguardar falha de linha 1/2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LINHA 4 — Aminofilina / Teofilina IV (Uso controverso — DPOC)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 de ataque: Aminofilina 5 mg/kg IV em 30 min (se não em uso crônico) → manutenção 0,5 mg/kg/h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JANELA TERAPÊUTICA ESTREITA: nível sérico 10–15 mcg/mL; &gt; 20 → toxicidade (arritmias, convulsões)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Uso atual LIMITADO em asma: estudos não mostram benefício adicional sobre SABA + corticoide (BTS/SIGN 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Ainda usada no DPOC exacerbado grave como 3ª linha quando beta-2 + anticolinérgico insuficientes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CONTRAINDICAÇÕES: arritmias, hepatopatia grave, interações (eritromicina, ciprofloxacino, fenitoína dobram/reduzem nível sérico)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7.5 Adrenalina (Epinefrina) — Status Asmático + Anafilaxia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ANAFILAXIA: Adrenalina 0,3–0,5 mg IM (coxa lateral) — PRIMEIRA LINHA; repetir a cada 5–15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asmático refratário (off-label): Adrenalina 0,1–0,3 mg SC/IM a cada 20 min × 3 doses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Adrenalina IV em status asmático: 0,1–0,5 mcg/kg/min em infusão — UTI; uso em colapso cardiovascular ou falha de todas outras medidas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Adrenalina nebulizada 1 mg (1 mL a 1:1000 + 3 mL SF): efeito alfa-adrenérgico → reduz edema de mucosa; não substitui inalatório de beta-2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8. PRESCRIÇÃO MODELO — RESGATE E MANUTENÇÃO (UTI)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Prescrição de Resgate — Status Asmático (Primeiras 2 Horas)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O₂ suplementar: máscara Venturi ou não-reinalante — titular SpO₂ ≥ 94%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Salbutamol 2,5 mg + Ipratrópio 0,5 mg nebulizado — REPETIR a cada 20 min × 3 doses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Metilprednisolona 125 mg IV — bolus agora, repetir 6/6h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Sulfato de Magnésio 2 g IV (em 100 mL SF 0,9%) — infundir em 20 min → AGORA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Gasometria arterial, Peak Flow, ECG, RX tórax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GRAVIDADE EXTREMA: Cetamina 1 mg/kg IV lento + Salbutamol contínuo 10 mg/h nebulizado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CONSIDERAR VNI se: SpO₂ &lt; 90% após 3 nebulizações + consciente + sem PCR iminente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Prescrição de Manutenção — Paciente Intubado em UTI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 invasiva: VCV, Vc 7 mL/kg, FR 12 ipm, Fluxo 70 L/min (onda quadrada), PEEP 3 cmH₂O, FiO₂ 100% (titular)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Salbutamol MDI 8 puffs via espaçador no TOT — a cada 2–4h (titular resposta)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Ipratrópio MDI 4 puffs via espaçador — a cada 6h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Metilprednisolona 2 mg/kg/dia IV em 4 doses (6/6h)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Cetamina 0,5–2 mg/kg/h IV em infusão contínua — sedação + broncodilatação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Propofol 1% 5–50 mcg/kg/min IV — complementar à cetamina se necessário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Fentanil 25–100 mcg/h IV — analgesia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Monitorização contínua: SpO₂, capnografia, PA invasiva, Ppico, Pplatô, Auto-PEEP (6/6h)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Gasometria arterial: 1–2h após IOT → depois 4–6h → após estabilização: 12/12h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Eletrólitos: magnésio, potássio, fósforo — repor hipomagnesemia/hipocalemia agressivamente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Hidratação EV: SF 0,9% 30 mL/kg se desidratado (muco espesso + ↑ secreções = pior obstrução)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REFRATÁRIO: considerar medidas off-label (ver Seção 10)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9. INDICAÇÕES DE INTUBAÇÃO OROTRAQUEAL (IOT)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Critérios Absolutos de IOT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Parada respiratória ou apneia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PCR ou colapso cardiovascular não explicado por outra causa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Rebaixamento de consciência (GCS ≤ 8) por hipercapnia / hipoxemia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Falha da VNI em 30–60 min com piora progressiva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consegue proteger via aérea / tosse ineficaz</w:t>
      </w:r>
    </w:p>
    <w:p>
      <w:pPr>
        <w:spacing w:after="20" w:before="4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Critérios Relativos (Decisão Individualizada)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PaCO₂ crescente &gt; 55 mmHg com acidose respiratória progressiva (pH &lt; 7,25) não responsiva a VNI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SpO₂ &lt; 88% apesar de O₂ máximo e VNI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Fadiga muscular clínica (uso paradoxal do abdome, FR &gt; 35 com padrão Cheyne-Stokes)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Agitação extrema impedindo VNI ou cooperação terapêutica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Técnica de IOT no Broncoespasmo — ISR Otimizada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Pré-oxigenação: VNI a 100% FiO₂ por 3–5 min OU apneia oxygenation (cânula nasal 15 L/min durante laringoscopia)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Pré-medicação: Lidocaína 1,5 mg/kg IV 2–3 min antes (atenua reflexo de broncoconstrição à laringoscopia) — benefício modesto, não atrasar IOT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Indução: CETAMINA 1,5–2 mg/kg IV (ESCOLHA — broncodilatadora) + Atropina 0,01 mg/kg (previne ↑ secreção)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Bloqueio neuromuscular: ROCURÔNIO 1,2 mg/kg IV (preferível à succinilcolina no asmático)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Laringoscopia: vídeo-laringoscópio preferível (1ª tentativa de sucesso) → maximizar oxigenação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Confirmação: capnografia quantitativa (PetCO₂) + ausculta + RX tórax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IOT: iniciar VM com configurações anti-air trapping IMEDIATAMENTE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10. MEDIDAS OFF-LABEL E RESGATE AVANÇADO — BRONCOESPASMO REFRATÁRIO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470A" w:sz="1"/>
              <w:left w:val="single" w:color="B7470A" w:sz="12"/>
              <w:bottom w:val="single" w:color="B7470A" w:sz="1"/>
              <w:right w:val="single" w:color="B7470A" w:sz="1"/>
            </w:tcBorders>
            <w:shd w:fill="FDEBD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70A"/>
                <w:sz w:val="22"/>
                <w:szCs w:val="22"/>
              </w:rPr>
              <w:t xml:space="preserve">🔬 BRONCOESPASMO REFRATÁRIO — DEFINIÇÃO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DEFINIÇÃO: Broncoespasmo é considerado REFRATÁRIO quando não há resposta adequada após: SABA contínuo + Ipratrópio + Corticoide IV + MgSO₄ + otimização do VM por ≥ 4 horas. Nestas situações, medidas off-label podem ser lifesaving.</w:t>
            </w:r>
          </w:p>
        </w:tc>
      </w:tr>
    </w:tbl>
    <w:p>
      <w:pPr>
        <w:spacing w:after="4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Heliox (Hélio-Oxigênio)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Composição: 70% Hélio / 30% O₂ (mais comum); 60/40 disponível quando FiO₂ &gt; 30% necessária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Mecanismo: hélio tem densidade 7× menor que N₂ → reduz resistência turbulenta nas vias aéreas obstruídas → melhora fluxo laminar → ↓ trabalho respiratório e ↑ deposição de broncodilatador inalatório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Evidência: melhora de PEF e PCO₂ em status asmático grave (estudos prospectivos não randomizados); benefício maior em obstrução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Uso: 30 min antes de nebulização de salbutamol para ↑ deposição bronquiolar; ou 1–2h como suporte ventilatório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Limitação: FiO₂ máxima de 30–40%; NÃO usar se SpO₂ &lt; 92% sem outras medidas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Anestesia Inalatória (Isoflurano / Sevoflurano) —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MECANISMO: agentes inalatórios halogenados têm POTENTE efeito broncodilatador por relaxamento direto do músculo liso brônquico via canais K⁺-Ca²⁺ e inibição do Ca²⁺ intracelular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Evidência: múltiplos case reports e séries de casos com reversão de status asmático refratário com Isoflurano e Sevoflurano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Sevoflurano preferido: menor irritação das vias aéreas que isoflurano; onset rápido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Dose: Sevoflurano 0,5–1,5 MAC administrado via circuito ventilatório com vaporizador específico (AnaConDa device para UTI)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Limitações: requer equipamento específico, acúmulo de composto A (sevoflurano), vasodilatação sistêmica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Cetamina IV em Altas Doses (Ketamine Dissociative Anaesthesia)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Doses maiores (1–3 mg/kg/h): dissociação anestésica + broncodilatação máxima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Mecanismo adicional: antagonismo NMDA → neuroproteção em hipóxia; efeito anti-inflamatório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Off-label como único agente de sedação-broncodilatação em adultos com broncoespasmo refratário intubado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Brometo de Ipratrópio em Doses Elevadas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Doses maiores que as habituais (1–2 mg nebulizado a cada 4h) em DPOC com broncoespasmo refratário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Tiotropio nebulizado (5 mcg/dose): uso off-label na exacerbação aguda de DPOC — reduz re-hospitalizações em algumas séries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10.5 Sulfato de Magnésio em Doses Elevadas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Doses repetidas: 2 g IV a cada 20 min até 4 doses (total 8 g) em status asmático refratário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Manter magnésio sérico 3–5 mEq/L durante tratamento intensivo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Infusão contínua de MgSO₄: 1–2 g/h nas primeiras 4–6h após bolus — descrita em séries de UTI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10.6 ECMO (Oxigenação por Membrana Extracorpórea) — Medida de Última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Indicação: status asmático refratário com hipoxemia + hipercapnia graves apesar de VM otimizada e medidas off-label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Modalidade: VV-ECMO (venovenosa) — garante oxigenação e remove CO₂ → permite 'rest lung' (VM ultramínima)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CO₂ removal (ECCO₂R): dispositivos de remoção extracorpórea de CO₂ sem ECMO completo — disponíveis em centros especializados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Evidência: case series com sobrevivência em status asmático que seria fatal — não há RCT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Contato: acionar centro de referência ECMO do Ceará / hospital terciário de Fortaleza se disponível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10.7 Outras Medidas Off-Label Descritas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Terbutalina SC contínua: 0,25 mg SC a cada 20 min × 3 doses → 0,1–0,3 mg/h SC/IV contínua — alternativa quando salbutamol IV indisponível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Salbutamol IV: 5–20 mcg/min em infusão contínua IV — disponível em alguns países europeus; no Brasil, uso off-label com monitorização cardíaca rigorosa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Antagonistas de leucotrienos IV (Montelucaste/Zafirlucaste): dados limitados em status asmático; oral disponível para manutenção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Lidocaína IV (infusão): 1,5 mg/kg bolus → 2 mg/kg/h — ação anestésica local nas vias aéreas; dados de case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Colistina nebulizada em infecções por MDR desencadeadoras: tratamento da causa + broncodilatação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Broncolavagem com SF 0,9% morno via broncoscopia: remoção de tampões mucosos em status asmático com atelectasia lobar (mucous plug syndrome)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OFF-LABEL</w:t>
            </w:r>
          </w:p>
        </w:tc>
        <w:tc>
          <w:tcPr>
            <w:tcW w:type="dxa" w:w="2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34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Heliox 70/30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Estudos prospectivos, sem RCT definitivo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Obstrução grave, VNI ou VM com ↑ resistência, ↑ deposição BD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Sevoflurano/Isoflurano UTI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reports/series, sem RCT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Refratário a todas outras medidas; requer vaporizador AnaConDa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Salbutamol IV contínuo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Guidelines europeus (BTS/SIGN); estudos observacionais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asmático com falha à nebulização; monitorar ECG/K⁺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MgSO₄ doses repetidas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Séries de UTI; extrapolação de RCTs de dose única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Refratário após 2 g inicial; manter Mg 3–5 mEq/L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Broncoscopia + lavagem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reports; sem RCT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Atelectasia lobar por tampão mucoso em VM</w:t>
            </w:r>
          </w:p>
        </w:tc>
      </w:tr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VV-ECMO</w:t>
            </w:r>
          </w:p>
        </w:tc>
        <w:tc>
          <w:tcPr>
            <w:tcW w:type="dxa" w:w="28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series; última linha</w:t>
            </w:r>
          </w:p>
        </w:tc>
        <w:tc>
          <w:tcPr>
            <w:tcW w:type="dxa" w:w="34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Falência de todas as medidas, hipoxemia/hipercapnia irrecuperáveis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11. PECULIARIDADES CLÍNICAS — POPULAÇÕES ESPECIAIS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Broncoespasmo em DPOC — Diferenças Críticas vs. Asma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Auto-PEEP tende a ser mais grave e mais difícil de reverter que na asma pura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Maior hipercapnia crônica de base → aceitar PCO₂ mais alta (avaliar bicarbonatação crônica)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Oximetria: alvo SpO₂ 88–92% (NÃO 94–98%) — risco de supressão de drive hipóxico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VNI é PADRÃO-OURO na exacerbação de DPOC com pH 7,25–7,35: reduz IOT em 56%, mortalidade em 48% (Cochrane 2017)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Desmame: mais difícil; COPD exacerbado → VNI pós-extubação reduz falha de desmame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Status Asmático na Gestante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REGRA: o feto tolera hipóxia pior que a mãe — não hesitar em O₂ suplementar agressivo, SpO₂ alvo ≥ 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Corticoides: seguros no 2º e 3º trimestre; metilprednisolona IV preferida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Beta-2 agonistas: seguros; salbutamol de escolha; podem inibir labor prematuro (benéfico na gravidez)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MgSO₄: seguro e amplamente usado na gestação; monitorar neonato se parto iminente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Evitar: IECA, AINEs, prostaglandinas uterotônicas como causa precipitante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IOT: vídeo-laringoscópio preferível (edema de mucosa na gestação dificulta laringoscopia)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Broncoespasmo Perioperatório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Incidência: 0,2–4,7% em anestesia geral; mais comum em asmáticos, fumantes, cirurgia de vias aéreas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Diagnóstico diferencial: pneumotórax, intubação seletiva, obstrução do tubo, laringoespasmo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Tratamento: aprofundar anestesia (propofol ou halogenado) → salbutamol MDI no TOT → MgSO₄ → Adrenalina se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Profilaxia: prémedicação com salbutamol inalatório 15–30 min antes da indução em asmático não controlado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Broncoespasmo Induzido por Exercício (BIE)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Raramente na UTI mas pode precipitar admissão; relevante no contexto de TEMI para diagnóstico diferencial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Resposta típica: cede espontaneamente em 30–60 min ou com SABA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11.5 Asma de Difícil Controle / Eosinofílica — Novas Terapias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Biológicos (anticorpos monoclonais) — NAO para uso na UTI aguda, mas paciente pode estar em uso: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Mepolizumab (anti-IL-5), Benralizumab (anti-IL-5Rα): asma eosinofílica grave — reduzem exacerbações em 50%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Omalizumab (anti-IgE): asma alérgica grave — reduz hospitalizações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Dupilumab (anti-IL-4/IL-13): asma eosinofílica T2-high + rinite/eczema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Tezepelumab (anti-TSLP): aprovado ANVISA 2023 — reduz exacerbações em asma grave não controlada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 UTI: não interromper biológico se paciente em uso crônico; contato com pneumologista/alergologista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12. ATUALIZAÇÕES RELEVANTES 2023–2024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GINA 2024 — Principais Mudanças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Tratamento de resgate: ICS-formoterol (salmeterol/budesonida) como resgate preferencial à SABA puro — 'MART strategy' (Maintenance And Reliever Therapy)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Corticoides orais: ainda recomendados no status asmático grave mas com maior atenção aos efeitos adversos em uso repetido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Asma leve: preferir ICS-formoterol ao SABA puro como resgate — dados de estudos SYGMA1/SYGMA2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Dupilumab (Anti-IL-4Rα) na Exacerbação Aguda — Dados Emergentes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Estudo SWIFT (2023): Dupilumab IV em exacerbação grave de asma eosinofílica → redução de 50% de re-internações em 3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há dados para uso na UTI aguda ainda; uso preventivo/crônico estabelecido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Variabilidade Circadiana e Controle do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Estudos recentes: broncoespasmo noturno/madrugada é mais grave por pico de cortisol às 4h AM e tônus vagal aumentado → ajustar doses de broncodilatador com maior frequência à noite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12.4 COVID-19 e Hiperreatividade Brônquica Pós-Infecciosa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SARS-CoV-2 causa hiperreatividade brônquica em 15–30% dos pacientes pós-COVID → síndrome de 'asma pós-COVID'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Tratar como asma clássica; corticoides inalatórios (ICS) reduzem sintomas de longa duração pós-COVID (PRINCIPLE trial)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12.5 Point-of-Care Ultrasound (POCUS) no Broncoespasmo — 2023/2024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Lung US: 'B-lines' generalizadas sugerem edema pulmonar (cardiac asthma) → muda conduta; 'A-profile' com ↓ deslizamento pleural sugere DPOC/asma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Diafragm US: excursão &lt; 10 mm = fadiga diafragmática → prediz necessidade de IOT (sensibilidade 87%)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Cardiac US: avaliar função VD (cor pulmonale agudo por hiperinsuflação) e descarte de tamponamento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373" w:sz="1"/>
              <w:left w:val="single" w:color="0E7373" w:sz="12"/>
              <w:bottom w:val="single" w:color="0E7373" w:sz="1"/>
              <w:right w:val="single" w:color="0E7373" w:sz="1"/>
            </w:tcBorders>
            <w:shd w:fill="D0E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373"/>
                <w:sz w:val="22"/>
                <w:szCs w:val="22"/>
              </w:rPr>
              <w:t xml:space="preserve">🎯 POCUS — APLICAÇÃO PRÁTICA NA SUA UTI (SOBRAL)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🔬 POCUS NO BRONCOESPASMO GRAVE — DR. ALDENIR: O protocolo BLUE (Bedside Lung Ultrasound in Emergency) pode diferenciar broncoespasmo de EAP (B-pattern bilateral), pneumotórax (ausência de deslizamento + lung point) e consolidação (hepatização). Sensibilidade/especificidade superiores ao RX tórax na UTI. Aplicar na admissão e no follow-up.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13. DESMAME DA VM E CRITÉRIOS DE ALTA DA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13.1 Critérios para Início do Desmame do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Resolução do broncoespasmo: Ppico−Pplatô &lt; 10 cmH₂O; ausência de sibilos à ausculta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Parâmetros respiratórios: SpO₂ ≥ 94% com FiO₂ ≤ 40%; PEEP ≤ 5 cmH₂O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Gasometria: PaO₂/FiO₂ ≥ 200; pH &gt; 7,35; PaCO₂ próximo ao basal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Hemodinâmica: estável sem vasopressores (ou desmame iniciado)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Neurológico: acordado, cooperativo, segue comandos, reflexo de tosse presente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13.2 Teste de Respiração Espontânea (TRE)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CPAP 5 cmH₂O ou T-piece por 30–120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Índice de Tobin (RSBI = FR/Vc em L): &lt; 105 prediz sucesso da extubação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falha no TRE: identificar e tratar causa (broncoespasmo residual, secreção, fraqueza) → reiniciar em 24h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13.3 Pós-Extubação — DPOC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VNI profilática pós-extubação: indicada se DPOC grave ou hipercapnia antes da IOT — reduz re-intubação em 50% (RCT — NEJM 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CPAP/BiPAP por 24–48h pós-extubação mesmo se assintomático em DPOC grave</w:t>
      </w:r>
    </w:p>
    <w:p>
      <w:pPr>
        <w:spacing w:after="4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13.4 Critérios de Alta da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PEF &gt; 50% do previsto ou melhor valor pessoal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SpO₂ &gt; 92% em ar ambiente (ou O₂ &lt; 4 L/min para portadores de DPOC)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necessita de nebulizações mais que a cada 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Hemodinâmica estável; sem sinais de fadiga muscular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Corticoide oral estabelecido com plano de desmame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14. QUICK REFERENCE — BRONCOESPASMO GRAVE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 / SITUAÇÃO</w:t>
            </w:r>
          </w:p>
        </w:tc>
        <w:tc>
          <w:tcPr>
            <w:tcW w:type="dxa" w:w="62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/ META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Diagnóstico VM: broncoespasmo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Gradiente Ppico−Pplatô &gt; 10 cmH₂O + curva fluxo-tempo sem retorno ao zero + sibilos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VM: FR ideal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10–14 ipm (baixa) — tempo expiratório longo — I:E 1:3 a 1:4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470A"/>
                <w:sz w:val="20"/>
                <w:szCs w:val="20"/>
              </w:rPr>
              <w:t xml:space="preserve">VM: PaCO₂ meta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Aceitar até 80–90 mmHg com pH &gt; 7,20 (hipercapnia permissiva)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Auto-PEEP &gt; 15 cmH₂O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EMERGÊNCIA: reduzir FR + fluxo alto + sedação profunda + considerar desconexão manual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Sedação de escolha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CETAMINA (broncodilatadora) + Propofol se necessário. EVITAR morfina (libera histamina)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IOT: drogas de escolha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Cetamina 1,5–2 mg/kg + Rocurônio 1,2 mg/kg (ISR). Lidocaína 1,5 mg/kg 3 min antes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VNI — modo e EPAP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BiPAP: IPAP 10–15 / EPAP 4–6 (DPOC) ou 3–5 (asma). Avaliar falha em 30–60 min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MgSO₄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 IV em 20 min — STATUS ASMÁTICO GRAVE: administrar na admissão UTI, não aguardar falha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Opioides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FENTANIL (não libera histamina). EVITAR morfina, codeína no broncoespasmo agudo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SpO₂ meta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Asma: ≥ 94% | DPOC: 88–92% (risco supressão drive hipóxico)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Off-label resgate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Heliox 70/30 → Sevoflurano (AnaConDa) → Salbutamol IV → ECMO/ECCO₂R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373"/>
                <w:sz w:val="20"/>
                <w:szCs w:val="20"/>
              </w:rPr>
              <w:t xml:space="preserve">POCUS no diagnóstico</w:t>
            </w:r>
          </w:p>
        </w:tc>
        <w:tc>
          <w:tcPr>
            <w:tcW w:type="dxa" w:w="624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protocol: A-profile (broncoespasmo/DPOC) vs B-profile (EAP/cardiac asthma) — muda conduta!</w:t>
            </w:r>
          </w:p>
        </w:tc>
      </w:tr>
    </w:tbl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D6EAF8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86C1" w:sz="10" w:space="4"/>
        </w:pBdr>
        <w:spacing w:after="160" w:before="320"/>
      </w:pPr>
      <w:r>
        <w:rPr>
          <w:rFonts w:ascii="Arial" w:cs="Arial" w:eastAsia="Arial" w:hAnsi="Arial"/>
          <w:b/>
          <w:bCs/>
          <w:color w:val="0D2B4E"/>
          <w:sz w:val="38"/>
          <w:szCs w:val="38"/>
        </w:rPr>
        <w:t xml:space="preserve">15. REFERÊNCIAS BIBLIOGRÁFICAS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Initiative for Asthma (GINA). Global Strategy for Asthma Management and Prevention. 2024. www.ginasthma.org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Initiative for COPD (GOLD). Global Strategy for the Diagnosis, Management, and Prevention of COPD. 2024. www.goldcopd.org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British Thoracic Society/Scottish Intercollegiate Guidelines Network. British Guideline on the Management of Asthma. BTS/SIGN 2023.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Rodrigo GJ et al. Magnesium sulfate for treating exacerbations of acute asthma in the emergency department. Cochrane Database 2016.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 WJ, et al. Non-invasive positive pressure ventilation for treatment of respiratory failure due to severe acute exacerbations of asthma. Cochrane 2012.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Brochard L et al. Noninvasive ventilation for acute exacerbations of chronic obstructive pulmonary disease. NEJM 1995;333:817-22.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Stather DR, Stewart TE. Clinical review: Mechanical ventilation in severe asthma. Critical Care 2005;9(6):581-587.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Leatherman J. Mechanical ventilation for severe asthma. Chest 2015;147(6):1671-1680.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Laher AE, Buchanan SK. Mechanically Ventilating the Severe Asthmatic. J Intensive Care Med. 2018;33(9):491-501.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Thenganatt J, Kelly J, Faught J. Respiratory management of the pregnant patient. Thoracic Surgery Clinics 2022.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Tuxen DV, Lane S. The effects of ventilatory pattern on hyperinflation, airway pressures, and circulation in mechanical ventilation of patients with severe air-flow obstruction. Am Rev Respir Dis 1987.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Patel M, et al. Heliox therapy in status asthmaticus: evidence summary and expert opinion. Ann Emerg Med 2007.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Loken RG, et al. Inhaled anesthetics for severe refractory status asthmaticus. J Intensive Care Med. 2020.</w:t>
      </w:r>
    </w:p>
    <w:p>
      <w:pPr>
        <w:spacing w:after="200" w:before="200"/>
      </w:pPr>
      <w:r>
        <w:rPr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Protocolo elaborado com fins educacionais e de apoio à decisão clínica em UTI.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Dr. Aldenir Rocha — CRM-CE 16587 — Sobral, Ceará — Abril 2026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Hospital Regional Norte / Santa Casa de Misericórdia – Sobral/CE  |  Baseado em GINA 2024 | GOLD 2024 | BTS/SIGN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PROTOCOLO BRONCOESPASMO GRAVE — UTI  |  Dr. Aldenir Rocha  | 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B4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2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2026-04-22T11:31:45.276Z</dcterms:created>
  <dcterms:modified xsi:type="dcterms:W3CDTF">2026-04-22T11:31:45.277Z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