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Title"/>
        <w:keepNext/>
        <w:spacing w:after="80"/>
      </w:pPr>
      <w:r>
        <w:t>Manual de Alimentação Contínua de Conteúdo</w:t>
      </w:r>
    </w:p>
    <w:p>
      <w:pPr>
        <w:pStyle w:val="Subtitle"/>
        <w:spacing w:after="120"/>
      </w:pPr>
      <w:r>
        <w:t>Antigravity Consultas | guia operacional compacto</w:t>
      </w:r>
    </w:p>
    <w:p>
      <w:pPr>
        <w:pStyle w:val="Meta"/>
        <w:spacing w:after="180"/>
      </w:pPr>
      <w:r>
        <w:t>Versão: 2026-06-05 | Branch de trabalho: work | Publicação: GitHub Pages via PR para main</w:t>
      </w:r>
    </w:p>
    <w:p>
      <w:pPr>
        <w:pStyle w:val="Heading1"/>
        <w:keepNext/>
        <w:spacing w:after="90"/>
      </w:pPr>
      <w:r>
        <w:t>Fluxo padrão</w:t>
      </w:r>
    </w:p>
    <w:p>
      <w:pPr>
        <w:spacing w:after="70"/>
      </w:pPr>
      <w:r>
        <w:rPr>
          <w:b/>
          <w:color w:val="0F172A"/>
        </w:rPr>
        <w:t xml:space="preserve">1. Inserir: </w:t>
      </w:r>
      <w:r>
        <w:t>coloque cada arquivo na pasta correta, usando nomes curtos, sem dados identificáveis e sem material de bastidor.</w:t>
      </w:r>
    </w:p>
    <w:p>
      <w:pPr>
        <w:spacing w:after="70"/>
      </w:pPr>
      <w:r>
        <w:rPr>
          <w:b/>
          <w:color w:val="0F172A"/>
        </w:rPr>
        <w:t xml:space="preserve">2. Reindexar: </w:t>
      </w:r>
      <w:r>
        <w:t>rode o scanner específico do módulo ou o orquestrador geral.</w:t>
      </w:r>
    </w:p>
    <w:p>
      <w:pPr>
        <w:spacing w:after="70"/>
      </w:pPr>
      <w:r>
        <w:rPr>
          <w:b/>
          <w:color w:val="0F172A"/>
        </w:rPr>
        <w:t xml:space="preserve">3. Validar: </w:t>
      </w:r>
      <w:r>
        <w:t>rode os validadores anti-404 e de manifests antes de revisar o site.</w:t>
      </w:r>
    </w:p>
    <w:p>
      <w:pPr>
        <w:spacing w:after="70"/>
      </w:pPr>
      <w:r>
        <w:rPr>
          <w:b/>
          <w:color w:val="0F172A"/>
        </w:rPr>
        <w:t xml:space="preserve">4. Revisar localmente: </w:t>
      </w:r>
      <w:r>
        <w:t>suba um servidor local e abra Home, Biblioteca, Roadmap, Feed e hubs afetados.</w:t>
      </w:r>
    </w:p>
    <w:p>
      <w:pPr>
        <w:spacing w:after="70"/>
      </w:pPr>
      <w:r>
        <w:rPr>
          <w:b/>
          <w:color w:val="0F172A"/>
        </w:rPr>
        <w:t xml:space="preserve">5. Versionar: </w:t>
      </w:r>
      <w:r>
        <w:t>revise o diff, faça commit na branch work e envie para origin/work.</w:t>
      </w:r>
    </w:p>
    <w:p>
      <w:pPr>
        <w:spacing w:after="70"/>
      </w:pPr>
      <w:r>
        <w:rPr>
          <w:b/>
          <w:color w:val="0F172A"/>
        </w:rPr>
        <w:t xml:space="preserve">6. Publicar: </w:t>
      </w:r>
      <w:r>
        <w:t>abra PR para main; o deploy seguro exclui _private, prompts, backups e arquivos de bastidor.</w:t>
      </w:r>
    </w:p>
    <w:p>
      <w:pPr>
        <w:pStyle w:val="Heading2"/>
        <w:keepNext/>
        <w:spacing w:after="90"/>
      </w:pPr>
      <w:r>
        <w:t>Comando mais usado</w:t>
      </w:r>
    </w:p>
    <w:p>
      <w:pPr>
        <w:spacing w:after="40"/>
      </w:pPr>
      <w:r>
        <w:rPr>
          <w:sz w:val="18"/>
          <w:rFonts w:ascii="Consolas" w:hAnsi="Consolas"/>
          <w:color w:val="334155"/>
        </w:rPr>
        <w:t>bash scripts_admin/atualizar_tudo.sh</w:t>
      </w:r>
    </w:p>
    <w:p>
      <w:pPr>
        <w:spacing w:after="40"/>
      </w:pPr>
      <w:r>
        <w:rPr>
          <w:sz w:val="18"/>
          <w:rFonts w:ascii="Consolas" w:hAnsi="Consolas"/>
          <w:color w:val="334155"/>
        </w:rPr>
        <w:t>bash scripts_admin/atualizar_tudo.sh --check</w:t>
      </w:r>
    </w:p>
    <w:p>
      <w:pPr>
        <w:spacing w:after="40"/>
      </w:pPr>
      <w:r>
        <w:rPr>
          <w:sz w:val="18"/>
          <w:rFonts w:ascii="Consolas" w:hAnsi="Consolas"/>
          <w:color w:val="334155"/>
        </w:rPr>
        <w:t>python3 scripts_admin/validar_paths.py --check</w:t>
      </w:r>
    </w:p>
    <w:p>
      <w:pPr>
        <w:pStyle w:val="Heading1"/>
        <w:keepNext/>
        <w:spacing w:after="90"/>
      </w:pPr>
      <w:r>
        <w:t>Mapa rápido: tipo de conteúdo, pasta e comando</w:t>
      </w:r>
    </w:p>
    <w:tbl>
      <w:tblPr>
        <w:tblW w:w="0" w:type="auto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2300"/>
        <w:gridCol w:w="4300"/>
        <w:gridCol w:w="3600"/>
        <w:gridCol w:w="5200"/>
      </w:tblGrid>
      <w:tr>
        <w:tc>
          <w:tcPr>
            <w:tcW w:w="2300" w:type="dxa"/>
            <w:shd w:fill="D9E7F7"/>
          </w:tcPr>
          <w:p>
            <w:pPr>
              <w:pStyle w:val="TableHeader"/>
              <w:spacing w:after="0"/>
            </w:pPr>
            <w:r>
              <w:t>Tipo</w:t>
            </w:r>
          </w:p>
        </w:tc>
        <w:tc>
          <w:tcPr>
            <w:tcW w:w="4300" w:type="dxa"/>
            <w:shd w:fill="D9E7F7"/>
          </w:tcPr>
          <w:p>
            <w:pPr>
              <w:pStyle w:val="TableHeader"/>
              <w:spacing w:after="0"/>
            </w:pPr>
            <w:r>
              <w:t>Onde inserir</w:t>
            </w:r>
          </w:p>
        </w:tc>
        <w:tc>
          <w:tcPr>
            <w:tcW w:w="3600" w:type="dxa"/>
            <w:shd w:fill="D9E7F7"/>
          </w:tcPr>
          <w:p>
            <w:pPr>
              <w:pStyle w:val="TableHeader"/>
              <w:spacing w:after="0"/>
            </w:pPr>
            <w:r>
              <w:t>Comando</w:t>
            </w:r>
          </w:p>
        </w:tc>
        <w:tc>
          <w:tcPr>
            <w:tcW w:w="5200" w:type="dxa"/>
            <w:shd w:fill="D9E7F7"/>
          </w:tcPr>
          <w:p>
            <w:pPr>
              <w:pStyle w:val="TableHeader"/>
              <w:spacing w:after="0"/>
            </w:pPr>
            <w:r>
              <w:t>Observações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t>Biblioteca IA - triagem</w:t>
            </w:r>
          </w:p>
        </w:tc>
        <w:tc>
          <w:tcPr>
            <w:tcW w:w="4300" w:type="dxa"/>
          </w:tcPr>
          <w:p>
            <w:pPr>
              <w:spacing w:after="0"/>
            </w:pPr>
            <w:r>
              <w:t>02_Biblioteca_IA_Engine/inbox/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t>cd 02_Biblioteca_IA_Engine &amp;&amp; bash scan_inbox.sh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t>Use para PDFs, DOCX, MD, TSV, PPTX, XLSX e material recém-chegado. Depois revise e mova o que for curado para acervo/&lt;tema&gt;.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t>Biblioteca IA - curado</w:t>
            </w:r>
          </w:p>
        </w:tc>
        <w:tc>
          <w:tcPr>
            <w:tcW w:w="4300" w:type="dxa"/>
          </w:tcPr>
          <w:p>
            <w:pPr>
              <w:spacing w:after="0"/>
            </w:pPr>
            <w:r>
              <w:t>02_Biblioteca_IA_Engine/acervo/&lt;tema&gt;/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t>cd 02_Biblioteca_IA_Engine &amp;&amp; python3 scan_biblioteca.py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t>Use apenas temas existentes em data/biblioteca_taxonomia_temas.json. Se criar tema, crie a pasta e atualize a taxonomia.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t>Roadmap Biblioteca IA</w:t>
            </w:r>
          </w:p>
        </w:tc>
        <w:tc>
          <w:tcPr>
            <w:tcW w:w="4300" w:type="dxa"/>
          </w:tcPr>
          <w:p>
            <w:pPr>
              <w:spacing w:after="0"/>
            </w:pPr>
            <w:r>
              <w:t>data/roadmap_30_melhorias_biblioteca_ia.json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t>python3 scripts/validate_routes.py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t>A página pública fica em 02_Biblioteca_IA_Engine/roadmap.html e lê esse JSON.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t>Ebooks</w:t>
            </w:r>
          </w:p>
        </w:tc>
        <w:tc>
          <w:tcPr>
            <w:tcW w:w="4300" w:type="dxa"/>
          </w:tcPr>
          <w:p>
            <w:pPr>
              <w:spacing w:after="0"/>
            </w:pPr>
            <w:r>
              <w:t>04_Ebooks_Intensiva_Clinica/inbox/ e links/links.json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t>cd 04_Ebooks_Intensiva_Clinica &amp;&amp; bash scan_inbox.sh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t>Arquivos: PDF, EPUB, MOBI, DOCX, imagens ou links externos.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t>Questões comentadas</w:t>
            </w:r>
          </w:p>
        </w:tc>
        <w:tc>
          <w:tcPr>
            <w:tcW w:w="4300" w:type="dxa"/>
          </w:tcPr>
          <w:p>
            <w:pPr>
              <w:spacing w:after="0"/>
            </w:pPr>
            <w:r>
              <w:t>07_Questoes_Comentadas/inbox/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t>cd 07_Questoes_Comentadas &amp;&amp; bash scan_inbox.sh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t>Use arquivos de questões, gabaritos comentados, PDFs, DOCX, MD e bancos compactados.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t>Transcrições</w:t>
            </w:r>
          </w:p>
        </w:tc>
        <w:tc>
          <w:tcPr>
            <w:tcW w:w="4300" w:type="dxa"/>
          </w:tcPr>
          <w:p>
            <w:pPr>
              <w:spacing w:after="0"/>
            </w:pPr>
            <w:r>
              <w:t>08_Transcricoes/inbox/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t>cd 08_Transcricoes &amp;&amp; bash scan_inbox.sh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t>Use TXT, MD, DOCX, SRT, VTT, áudio, vídeo ou PDFs de aula.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t>POCUS Hub</w:t>
            </w:r>
          </w:p>
        </w:tc>
        <w:tc>
          <w:tcPr>
            <w:tcW w:w="4300" w:type="dxa"/>
          </w:tcPr>
          <w:p>
            <w:pPr>
              <w:spacing w:after="0"/>
            </w:pPr>
            <w:r>
              <w:t>09_POCUS_Hub/inbox/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t>cd 09_POCUS_Hub &amp;&amp; bash scan_inbox.sh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t>Use casos, imagens, vídeos, PDFs, notas e protocolos de ultrassom.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t>Card Feed</w:t>
            </w:r>
          </w:p>
        </w:tc>
        <w:tc>
          <w:tcPr>
            <w:tcW w:w="4300" w:type="dxa"/>
          </w:tcPr>
          <w:p>
            <w:pPr>
              <w:spacing w:after="0"/>
            </w:pPr>
            <w:r>
              <w:t>05_Midia_E_Feed/assets/cards/inbox/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t>cd 05_Midia_E_Feed &amp;&amp; bash scan_inbox.sh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t>Coloque PNG, JPG, WEBP, SVG ou GIF. O scanner atualiza data/cards.json.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t>UpDown / Estudos</w:t>
            </w:r>
          </w:p>
        </w:tc>
        <w:tc>
          <w:tcPr>
            <w:tcW w:w="4300" w:type="dxa"/>
          </w:tcPr>
          <w:p>
            <w:pPr>
              <w:spacing w:after="0"/>
            </w:pPr>
            <w:r>
              <w:t>01_UpDown_Hub/content/&lt;area&gt;/&lt;slug&gt;/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t>editar metadata.json e 01_UpDown_Hub/registry.json; depois validar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t>Para estudo novo, crie pasta com metadata.json, conteúdo público e index.html ou MD.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t>Home e hubs</w:t>
            </w:r>
          </w:p>
        </w:tc>
        <w:tc>
          <w:tcPr>
            <w:tcW w:w="4300" w:type="dxa"/>
          </w:tcPr>
          <w:p>
            <w:pPr>
              <w:spacing w:after="0"/>
            </w:pPr>
            <w:r>
              <w:t>06_Infra_Site_E_Assets/data/home-manifest.json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t>python3 scripts_admin/check_static_manifests.py</w:t>
            </w:r>
          </w:p>
        </w:tc>
        <w:tc>
          <w:tcPr>
            <w:tcW w:w="5200" w:type="dxa"/>
          </w:tcPr>
          <w:p>
            <w:pPr>
              <w:spacing w:after="0"/>
            </w:pPr>
            <w:r>
              <w:t>Atualize só quando um módulo ou link principal mudar.</w:t>
            </w:r>
          </w:p>
        </w:tc>
      </w:tr>
    </w:tbl>
    <w:p>
      <w:pPr>
        <w:spacing w:after="90"/>
      </w:pPr>
      <w:r>
        <w:t/>
      </w:r>
    </w:p>
    <w:p>
      <w:pPr>
        <w:pStyle w:val="Heading1"/>
        <w:keepNext/>
        <w:spacing w:after="90"/>
      </w:pPr>
      <w:r>
        <w:t>Biblioteca IA: procedimento correto</w:t>
      </w:r>
    </w:p>
    <w:p>
      <w:pPr>
        <w:spacing w:after="55"/>
      </w:pPr>
      <w:r>
        <w:rPr>
          <w:b/>
          <w:color w:val="0F766E"/>
        </w:rPr>
        <w:t xml:space="preserve">• </w:t>
      </w:r>
      <w:r>
        <w:t>Para triagem: coloque tudo em 02_Biblioteca_IA_Engine/inbox/ e rode scan_inbox.sh.</w:t>
      </w:r>
    </w:p>
    <w:p>
      <w:pPr>
        <w:spacing w:after="55"/>
      </w:pPr>
      <w:r>
        <w:rPr>
          <w:b/>
          <w:color w:val="0F766E"/>
        </w:rPr>
        <w:t xml:space="preserve">• </w:t>
      </w:r>
      <w:r>
        <w:t>Para acervo final: mova para 02_Biblioteca_IA_Engine/acervo/&lt;tema&gt;/ depois de revisar título, autoria, privacidade e utilidade clínica.</w:t>
      </w:r>
    </w:p>
    <w:p>
      <w:pPr>
        <w:spacing w:after="55"/>
      </w:pPr>
      <w:r>
        <w:rPr>
          <w:b/>
          <w:color w:val="0F766E"/>
        </w:rPr>
        <w:t xml:space="preserve">• </w:t>
      </w:r>
      <w:r>
        <w:t>Ao criar tema novo: use slug sem acento, crie a pasta em acervo/&lt;tema&gt;/, adicione o tema em data/biblioteca_taxonomia_temas.json e rode validar_paths.py --check.</w:t>
      </w:r>
    </w:p>
    <w:p>
      <w:pPr>
        <w:spacing w:after="55"/>
      </w:pPr>
      <w:r>
        <w:rPr>
          <w:b/>
          <w:color w:val="0F766E"/>
        </w:rPr>
        <w:t xml:space="preserve">• </w:t>
      </w:r>
      <w:r>
        <w:t>Não publique prompts, instruções internas, arquivos _private, backups, dados de paciente ou material sem direito de uso.</w:t>
      </w:r>
    </w:p>
    <w:p>
      <w:pPr>
        <w:pStyle w:val="Heading2"/>
        <w:keepNext/>
        <w:spacing w:after="90"/>
      </w:pPr>
      <w:r>
        <w:t>Temas já normalizados no validador</w:t>
      </w:r>
    </w:p>
    <w:p>
      <w:pPr>
        <w:spacing w:after="90"/>
      </w:pPr>
      <w:r>
        <w:t>Exemplos: vm-sdra, neuro-uti, nefro-aki-trs, temi-prova, cardio-hemodinamica, reumatologia, hematologia, sedacao-analgesia, morte-cerebral-doacao e psiquiatria.</w:t>
      </w:r>
    </w:p>
    <w:p>
      <w:pPr>
        <w:spacing w:after="40"/>
      </w:pPr>
      <w:r>
        <w:rPr>
          <w:sz w:val="18"/>
          <w:rFonts w:ascii="Consolas" w:hAnsi="Consolas"/>
          <w:color w:val="334155"/>
        </w:rPr>
        <w:t>python3 scripts_admin/validar_paths.py --check</w:t>
      </w:r>
    </w:p>
    <w:p>
      <w:pPr>
        <w:pStyle w:val="Heading1"/>
        <w:keepNext/>
        <w:spacing w:after="90"/>
      </w:pPr>
      <w:r>
        <w:t>Hubs de conteúdo: Ebooks, Questões, Transcrições e POCUS</w:t>
      </w:r>
    </w:p>
    <w:p>
      <w:pPr>
        <w:spacing w:after="55"/>
      </w:pPr>
      <w:r>
        <w:rPr>
          <w:b/>
          <w:color w:val="0F766E"/>
        </w:rPr>
        <w:t xml:space="preserve">• </w:t>
      </w:r>
      <w:r>
        <w:t>Use sempre a pasta inbox/ do módulo quando ainda houver dúvida de classificação.</w:t>
      </w:r>
    </w:p>
    <w:p>
      <w:pPr>
        <w:spacing w:after="55"/>
      </w:pPr>
      <w:r>
        <w:rPr>
          <w:b/>
          <w:color w:val="0F766E"/>
        </w:rPr>
        <w:t xml:space="preserve">• </w:t>
      </w:r>
      <w:r>
        <w:t>Use links/links.json para links externos que não devem virar arquivo dentro do repositório.</w:t>
      </w:r>
    </w:p>
    <w:p>
      <w:pPr>
        <w:spacing w:after="55"/>
      </w:pPr>
      <w:r>
        <w:rPr>
          <w:b/>
          <w:color w:val="0F766E"/>
        </w:rPr>
        <w:t xml:space="preserve">• </w:t>
      </w:r>
      <w:r>
        <w:t>O scanner genérico cria/atualiza data/catalogo.json com formato, título, path e metadados operacionais.</w:t>
      </w:r>
    </w:p>
    <w:p>
      <w:pPr>
        <w:spacing w:after="55"/>
      </w:pPr>
      <w:r>
        <w:rPr>
          <w:b/>
          <w:color w:val="0F766E"/>
        </w:rPr>
        <w:t xml:space="preserve">• </w:t>
      </w:r>
      <w:r>
        <w:t>Para rodar todos os hubs de uma vez, use bash scripts_admin/atualizar_tudo.sh.</w:t>
      </w:r>
    </w:p>
    <w:tbl>
      <w:tblPr>
        <w:tblW w:w="0" w:type="auto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2600"/>
        <w:gridCol w:w="4300"/>
        <w:gridCol w:w="4400"/>
        <w:gridCol w:w="3500"/>
      </w:tblGrid>
      <w:tr>
        <w:tc>
          <w:tcPr>
            <w:tcW w:w="2600" w:type="dxa"/>
            <w:shd w:fill="D9E7F7"/>
          </w:tcPr>
          <w:p>
            <w:pPr>
              <w:pStyle w:val="TableHeader"/>
              <w:spacing w:after="0"/>
            </w:pPr>
            <w:r>
              <w:t>Módulo</w:t>
            </w:r>
          </w:p>
        </w:tc>
        <w:tc>
          <w:tcPr>
            <w:tcW w:w="4300" w:type="dxa"/>
            <w:shd w:fill="D9E7F7"/>
          </w:tcPr>
          <w:p>
            <w:pPr>
              <w:pStyle w:val="TableHeader"/>
              <w:spacing w:after="0"/>
            </w:pPr>
            <w:r>
              <w:t>Pasta principal</w:t>
            </w:r>
          </w:p>
        </w:tc>
        <w:tc>
          <w:tcPr>
            <w:tcW w:w="4400" w:type="dxa"/>
            <w:shd w:fill="D9E7F7"/>
          </w:tcPr>
          <w:p>
            <w:pPr>
              <w:pStyle w:val="TableHeader"/>
              <w:spacing w:after="0"/>
            </w:pPr>
            <w:r>
              <w:t>Link externo</w:t>
            </w:r>
          </w:p>
        </w:tc>
        <w:tc>
          <w:tcPr>
            <w:tcW w:w="3500" w:type="dxa"/>
            <w:shd w:fill="D9E7F7"/>
          </w:tcPr>
          <w:p>
            <w:pPr>
              <w:pStyle w:val="TableHeader"/>
              <w:spacing w:after="0"/>
            </w:pPr>
            <w:r>
              <w:t>Validação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t>Ebooks</w:t>
            </w:r>
          </w:p>
        </w:tc>
        <w:tc>
          <w:tcPr>
            <w:tcW w:w="4300" w:type="dxa"/>
          </w:tcPr>
          <w:p>
            <w:pPr>
              <w:spacing w:after="0"/>
            </w:pPr>
            <w:r>
              <w:t>04_Ebooks_Intensiva_Clinica/inbox/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t>04_Ebooks_Intensiva_Clinica/links/links.json</w:t>
            </w:r>
          </w:p>
        </w:tc>
        <w:tc>
          <w:tcPr>
            <w:tcW w:w="3500" w:type="dxa"/>
          </w:tcPr>
          <w:p>
            <w:pPr>
              <w:spacing w:after="0"/>
            </w:pPr>
            <w:r>
              <w:t>scripts_admin/validar_paths.py --check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t>Questões Comentadas</w:t>
            </w:r>
          </w:p>
        </w:tc>
        <w:tc>
          <w:tcPr>
            <w:tcW w:w="4300" w:type="dxa"/>
          </w:tcPr>
          <w:p>
            <w:pPr>
              <w:spacing w:after="0"/>
            </w:pPr>
            <w:r>
              <w:t>07_Questoes_Comentadas/inbox/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t>07_Questoes_Comentadas/links/links.json</w:t>
            </w:r>
          </w:p>
        </w:tc>
        <w:tc>
          <w:tcPr>
            <w:tcW w:w="3500" w:type="dxa"/>
          </w:tcPr>
          <w:p>
            <w:pPr>
              <w:spacing w:after="0"/>
            </w:pPr>
            <w:r>
              <w:t>scripts_admin/validar_paths.py --check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t>Transcrições</w:t>
            </w:r>
          </w:p>
        </w:tc>
        <w:tc>
          <w:tcPr>
            <w:tcW w:w="4300" w:type="dxa"/>
          </w:tcPr>
          <w:p>
            <w:pPr>
              <w:spacing w:after="0"/>
            </w:pPr>
            <w:r>
              <w:t>08_Transcricoes/inbox/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t>08_Transcricoes/links/links.json</w:t>
            </w:r>
          </w:p>
        </w:tc>
        <w:tc>
          <w:tcPr>
            <w:tcW w:w="3500" w:type="dxa"/>
          </w:tcPr>
          <w:p>
            <w:pPr>
              <w:spacing w:after="0"/>
            </w:pPr>
            <w:r>
              <w:t>scripts_admin/validar_paths.py --check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t>POCUS Hub</w:t>
            </w:r>
          </w:p>
        </w:tc>
        <w:tc>
          <w:tcPr>
            <w:tcW w:w="4300" w:type="dxa"/>
          </w:tcPr>
          <w:p>
            <w:pPr>
              <w:spacing w:after="0"/>
            </w:pPr>
            <w:r>
              <w:t>09_POCUS_Hub/inbox/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t>09_POCUS_Hub/links/links.json</w:t>
            </w:r>
          </w:p>
        </w:tc>
        <w:tc>
          <w:tcPr>
            <w:tcW w:w="3500" w:type="dxa"/>
          </w:tcPr>
          <w:p>
            <w:pPr>
              <w:spacing w:after="0"/>
            </w:pPr>
            <w:r>
              <w:t>scripts_admin/validar_paths.py --check</w:t>
            </w:r>
          </w:p>
        </w:tc>
      </w:tr>
    </w:tbl>
    <w:p>
      <w:pPr>
        <w:spacing w:after="90"/>
      </w:pPr>
      <w:r>
        <w:t/>
      </w:r>
    </w:p>
    <w:p>
      <w:pPr>
        <w:pStyle w:val="Heading1"/>
        <w:keepNext/>
        <w:spacing w:after="90"/>
      </w:pPr>
      <w:r>
        <w:t>Card Feed Médico</w:t>
      </w:r>
    </w:p>
    <w:p>
      <w:pPr>
        <w:spacing w:after="70"/>
      </w:pPr>
      <w:r>
        <w:rPr>
          <w:b/>
          <w:color w:val="0F172A"/>
        </w:rPr>
        <w:t xml:space="preserve">1. Enviar imagem: </w:t>
      </w:r>
      <w:r>
        <w:t>coloque o card em 05_Midia_E_Feed/assets/cards/inbox/.</w:t>
      </w:r>
    </w:p>
    <w:p>
      <w:pPr>
        <w:spacing w:after="70"/>
      </w:pPr>
      <w:r>
        <w:rPr>
          <w:b/>
          <w:color w:val="0F172A"/>
        </w:rPr>
        <w:t xml:space="preserve">2. Nomear: </w:t>
      </w:r>
      <w:r>
        <w:t>use nome descritivo, sem acento se possível, com tema e número quando fizer parte de série.</w:t>
      </w:r>
    </w:p>
    <w:p>
      <w:pPr>
        <w:spacing w:after="70"/>
      </w:pPr>
      <w:r>
        <w:rPr>
          <w:b/>
          <w:color w:val="0F172A"/>
        </w:rPr>
        <w:t xml:space="preserve">3. Escanear: </w:t>
      </w:r>
      <w:r>
        <w:t>rode cd 05_Midia_E_Feed &amp;&amp; bash scan_inbox.sh.</w:t>
      </w:r>
    </w:p>
    <w:p>
      <w:pPr>
        <w:spacing w:after="70"/>
      </w:pPr>
      <w:r>
        <w:rPr>
          <w:b/>
          <w:color w:val="0F172A"/>
        </w:rPr>
        <w:t xml:space="preserve">4. Revisar: </w:t>
      </w:r>
      <w:r>
        <w:t>abra 05_Midia_E_Feed/index.html no servidor local e confira imagem, tema, título e status.</w:t>
      </w:r>
    </w:p>
    <w:p>
      <w:pPr>
        <w:spacing w:after="55"/>
      </w:pPr>
      <w:r>
        <w:rPr>
          <w:b/>
          <w:color w:val="0F766E"/>
        </w:rPr>
        <w:t xml:space="preserve">• </w:t>
      </w:r>
      <w:r>
        <w:t>Cards sem imagem devem ficar com status pendente-imagem e imageUrl vazio, nunca apontando para PNG inexistente.</w:t>
      </w:r>
    </w:p>
    <w:p>
      <w:pPr>
        <w:pStyle w:val="Heading1"/>
        <w:keepNext/>
        <w:spacing w:after="90"/>
      </w:pPr>
      <w:r>
        <w:t>UpDown / Estudos</w:t>
      </w:r>
    </w:p>
    <w:p>
      <w:pPr>
        <w:spacing w:after="55"/>
      </w:pPr>
      <w:r>
        <w:rPr>
          <w:b/>
          <w:color w:val="0F766E"/>
        </w:rPr>
        <w:t xml:space="preserve">• </w:t>
      </w:r>
      <w:r>
        <w:t>Estrutura preferida: 01_UpDown_Hub/content/&lt;area&gt;/&lt;slug&gt;/. Exemplo: content/reumatologia/les-manejo/.</w:t>
      </w:r>
    </w:p>
    <w:p>
      <w:pPr>
        <w:spacing w:after="55"/>
      </w:pPr>
      <w:r>
        <w:rPr>
          <w:b/>
          <w:color w:val="0F766E"/>
        </w:rPr>
        <w:t xml:space="preserve">• </w:t>
      </w:r>
      <w:r>
        <w:t>Inclua metadata.json com id, title, theme, status, version, summary, tags e path público.</w:t>
      </w:r>
    </w:p>
    <w:p>
      <w:pPr>
        <w:spacing w:after="55"/>
      </w:pPr>
      <w:r>
        <w:rPr>
          <w:b/>
          <w:color w:val="0F766E"/>
        </w:rPr>
        <w:t xml:space="preserve">• </w:t>
      </w:r>
      <w:r>
        <w:t>Inclua public_content.md ou index.html. Conteúdo de bastidor deve ficar dentro de _private/ para ser excluído no deploy.</w:t>
      </w:r>
    </w:p>
    <w:p>
      <w:pPr>
        <w:spacing w:after="55"/>
      </w:pPr>
      <w:r>
        <w:rPr>
          <w:b/>
          <w:color w:val="0F766E"/>
        </w:rPr>
        <w:t xml:space="preserve">• </w:t>
      </w:r>
      <w:r>
        <w:t>Atualize 01_UpDown_Hub/registry.json enquanto não houver scanner dedicado para UpDown.</w:t>
      </w:r>
    </w:p>
    <w:p>
      <w:pPr>
        <w:spacing w:after="40"/>
      </w:pPr>
      <w:r>
        <w:rPr>
          <w:sz w:val="18"/>
          <w:rFonts w:ascii="Consolas" w:hAnsi="Consolas"/>
          <w:color w:val="334155"/>
        </w:rPr>
        <w:t>python3 scripts_admin/validar_paths.py --check</w:t>
      </w:r>
    </w:p>
    <w:p>
      <w:pPr>
        <w:pStyle w:val="Heading1"/>
        <w:keepNext/>
        <w:spacing w:after="90"/>
      </w:pPr>
      <w:r>
        <w:t>Regras de nome, privacidade e formatos</w:t>
      </w:r>
    </w:p>
    <w:tbl>
      <w:tblPr>
        <w:tblW w:w="0" w:type="auto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2600"/>
        <w:gridCol w:w="12500"/>
      </w:tblGrid>
      <w:tr>
        <w:tc>
          <w:tcPr>
            <w:tcW w:w="2600" w:type="dxa"/>
            <w:shd w:fill="D9E7F7"/>
          </w:tcPr>
          <w:p>
            <w:pPr>
              <w:pStyle w:val="TableHeader"/>
              <w:spacing w:after="0"/>
            </w:pPr>
            <w:r>
              <w:t>Regra</w:t>
            </w:r>
          </w:p>
        </w:tc>
        <w:tc>
          <w:tcPr>
            <w:tcW w:w="12500" w:type="dxa"/>
            <w:shd w:fill="D9E7F7"/>
          </w:tcPr>
          <w:p>
            <w:pPr>
              <w:pStyle w:val="TableHeader"/>
              <w:spacing w:after="0"/>
            </w:pPr>
            <w:r>
              <w:t>Como aplicar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t>Nome de arquivo</w:t>
            </w:r>
          </w:p>
        </w:tc>
        <w:tc>
          <w:tcPr>
            <w:tcW w:w="12500" w:type="dxa"/>
          </w:tcPr>
          <w:p>
            <w:pPr>
              <w:spacing w:after="0"/>
            </w:pPr>
            <w:r>
              <w:t>Prefira letras, números, hífen e underscore. Evite /, ?, #, %, &amp;, dois-pontos e espaços longos.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t>Anonimização</w:t>
            </w:r>
          </w:p>
        </w:tc>
        <w:tc>
          <w:tcPr>
            <w:tcW w:w="12500" w:type="dxa"/>
          </w:tcPr>
          <w:p>
            <w:pPr>
              <w:spacing w:after="0"/>
            </w:pPr>
            <w:r>
              <w:t>Remova nome, iniciais, data de nascimento, prontuário, telefone, CPF, endereço, foto identificável e qualquer dado direto de paciente.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t>Direitos autorais</w:t>
            </w:r>
          </w:p>
        </w:tc>
        <w:tc>
          <w:tcPr>
            <w:tcW w:w="12500" w:type="dxa"/>
          </w:tcPr>
          <w:p>
            <w:pPr>
              <w:spacing w:after="0"/>
            </w:pPr>
            <w:r>
              <w:t>Publique síntese própria, referência ou link autorizado. Evite copiar capítulo/artigo integral se não houver direito de uso.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t>Formatos aceitos</w:t>
            </w:r>
          </w:p>
        </w:tc>
        <w:tc>
          <w:tcPr>
            <w:tcW w:w="12500" w:type="dxa"/>
          </w:tcPr>
          <w:p>
            <w:pPr>
              <w:spacing w:after="0"/>
            </w:pPr>
            <w:r>
              <w:t>PDF, DOCX, MD, TXT, CSV, TSV, XLSX, PPTX, HTML, PNG, JPG, WEBP, SVG, GIF, MP4, MOV, MP3, ZIP e APKG, conforme o módulo.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t>Arquivos privados</w:t>
            </w:r>
          </w:p>
        </w:tc>
        <w:tc>
          <w:tcPr>
            <w:tcW w:w="12500" w:type="dxa"/>
          </w:tcPr>
          <w:p>
            <w:pPr>
              <w:spacing w:after="0"/>
            </w:pPr>
            <w:r>
              <w:t>Use _private/ para instruções, prompts, rascunhos internos e notas de bastidor. O workflow de deploy exclui esses diretórios.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t>Pendências</w:t>
            </w:r>
          </w:p>
        </w:tc>
        <w:tc>
          <w:tcPr>
            <w:tcW w:w="12500" w:type="dxa"/>
          </w:tcPr>
          <w:p>
            <w:pPr>
              <w:spacing w:after="0"/>
            </w:pPr>
            <w:r>
              <w:t>Use status pendente-imagem, revisar ou catalogado. Não deixe path falso em JSON.</w:t>
            </w:r>
          </w:p>
        </w:tc>
      </w:tr>
    </w:tbl>
    <w:p>
      <w:pPr>
        <w:spacing w:after="90"/>
      </w:pPr>
      <w:r>
        <w:t/>
      </w:r>
    </w:p>
    <w:p>
      <w:pPr>
        <w:pStyle w:val="Heading1"/>
        <w:keepNext/>
        <w:spacing w:after="90"/>
      </w:pPr>
      <w:r>
        <w:t>Checklist antes do push</w:t>
      </w:r>
    </w:p>
    <w:p>
      <w:pPr>
        <w:spacing w:after="55"/>
      </w:pPr>
      <w:r>
        <w:rPr>
          <w:b/>
          <w:color w:val="0F766E"/>
        </w:rPr>
        <w:t xml:space="preserve">• </w:t>
      </w:r>
      <w:r>
        <w:t>Rodar bash scripts_admin/atualizar_tudo.sh --check.</w:t>
      </w:r>
    </w:p>
    <w:p>
      <w:pPr>
        <w:spacing w:after="55"/>
      </w:pPr>
      <w:r>
        <w:rPr>
          <w:b/>
          <w:color w:val="0F766E"/>
        </w:rPr>
        <w:t xml:space="preserve">• </w:t>
      </w:r>
      <w:r>
        <w:t>Rodar python3 scripts/validate_routes.py e confirmar 0 links quebrados.</w:t>
      </w:r>
    </w:p>
    <w:p>
      <w:pPr>
        <w:spacing w:after="55"/>
      </w:pPr>
      <w:r>
        <w:rPr>
          <w:b/>
          <w:color w:val="0F766E"/>
        </w:rPr>
        <w:t xml:space="preserve">• </w:t>
      </w:r>
      <w:r>
        <w:t>Subir servidor local com python3 -m http.server 8000.</w:t>
      </w:r>
    </w:p>
    <w:p>
      <w:pPr>
        <w:spacing w:after="55"/>
      </w:pPr>
      <w:r>
        <w:rPr>
          <w:b/>
          <w:color w:val="0F766E"/>
        </w:rPr>
        <w:t xml:space="preserve">• </w:t>
      </w:r>
      <w:r>
        <w:t>Abrir Home, Biblioteca IA, Roadmap, Card Feed e os hubs alterados.</w:t>
      </w:r>
    </w:p>
    <w:p>
      <w:pPr>
        <w:spacing w:after="55"/>
      </w:pPr>
      <w:r>
        <w:rPr>
          <w:b/>
          <w:color w:val="0F766E"/>
        </w:rPr>
        <w:t xml:space="preserve">• </w:t>
      </w:r>
      <w:r>
        <w:t>Conferir se não há _private, PROMPT, .DS_Store, .bak, .tmp ou instruções internas no conteúdo público.</w:t>
      </w:r>
    </w:p>
    <w:p>
      <w:pPr>
        <w:spacing w:after="55"/>
      </w:pPr>
      <w:r>
        <w:rPr>
          <w:b/>
          <w:color w:val="0F766E"/>
        </w:rPr>
        <w:t xml:space="preserve">• </w:t>
      </w:r>
      <w:r>
        <w:t>Rodar git status -sb e revisar git diff antes do commit.</w:t>
      </w:r>
    </w:p>
    <w:p>
      <w:pPr>
        <w:spacing w:after="55"/>
      </w:pPr>
      <w:r>
        <w:rPr>
          <w:b/>
          <w:color w:val="0F766E"/>
        </w:rPr>
        <w:t xml:space="preserve">• </w:t>
      </w:r>
      <w:r>
        <w:t>Commitar na branch work, push para origin/work e abrir PR para main.</w:t>
      </w:r>
    </w:p>
    <w:p>
      <w:pPr>
        <w:pStyle w:val="Heading1"/>
        <w:keepNext/>
        <w:spacing w:after="90"/>
      </w:pPr>
      <w:r>
        <w:t>Comandos de referência</w:t>
      </w:r>
    </w:p>
    <w:p>
      <w:pPr>
        <w:spacing w:after="40"/>
      </w:pPr>
      <w:r>
        <w:rPr>
          <w:sz w:val="18"/>
          <w:rFonts w:ascii="Consolas" w:hAnsi="Consolas"/>
          <w:color w:val="334155"/>
        </w:rPr>
        <w:t>bash scripts_admin/atualizar_tudo.sh</w:t>
      </w:r>
    </w:p>
    <w:p>
      <w:pPr>
        <w:spacing w:after="40"/>
      </w:pPr>
      <w:r>
        <w:rPr>
          <w:sz w:val="18"/>
          <w:rFonts w:ascii="Consolas" w:hAnsi="Consolas"/>
          <w:color w:val="334155"/>
        </w:rPr>
        <w:t>bash scripts_admin/atualizar_tudo.sh --check</w:t>
      </w:r>
    </w:p>
    <w:p>
      <w:pPr>
        <w:spacing w:after="40"/>
      </w:pPr>
      <w:r>
        <w:rPr>
          <w:sz w:val="18"/>
          <w:rFonts w:ascii="Consolas" w:hAnsi="Consolas"/>
          <w:color w:val="334155"/>
        </w:rPr>
        <w:t>python3 scripts_admin/check_static_manifests.py</w:t>
      </w:r>
    </w:p>
    <w:p>
      <w:pPr>
        <w:spacing w:after="40"/>
      </w:pPr>
      <w:r>
        <w:rPr>
          <w:sz w:val="18"/>
          <w:rFonts w:ascii="Consolas" w:hAnsi="Consolas"/>
          <w:color w:val="334155"/>
        </w:rPr>
        <w:t>python3 scripts_admin/validar_paths.py --check</w:t>
      </w:r>
    </w:p>
    <w:p>
      <w:pPr>
        <w:spacing w:after="40"/>
      </w:pPr>
      <w:r>
        <w:rPr>
          <w:sz w:val="18"/>
          <w:rFonts w:ascii="Consolas" w:hAnsi="Consolas"/>
          <w:color w:val="334155"/>
        </w:rPr>
        <w:t>python3 scripts_admin/validar_paths.py --fix</w:t>
      </w:r>
    </w:p>
    <w:p>
      <w:pPr>
        <w:spacing w:after="40"/>
      </w:pPr>
      <w:r>
        <w:rPr>
          <w:sz w:val="18"/>
          <w:rFonts w:ascii="Consolas" w:hAnsi="Consolas"/>
          <w:color w:val="334155"/>
        </w:rPr>
        <w:t>python3 scripts/validate_routes.py</w:t>
      </w:r>
    </w:p>
    <w:p>
      <w:pPr>
        <w:spacing w:after="40"/>
      </w:pPr>
      <w:r>
        <w:rPr>
          <w:sz w:val="18"/>
          <w:rFonts w:ascii="Consolas" w:hAnsi="Consolas"/>
          <w:color w:val="334155"/>
        </w:rPr>
        <w:t>python3 scripts/validate_routes.py --write-report</w:t>
      </w:r>
    </w:p>
    <w:p>
      <w:pPr>
        <w:spacing w:after="40"/>
      </w:pPr>
      <w:r>
        <w:rPr>
          <w:sz w:val="18"/>
          <w:rFonts w:ascii="Consolas" w:hAnsi="Consolas"/>
          <w:color w:val="334155"/>
        </w:rPr>
        <w:t>python3 -m http.server 8000</w:t>
      </w:r>
    </w:p>
    <w:p>
      <w:pPr>
        <w:pStyle w:val="Heading1"/>
        <w:keepNext/>
        <w:spacing w:after="90"/>
      </w:pPr>
      <w:r>
        <w:t>Solução rápida de problemas</w:t>
      </w:r>
    </w:p>
    <w:tbl>
      <w:tblPr>
        <w:tblW w:w="0" w:type="auto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3300"/>
        <w:gridCol w:w="5600"/>
        <w:gridCol w:w="6200"/>
      </w:tblGrid>
      <w:tr>
        <w:tc>
          <w:tcPr>
            <w:tcW w:w="3300" w:type="dxa"/>
            <w:shd w:fill="D9E7F7"/>
          </w:tcPr>
          <w:p>
            <w:pPr>
              <w:pStyle w:val="TableHeader"/>
              <w:spacing w:after="0"/>
            </w:pPr>
            <w:r>
              <w:t>Problema</w:t>
            </w:r>
          </w:p>
        </w:tc>
        <w:tc>
          <w:tcPr>
            <w:tcW w:w="5600" w:type="dxa"/>
            <w:shd w:fill="D9E7F7"/>
          </w:tcPr>
          <w:p>
            <w:pPr>
              <w:pStyle w:val="TableHeader"/>
              <w:spacing w:after="0"/>
            </w:pPr>
            <w:r>
              <w:t>Causa provável</w:t>
            </w:r>
          </w:p>
        </w:tc>
        <w:tc>
          <w:tcPr>
            <w:tcW w:w="6200" w:type="dxa"/>
            <w:shd w:fill="D9E7F7"/>
          </w:tcPr>
          <w:p>
            <w:pPr>
              <w:pStyle w:val="TableHeader"/>
              <w:spacing w:after="0"/>
            </w:pPr>
            <w:r>
              <w:t>Correção</w:t>
            </w:r>
          </w:p>
        </w:tc>
      </w:tr>
      <w:tr>
        <w:tc>
          <w:tcPr>
            <w:tcW w:w="3300" w:type="dxa"/>
          </w:tcPr>
          <w:p>
            <w:pPr>
              <w:spacing w:after="0"/>
            </w:pPr>
            <w:r>
              <w:t>404 no validador</w:t>
            </w:r>
          </w:p>
        </w:tc>
        <w:tc>
          <w:tcPr>
            <w:tcW w:w="5600" w:type="dxa"/>
          </w:tcPr>
          <w:p>
            <w:pPr>
              <w:spacing w:after="0"/>
            </w:pPr>
            <w:r>
              <w:t>JSON aponta para arquivo renomeado, movido ou ainda não criado.</w:t>
            </w:r>
          </w:p>
        </w:tc>
        <w:tc>
          <w:tcPr>
            <w:tcW w:w="6200" w:type="dxa"/>
          </w:tcPr>
          <w:p>
            <w:pPr>
              <w:spacing w:after="0"/>
            </w:pPr>
            <w:r>
              <w:t>Rode validar_paths.py --fix; se persistir, corrija o path ou coloque o arquivo no local correto.</w:t>
            </w:r>
          </w:p>
        </w:tc>
      </w:tr>
      <w:tr>
        <w:tc>
          <w:tcPr>
            <w:tcW w:w="3300" w:type="dxa"/>
          </w:tcPr>
          <w:p>
            <w:pPr>
              <w:spacing w:after="0"/>
            </w:pPr>
            <w:r>
              <w:t>Card sem imagem</w:t>
            </w:r>
          </w:p>
        </w:tc>
        <w:tc>
          <w:tcPr>
            <w:tcW w:w="5600" w:type="dxa"/>
          </w:tcPr>
          <w:p>
            <w:pPr>
              <w:spacing w:after="0"/>
            </w:pPr>
            <w:r>
              <w:t>imageUrl aponta para arquivo ausente ou card ainda não foi exportado.</w:t>
            </w:r>
          </w:p>
        </w:tc>
        <w:tc>
          <w:tcPr>
            <w:tcW w:w="6200" w:type="dxa"/>
          </w:tcPr>
          <w:p>
            <w:pPr>
              <w:spacing w:after="0"/>
            </w:pPr>
            <w:r>
              <w:t>Se estiver pendente, deixe imageUrl vazio e status pendente-imagem. Se pronto, coloque a imagem e rode scan_inbox.sh.</w:t>
            </w:r>
          </w:p>
        </w:tc>
      </w:tr>
      <w:tr>
        <w:tc>
          <w:tcPr>
            <w:tcW w:w="3300" w:type="dxa"/>
          </w:tcPr>
          <w:p>
            <w:pPr>
              <w:spacing w:after="0"/>
            </w:pPr>
            <w:r>
              <w:t>Biblioteca não mostra arquivo</w:t>
            </w:r>
          </w:p>
        </w:tc>
        <w:tc>
          <w:tcPr>
            <w:tcW w:w="5600" w:type="dxa"/>
          </w:tcPr>
          <w:p>
            <w:pPr>
              <w:spacing w:after="0"/>
            </w:pPr>
            <w:r>
              <w:t>Scanner não foi executado ou arquivo está em pasta não coberta.</w:t>
            </w:r>
          </w:p>
        </w:tc>
        <w:tc>
          <w:tcPr>
            <w:tcW w:w="6200" w:type="dxa"/>
          </w:tcPr>
          <w:p>
            <w:pPr>
              <w:spacing w:after="0"/>
            </w:pPr>
            <w:r>
              <w:t>Use inbox/ ou acervo/&lt;tema&gt;/ e rode scan_biblioteca.py.</w:t>
            </w:r>
          </w:p>
        </w:tc>
      </w:tr>
      <w:tr>
        <w:tc>
          <w:tcPr>
            <w:tcW w:w="3300" w:type="dxa"/>
          </w:tcPr>
          <w:p>
            <w:pPr>
              <w:spacing w:after="0"/>
            </w:pPr>
            <w:r>
              <w:t>Deploy publicou bastidor</w:t>
            </w:r>
          </w:p>
        </w:tc>
        <w:tc>
          <w:tcPr>
            <w:tcW w:w="5600" w:type="dxa"/>
          </w:tcPr>
          <w:p>
            <w:pPr>
              <w:spacing w:after="0"/>
            </w:pPr>
            <w:r>
              <w:t>Arquivo ficou fora de _private ou com nome não filtrado.</w:t>
            </w:r>
          </w:p>
        </w:tc>
        <w:tc>
          <w:tcPr>
            <w:tcW w:w="6200" w:type="dxa"/>
          </w:tcPr>
          <w:p>
            <w:pPr>
              <w:spacing w:after="0"/>
            </w:pPr>
            <w:r>
              <w:t>Mover para _private, renomear, revisar workflow e rodar validação antes do PR.</w:t>
            </w:r>
          </w:p>
        </w:tc>
      </w:tr>
      <w:tr>
        <w:tc>
          <w:tcPr>
            <w:tcW w:w="3300" w:type="dxa"/>
          </w:tcPr>
          <w:p>
            <w:pPr>
              <w:spacing w:after="0"/>
            </w:pPr>
            <w:r>
              <w:t>Home aponta para lugar antigo</w:t>
            </w:r>
          </w:p>
        </w:tc>
        <w:tc>
          <w:tcPr>
            <w:tcW w:w="5600" w:type="dxa"/>
          </w:tcPr>
          <w:p>
            <w:pPr>
              <w:spacing w:after="0"/>
            </w:pPr>
            <w:r>
              <w:t>home-manifest ou index.html ainda usa rota legacy.</w:t>
            </w:r>
          </w:p>
        </w:tc>
        <w:tc>
          <w:tcPr>
            <w:tcW w:w="6200" w:type="dxa"/>
          </w:tcPr>
          <w:p>
            <w:pPr>
              <w:spacing w:after="0"/>
            </w:pPr>
            <w:r>
              <w:t>Corrigir para rota canônica e rodar check_static_manifests.py.</w:t>
            </w:r>
          </w:p>
        </w:tc>
      </w:tr>
    </w:tbl>
    <w:p>
      <w:pPr>
        <w:spacing w:after="90"/>
      </w:pPr>
      <w:r>
        <w:t/>
      </w:r>
    </w:p>
    <w:sectPr>
      <w:pgSz w:w="16838" w:h="11906" w:orient="landscape"/>
      <w:pgMar w:top="720" w:right="620" w:bottom="720" w:left="620" w:header="360" w:footer="360" w:gutter="0"/>
      <w:cols w:space="720"/>
      <w:docGrid w:linePitch="360"/>
    </w:sectPr>
  </w:body>
</w:document>
</file>

<file path=word/settings.xml><?xml version="1.0" encoding="utf-8"?>
<w:settings xmlns:w="http://schemas.openxmlformats.org/wordprocessingml/2006/main">
  <w:zoom w:percent="100"/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="Aptos" w:hAnsi="Aptos"/>
        <w:sz w:val="20"/>
        <w:color w:val="1F2937"/>
      </w:rPr>
    </w:rPrDefault>
    <w:pPrDefault>
      <w:pPr>
        <w:spacing w:after="80" w:line="240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pPr>
      <w:spacing w:after="80"/>
    </w:pPr>
    <w:rPr>
      <w:rFonts w:ascii="Aptos Display" w:hAnsi="Aptos Display"/>
      <w:b/>
      <w:color w:val="0F172A"/>
      <w:sz w:val="34"/>
    </w:rPr>
  </w:style>
  <w:style w:type="paragraph" w:styleId="Subtitle">
    <w:name w:val="Subtitle"/>
    <w:basedOn w:val="Normal"/>
    <w:qFormat/>
    <w:rPr>
      <w:color w:val="0F766E"/>
      <w:sz w:val="22"/>
    </w:rPr>
  </w:style>
  <w:style w:type="paragraph" w:styleId="Meta">
    <w:name w:val="Meta"/>
    <w:basedOn w:val="Normal"/>
    <w:rPr>
      <w:color w:val="64748B"/>
      <w:sz w:val="18"/>
    </w:rPr>
  </w:style>
  <w:style w:type="paragraph" w:styleId="Heading1">
    <w:name w:val="Heading 1"/>
    <w:basedOn w:val="Normal"/>
    <w:qFormat/>
    <w:pPr>
      <w:spacing w:before="180" w:after="90"/>
      <w:outlineLvl w:val="0"/>
    </w:pPr>
    <w:rPr>
      <w:b/>
      <w:color w:val="0F172A"/>
      <w:sz w:val="26"/>
    </w:rPr>
  </w:style>
  <w:style w:type="paragraph" w:styleId="Heading2">
    <w:name w:val="Heading 2"/>
    <w:basedOn w:val="Normal"/>
    <w:qFormat/>
    <w:pPr>
      <w:spacing w:before="90" w:after="60"/>
      <w:outlineLvl w:val="1"/>
    </w:pPr>
    <w:rPr>
      <w:b/>
      <w:color w:val="1D4ED8"/>
      <w:sz w:val="22"/>
    </w:rPr>
  </w:style>
  <w:style w:type="paragraph" w:styleId="TableHeader">
    <w:name w:val="Table Header"/>
    <w:basedOn w:val="Normal"/>
    <w:rPr>
      <w:b/>
      <w:color w:val="0F172A"/>
      <w:sz w:val="1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 OOXML Generator</Application>
  <DocSecurity>0</DocSecurity>
  <ScaleCrop>false</ScaleCrop>
  <Company>Antigravity Consultas</Company>
  <LinksUpToDate>false</LinksUpToDate>
  <SharedDoc>false</SharedDoc>
  <HyperlinksChanged>false</HyperlinksChanged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Alimentação Contínua de Conteúdo</dc:title>
  <dc:subject>Antigravity Consultas</dc:subject>
  <dc:creator>Codex</dc:creator>
  <cp:lastModifiedBy>Codex</cp:lastModifiedBy>
  <dcterms:created xsi:type="dcterms:W3CDTF">2026-06-05T05:46:17Z</dcterms:created>
  <dcterms:modified xsi:type="dcterms:W3CDTF">2026-06-05T05:46:17Z</dcterms:modified>
</cp:coreProperties>
</file>