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1f3864"/>
        <w:spacing w:after="60" w:before="0" w:line="240" w:lineRule="auto"/>
        <w:ind/>
        <w:jc w:val="center"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6"/>
          <w:szCs w:val="36"/>
          <w:lang w:val="pt-BR"/>
        </w:rPr>
        <w:t xml:space="preserve">🏥  PROTOCOLO CLÍNICO — UTI ADULTO</w:t>
      </w:r>
      <w:r>
        <w:rPr>
          <w:lang w:val="pt-BR"/>
        </w:rPr>
      </w:r>
    </w:p>
    <w:p>
      <w:pPr>
        <w:pBdr/>
        <w:shd w:val="clear" w:color="auto" w:fill="2e5fa3"/>
        <w:spacing w:after="40" w:before="0" w:line="240" w:lineRule="auto"/>
        <w:ind/>
        <w:jc w:val="center"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48"/>
          <w:szCs w:val="48"/>
          <w:lang w:val="pt-BR"/>
        </w:rPr>
        <w:t xml:space="preserve">CETOACIDOSE DIABÉTICA (CAD)</w:t>
      </w:r>
      <w:r>
        <w:rPr>
          <w:lang w:val="pt-BR"/>
        </w:rPr>
      </w:r>
    </w:p>
    <w:p>
      <w:pPr>
        <w:pBdr/>
        <w:shd w:val="clear" w:color="auto" w:fill="2e5fa3"/>
        <w:spacing w:after="40" w:before="0" w:line="240" w:lineRule="auto"/>
        <w:ind/>
        <w:jc w:val="center"/>
        <w:rPr>
          <w:lang w:val="pt-BR"/>
        </w:rPr>
      </w:pPr>
      <w:r>
        <w:rPr>
          <w:rFonts w:ascii="Arial" w:hAnsi="Arial" w:eastAsia="Arial" w:cs="Arial"/>
          <w:i/>
          <w:iCs/>
          <w:color w:val="e0e8f8"/>
          <w:sz w:val="26"/>
          <w:szCs w:val="26"/>
          <w:lang w:val="pt-BR"/>
        </w:rPr>
        <w:t xml:space="preserve">Abordagem Completa na Terapia Intensiva — UTI Adulto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 w:after="40" w:before="60" w:line="240" w:lineRule="auto"/>
        <w:ind/>
        <w:jc w:val="center"/>
        <w:rPr>
          <w:lang w:val="pt-BR"/>
        </w:rPr>
      </w:pPr>
      <w:r>
        <w:rPr>
          <w:rFonts w:ascii="Arial" w:hAnsi="Arial" w:eastAsia="Arial" w:cs="Arial"/>
          <w:i/>
          <w:iCs/>
          <w:color w:val="444444"/>
          <w:sz w:val="22"/>
          <w:szCs w:val="22"/>
          <w:lang w:val="pt-BR"/>
        </w:rPr>
        <w:t xml:space="preserve">Hospital Regional Norte  •  Santa Casa de Misericórdia de Sobral</w:t>
      </w:r>
      <w:r>
        <w:rPr>
          <w:lang w:val="pt-BR"/>
        </w:rPr>
      </w:r>
    </w:p>
    <w:p>
      <w:pPr>
        <w:pBdr/>
        <w:spacing w:after="40" w:before="0" w:line="240" w:lineRule="auto"/>
        <w:ind/>
        <w:jc w:val="center"/>
        <w:rPr>
          <w:lang w:val="pt-BR"/>
        </w:rPr>
      </w:pPr>
      <w:r>
        <w:rPr>
          <w:rFonts w:ascii="Arial" w:hAnsi="Arial" w:eastAsia="Arial" w:cs="Arial"/>
          <w:color w:val="444444"/>
          <w:sz w:val="22"/>
          <w:szCs w:val="22"/>
          <w:lang w:val="pt-BR"/>
        </w:rPr>
        <w:t xml:space="preserve">Dr. Aldenir Rocha  |  CRM-CE 16587  |  RQE 11846</w:t>
      </w:r>
      <w:r>
        <w:rPr>
          <w:lang w:val="pt-BR"/>
        </w:rPr>
      </w:r>
    </w:p>
    <w:p>
      <w:pPr>
        <w:pBdr/>
        <w:spacing w:after="40" w:before="0" w:line="240" w:lineRule="auto"/>
        <w:ind/>
        <w:jc w:val="center"/>
        <w:rPr>
          <w:lang w:val="pt-BR"/>
        </w:rPr>
      </w:pPr>
      <w:r>
        <w:rPr>
          <w:rFonts w:ascii="Arial" w:hAnsi="Arial" w:eastAsia="Arial" w:cs="Arial"/>
          <w:i/>
          <w:iCs/>
          <w:color w:val="666666"/>
          <w:sz w:val="20"/>
          <w:szCs w:val="20"/>
          <w:lang w:val="pt-BR"/>
        </w:rPr>
        <w:t xml:space="preserve">Versão 2025  —  Baseado em: ADA 2024, Kitabchi et al., UpToDate 2024, Surviving Sepsis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1. DIAGNÓSTICO E CLASSIFICAÇÃO DA CAD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1.1 Critérios Diagnósticos (ADA 2024)</w:t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Tríade: Hiperglicemia + Acidose Metabólica com AG aumentado + Cetonemia/Cetonúria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800"/>
        <w:gridCol w:w="1800"/>
        <w:gridCol w:w="2400"/>
        <w:gridCol w:w="180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Parâmetro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CAD Leve</w:t>
            </w:r>
            <w:r>
              <w:rPr>
                <w:lang w:val="pt-BR"/>
              </w:rPr>
            </w:r>
          </w:p>
        </w:tc>
        <w:tc>
          <w:tcPr>
            <w:shd w:val="clear" w:color="auto" w:fill="1b6ca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CAD Moderada</w:t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CAD Grave ⚠️</w:t>
            </w:r>
            <w:r>
              <w:rPr>
                <w:lang w:val="pt-BR"/>
              </w:rPr>
            </w:r>
          </w:p>
        </w:tc>
        <w:tc>
          <w:tcPr>
            <w:shd w:val="clear" w:color="auto" w:fill="44444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EHH (Diferencial)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Glicemia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250 mg/dL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250 mg/dL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250 mg/dL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600 mg/dL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pH arterial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7,25–7,30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7,00–7,24</w:t>
            </w:r>
            <w:r>
              <w:rPr>
                <w:lang w:val="pt-BR"/>
              </w:rPr>
            </w:r>
          </w:p>
        </w:tc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&lt; 7,00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7,30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Bicarbonato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15–18 mEq/L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10–15 mEq/L</w:t>
            </w:r>
            <w:r>
              <w:rPr>
                <w:lang w:val="pt-BR"/>
              </w:rPr>
            </w:r>
          </w:p>
        </w:tc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&lt; 10 mEq/L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15 mEq/L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Cetonemia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Positiva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Positiva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Positiva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Mínima / —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Cetonúria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≥ 2+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≥ 2+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≥ 2+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Discreta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Osmol. efetiva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Variável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Variável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Variável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320 mOsm/kg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Anion gap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10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12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&gt; 12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Variável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Consciência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Alerta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Alerta/Sonolento</w:t>
            </w:r>
            <w:r>
              <w:rPr>
                <w:lang w:val="pt-BR"/>
              </w:rPr>
            </w:r>
          </w:p>
        </w:tc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Estupor/Coma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Estupor/Coma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1.2 Fórmulas Essenciais — Calcule na Admissão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Parâmetro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Fórmula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Valor de Alarme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Anion Gap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Na⁺ − (Cl⁻ + HCO₃⁻)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Normal: 8–12  |  CAD: &gt; 12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AG corrigido pela albumina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AG + 2,5 × (4 − albumina g/dL)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Crítico em desnutridos/sépticos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Osmolalidade efetiva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2×Na + Glicose/18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EHH se &gt; 320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Na⁺ corrigido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Na + 1,6 × [(Gli−100)/100]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Hipernatremia oculta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Déficit de base esperado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HCO₃ normal − HCO₃ atual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Guia reposição de bicarbonato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1.3 Diagnóstico Diferencial — Acidose Metabólica AG↑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Causa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Pista Diagnóstica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Diferencial Chave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CAD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Cetonemia/cetonúria +++, DM prévia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pH &lt; 7,3, HCO₃ &lt; 18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Acidose lática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Lactato &gt; 2 mmol/L, sepse, metformina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Sem cetonemia relevante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IRA / urêmica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Uréia e creatinina elevadas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Ureia &gt; 100, AG moderado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Intoxicação etílica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Gap osmolar &gt; 10, etanol +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Cetose sem hiperglicemia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Metanol/etilenoglicol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Gap osmolar +++, cristais urina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Calcular gap osmolar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e9c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EHH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Glicemia &gt; 600, Osmol &gt; 320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Sem acidose/cetose significativa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ERRO FATAL: Não dosar cetonemia/cetonúria → perde diagnóstico de CAD euglicêmica (SGLT2i, gestação, álcool, jejum)</w:t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CAD EUGLICÊMICA: Glicemia &lt; 250 mg/dL — associada a uso de SGLT-2 (dapagliflozina, empagliflozina). pH e cetonas são a chave!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2. AVALIAÇÃO INICIAL E MONITORIZAÇÃO NA UTI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2.1 Exames na Admissão — Protocolo de Coleta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Laboratorial 🔬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Gasométrico / Monitorização</w:t>
            </w:r>
            <w:r>
              <w:rPr>
                <w:lang w:val="pt-BR"/>
              </w:rPr>
            </w:r>
          </w:p>
        </w:tc>
        <w:tc>
          <w:tcPr>
            <w:shd w:val="clear" w:color="auto" w:fill="1b6ca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Imagem / ECG / Outros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Glicemia capilar + venosa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Gasometria arterial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Eletrólitos: Na, K, Cl, Mg, P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Ureia, creatinina, TFG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Hemograma completo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GA a cada 1–2h inicialmente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Glicemia capilar 1/1h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Monitorização contínua: ECG, SpO₂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PA invasiva se instável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Débito urinário horário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ECG admissão (hipercalemia?)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RX tórax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US FAST se abdome agudo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Lactato se suspeita de sepse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Hemoculturas se febre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Cetonemia (beta-OH-butirato)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Cetonúria (fita urina)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Anion gap calculado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Albumina (AG corrigido)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Lipase/amilase se dor abd.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Beta-OH-butirato 1/2–4h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Eletrólitos 2/2h inicialmente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K⁺ antes de iniciar insulina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Hemogasometria 2/2h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Ureia/creat diária ou mais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Urina I (leucócitos, nitrito)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Dosagem troponina se DM+DAC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TSH se DM1 jovem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HbA1c (controle prévio)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β-HCG em mulheres férteis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2.2 Monitorização Contínua — Frequência por Fase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2300"/>
        <w:gridCol w:w="2300"/>
        <w:gridCol w:w="216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Parâmetro</w:t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1ª–4ª hora</w:t>
            </w:r>
            <w:r>
              <w:rPr>
                <w:lang w:val="pt-BR"/>
              </w:rPr>
            </w:r>
          </w:p>
        </w:tc>
        <w:tc>
          <w:tcPr>
            <w:shd w:val="clear" w:color="auto" w:fill="bf57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4ª–12ª hora</w:t>
            </w:r>
            <w:r>
              <w:rPr>
                <w:lang w:val="pt-BR"/>
              </w:rPr>
            </w:r>
          </w:p>
        </w:tc>
        <w:tc>
          <w:tcPr>
            <w:shd w:val="clear" w:color="auto" w:fill="1e6b3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12ª–24ª hora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Glicemia capilar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1/1h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1/1h–2/2h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2/2h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Potássio sérico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2/2h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2/2h–4/4h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4/4h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Gasometria arterial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2/2h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2/2h–4/4h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4/4h ou venosa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Beta-OH-butirato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2/2h se disponível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4/4h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Ao atingir metas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Débito urinário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Horário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Horário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Horário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PA / FC / SpO₂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Contínua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Contínua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15/15min–30/30min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2.3 Precipitantes — Busca Ativa Obrigatória</w:t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O tratamento da CAD sem tratar o precipitante = recidiva garantida!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3360"/>
        <w:gridCol w:w="456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 w:bidi="pt-BR"/>
              </w:rPr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Precipitante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Investigação / Conduta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🦠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Infecção (40–50%)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Hemoculturas, culturas de foco, ATB empírico se indicado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💊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Omissão de insulina (25%)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História clínica, educação, rastrear barreiras de acesso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❤️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SCA / IAM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Troponina, ECG, ecocardiograma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🧠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AVC / Trauma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Neurológico, TC crânio se indicado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🍺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Álcool / Cocaína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Toxicológico urinário, histórico social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💊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SGLT-2i (CAD euglicêmica)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Anamnese medicamentosa — suspender imediatamente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🤰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Gestação (DM1)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β-HCG em mulheres férteis, avaliação obstétrica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🦋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Pancreatite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Amilase, lipase, USG / TC abdome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🧬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DM novo diagnóstico (~25%)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Sem história prévia de DM — investigar DM1 vs DM2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3. HIDRATAÇÃO VENOSA — PROTOCOLO ADA 2024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A hidratação é a intervenção MAIS IMPORTANTE na CAD. Precede a insulina e salva vidas por: restaurar volemia, melhorar filtração renal, reduzir glicemia e diluir cetonas.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3.1 Avaliação Inicial do Volume — Estimar Déficit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Grau Déficit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Clínica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Déficit Estimado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Leve (5–7%)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Mucosas secas, turgor reduzido, oligúria leve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3–5 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e9c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bf5700"/>
                <w:sz w:val="20"/>
                <w:szCs w:val="20"/>
                <w:lang w:val="pt-BR"/>
              </w:rPr>
              <w:t xml:space="preserve">Moderado (7–9%)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Hipotensão postural, olhos encovados, taquicardia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5–7 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Grave (≥ 10%)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Hipotensão franca, choque, cianose, rebaixamento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7–10 L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3.2 Esquema de Hidratação — Passo a Passo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2400"/>
        <w:gridCol w:w="3840"/>
        <w:gridCol w:w="240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Fase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Período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Solução / Taxa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Meta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  <w:lang w:val="pt-BR"/>
              </w:rPr>
              <w:t xml:space="preserve">1</w:t>
            </w:r>
            <w:r>
              <w:rPr>
                <w:lang w:val="pt-BR"/>
              </w:rPr>
            </w:r>
          </w:p>
        </w:tc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0–1ª hora (Expansão rápida)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SF 0,9%: 1.000–1.500 mL em 1 hora (15–20 mL/kg)
Cuidado: ICC → 500 mL em 30 min com reavaliação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PAM ≥ 65, FC ↓, diurese iniciando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2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1ª–4ª hora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SF 0,9% OU SF 0,45%: 250–500 mL/h
→ SF 0,9% se Na⁺ &lt; 135 ou correto &lt; 135
→ SF 0,45% se Na⁺ &gt; 135 (hiper-osmolalidade)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Diurese ≥ 0,5 mL/kg/h, hemodinâmica estável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3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Quando Gli ≤ 250 mg/dL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🔀 TROCAR para SG 5% + SF 0,45% (1:1)
Manter taxa de 150–250 mL/h
Mantém hidratação + impede hipoglicemia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Glicemia 150–250 (faixa-alvo durante resolução)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4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Fase de manutenção (&gt;12–24h)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Reduzir para 125–250 mL/h conforme diurese e parâmetros
Considerar Ringer Lactato (evita hipercloremia)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Balanço hídrico equilibrado, sem edema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8"/>
        <w:pBdr/>
        <w:spacing w:after="80" w:before="1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b6ca8"/>
          <w:sz w:val="24"/>
          <w:szCs w:val="24"/>
          <w:lang w:val="pt-BR"/>
        </w:rPr>
        <w:t xml:space="preserve">▶ ⚠️ Pontos Críticos da Hidratação</w:t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SF 0,9% em excesso → Acidose hiperclorêmica (diferente da CAD, mas prolonga internação)</w:t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NÃO usar Ringer Lactato na fase inicial — lactato pode ser convertido a glicose</w:t>
      </w:r>
      <w:r>
        <w:rPr>
          <w:lang w:val="pt-BR"/>
        </w:rPr>
      </w:r>
    </w:p>
    <w:p>
      <w:pPr>
        <w:pBdr/>
        <w:shd w:val="clear" w:color="auto" w:fill="d5efdf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e6b3a"/>
          <w:sz w:val="21"/>
          <w:szCs w:val="21"/>
          <w:lang w:val="pt-BR"/>
        </w:rPr>
        <w:t xml:space="preserve">✅  Quando Gli ≤ 250: SEMPRE adicionar glicose — mesmo que o K⁺ ainda esteja sendo corrigido</w:t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Ringer Lactato OU solução balanceada: opção razoável após a 4ª hora para evitar hipercloremia iatrogênica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3.3 Situações Especiais — Ajuste da Hidratação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Condição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Ajuste / Cuidado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Monitorização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ICC / Cardiopatia grave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Expansão inicial 250–500 mL em 30 min + reavaliação. PVC / ecocardio guiado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PVC, BNP, ecocardiograma bedside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IRA Oligúrica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Manter hidratação agressiva — IRA na CAD geralmente é pré-renal e reversível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Débito urinário horário, creatinina seriada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Gestante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Menor limiar: CAD em glicemia &lt; 200. Hidratação igual, cuidado com edema pulmonar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CTG contínua se &gt; 24 semanas, peri-nata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Edema cerebral (criança/jovem)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Reduzir taxa de hidratação, hiperosmolar (NaCl 3% ou Manitol), neurologia urgente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Avaliação neurológica seriada, TC se sinais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4. INSULINOTERAPIA NA CAD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REGRA DE OURO: Nunca iniciar insulina se K⁺ &lt; 3,5 mEq/L → Corrigir potássio primeiro!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4.1 Insulina Regular EV — Protocolo de Infusão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Etapa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Conduta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Observação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  <w:lang w:val="pt-BR"/>
              </w:rPr>
              <w:t xml:space="preserve">PREPARO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100 UI Insulina Regular + 100 mL SF 0,9% = 1 UI/mL
Flush de 20 mL descartado (adsorção no equipo)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Bomba de infusão obrigatória. Troca a cada 24h.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BOLUS INICIAL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0,1 UI/kg bolus EV
Ex: 70 kg → 7 UI bolus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Opcional pela ADA 2024 — pode omitir se K⁺ &lt; 3,3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INFUSÃO INICIAL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0,1 UI/kg/h em bomba contínua
Ex: 70 kg → 7 mL/h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SEM bolus: iniciar com 0,14 UI/kg/h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  <w:lang w:val="pt-BR"/>
              </w:rPr>
              <w:t xml:space="preserve">META GLICÊMICA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Queda de 50–75 mg/dL/hora
Alvo: glicemia 150–250 mg/dL DURANTE resolução da CAD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Não normalizar glicemia antes de resolver acidose!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QUEDA INSUFICIENTE
(&lt; 50 mg/dL/h)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Verificar: infusão está correndo? K⁺ corrigido?
→ Dobrar taxa a cada hora até queda adequada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Causa comum: hipocalemia não corrigida bloqueia ação da insulina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GLI ≤ 250 mg/dL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🔀 REDUZIR insulina para 0,02–0,05 UI/kg/h
Adicionar SG 5% na hidratação simultaneamente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Manter insulina EV até resolução da acidose!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4.2 Critérios de Resolução da CAD — Antes de Transição</w:t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A RESOLUÇÃO DA CAD é definida por critérios laboratoriais — NÃO apenas pela glicemia!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e6b3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Critério</w:t>
            </w:r>
            <w:r>
              <w:rPr>
                <w:lang w:val="pt-BR"/>
              </w:rPr>
            </w:r>
          </w:p>
        </w:tc>
        <w:tc>
          <w:tcPr>
            <w:shd w:val="clear" w:color="auto" w:fill="1e6b3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Valor</w:t>
            </w:r>
            <w:r>
              <w:rPr>
                <w:lang w:val="pt-BR"/>
              </w:rPr>
            </w:r>
          </w:p>
        </w:tc>
        <w:tc>
          <w:tcPr>
            <w:shd w:val="clear" w:color="auto" w:fill="1e6b3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Importância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Glicemia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&lt; 200–250 mg/dL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Necessária mas NÃO suficiente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pH venoso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≥ 7,30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Resolução da acidose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Bicarbonato sérico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≥ 15 mEq/L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Meta principal de resolução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Anion gap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≤ 12 mEq/L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Confirma clearance de cetonas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Beta-OH-butirato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&lt; 0,6 mmol/L (se disponível)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Melhor marcador de resolução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ERRO COMUM: Suspender insulina EV assim que a glicemia normaliza → RECIDIVA de CAD por cetose rebote!</w:t>
      </w:r>
      <w:r>
        <w:rPr>
          <w:lang w:val="pt-BR"/>
        </w:rPr>
      </w:r>
    </w:p>
    <w:p>
      <w:pPr>
        <w:pBdr/>
        <w:shd w:val="clear" w:color="auto" w:fill="d5efdf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e6b3a"/>
          <w:sz w:val="21"/>
          <w:szCs w:val="21"/>
          <w:lang w:val="pt-BR"/>
        </w:rPr>
        <w:t xml:space="preserve">✅  TODOS os 4 critérios (glicemia + pH + HCO₃ + AG) devem estar normais para confirmar resolução.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4.3 Transição Insulina EV → SC — Protocolo Detalhado</w:t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Esta é a etapa mais crítica do manejo — erro nesta transição causa recidiva grave de CAD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3120"/>
        <w:gridCol w:w="2760"/>
        <w:gridCol w:w="276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Passo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Conduta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Detalhe Técnico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Erro a Evitar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  <w:lang w:val="pt-BR"/>
              </w:rPr>
              <w:t xml:space="preserve">1</w:t>
            </w:r>
            <w:r>
              <w:rPr>
                <w:lang w:val="pt-BR"/>
              </w:rPr>
            </w:r>
          </w:p>
        </w:tc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Confirmar resolução da CAD pelos 4 critérios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pH ≥ 7,30 + HCO₃ ≥ 15 + AG ≤ 12 + Gli &lt; 250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Transitar precocemente sem resolver acidose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2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Confirmar ingestão oral adequada (dieta oral possível)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Se ainda sonda/NPO → manter EV e aguardar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Transitar em paciente que não consegue comer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3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Aplicar insulina basal SC 2–4h ANTES de suspender EV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Glargina / Detemir: dose calculada
2h de overlap obrigatório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Suspender EV e só ENTÃO aplicar SC — hipoglicemia/recidiva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4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Calcular dose de insulina SC para o novo regime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Veja tabela 4.4 abaixo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Usar mesma dose de antes da internação sem ajuste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5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Suspender infusão EV após 2–4h do basal SC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Período de sobreposição é mandatório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Suspender EV imediatamente após injeção SC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6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Iniciar glicemia capilar pré-refeição + correção por escala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Pré-café, pré-almoço, pré-jantar + 22h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Escala de correção sem basal = controle inadequado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4.4 Cálculo da Dose de Insulina SC na Transição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2520"/>
        <w:gridCol w:w="372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Situação Clínica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Dose Total Diária (DTD)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Distribuição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DM conhecido com esquema prévio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Retomar 80% da DTD prévia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50% basal + 50% bolus alimentar (dividir em 3 doses)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DM novo diagnóstico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0,5–0,8 UI/kg/dia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50% basal (Glargina) + 50% bolus prandial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Cálculo pela infusão EV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(Taxa UI/h × 24h) × 0,8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Redução de 20% para segurança na transição oral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  <w:lang w:val="pt-BR"/>
              </w:rPr>
              <w:t xml:space="preserve">Exemplo prático (70 kg, DM novo)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0,6 × 70 = 42 UI/dia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Glargina 21 UI às 22h + Asparte 7 UI antes de cada refeição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ANÁLOGOS PREFERÍVEIS: Glargina U100 (Lantus) ou Detemir como basal. Asparte, Lispro ou Glulisina como bolus prandial.</w:t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Insulina Humana NPH: segunda opção quando análogos não disponíveis. Maior risco de hipoglicemia noturna.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5. MANEJO DO POTÁSSIO — PROTOCOLO DE SEGURANÇA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O potássio é o eletrólito mais perigoso na CAD. Hipervolemia relativa + acidose mascaravam hipocalemia grave!</w:t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Na admissão: K⁺ pode estar ALTO (acidose expulsa K⁺ intracelular). Com insulina + hidratação → K⁺ despenca rapidamente.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5.1 Protocolo de Reposição — Decisão por K⁺ Sérico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2600"/>
        <w:gridCol w:w="2960"/>
        <w:gridCol w:w="200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K⁺ sérico (mEq/L)</w:t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Conduta com Insulina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Reposição de K⁺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Monitorização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&lt; 3,3</w:t>
            </w:r>
            <w:r>
              <w:rPr>
                <w:lang w:val="pt-BR"/>
              </w:rPr>
            </w:r>
          </w:p>
        </w:tc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🚫 NÃO INICIAR insulina</w:t>
            </w:r>
            <w:r>
              <w:rPr>
                <w:lang w:val="pt-BR"/>
              </w:rPr>
            </w:r>
          </w:p>
        </w:tc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KCl 40 mEq/h EV até K⁺ ≥ 3,5
(máx 20 mEq/h via periférico)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K⁺ de 1/1h + ECG contínuo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e9c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bf5700"/>
                <w:sz w:val="20"/>
                <w:szCs w:val="20"/>
                <w:lang w:val="pt-BR"/>
              </w:rPr>
              <w:t xml:space="preserve">3,3–3,5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⏸️ Aguardar / Iniciar com cautela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KCl 20–40 mEq/h até K⁺ &gt; 3,5
Iniciar insulina concomitante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K⁺ de 2/2h + ECG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3,5–5,0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✅ INICIAR insulina normalmente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KCl 20–30 mEq/h preventivo
Antecipar queda com insulina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K⁺ de 2/2h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5,0–5,5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✅ INICIAR insulina normalmente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NÃO repor ainda — monitorar de perto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K⁺ de 2/2h + ECG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&gt; 5,5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✅ INICIAR insulina — K⁺ vai cair</w:t>
            </w:r>
            <w:r>
              <w:rPr>
                <w:lang w:val="pt-BR"/>
              </w:rPr>
            </w:r>
          </w:p>
        </w:tc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🚫 NÃO repor K⁺. Monitorar rigorosamente.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K⁺ de 1/1h + ECG contínuo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5.2 Reposição de Potássio — Técnica e Segurança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Via / Concentração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Taxa Máxima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Cuidados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EV Periférico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Máx 20 mEq/h | ≤ 40 mEq/L de soro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Flebite, dor local, nunca em bolus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EV Central (CVC)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Máx 40 mEq/h com ECG contínuo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Monitorar arritmias, ECG contínuo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VO / Sonda (se via oral possível)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Reposição oral é mais segura e eficaz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KCl oral 40–80 mEq/dia se via oral presente</w:t>
            </w:r>
            <w:r>
              <w:rPr>
                <w:lang w:val="pt-BR"/>
              </w:rPr>
            </w:r>
          </w:p>
        </w:tc>
      </w:tr>
    </w:tbl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NUNCA administrar K⁺ em bolus EV direto → PARADA CARDÍACA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5.3 Outros Eletrólitos — Fósforo e Magnésio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2400"/>
        <w:gridCol w:w="2640"/>
        <w:gridCol w:w="2520"/>
      </w:tblGrid>
      <w:tr>
        <w:trPr/>
        <w:tc>
          <w:tcPr>
            <w:shd w:val="clear" w:color="auto" w:fill="1b6ca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Eletrólito</w:t>
            </w:r>
            <w:r>
              <w:rPr>
                <w:lang w:val="pt-BR"/>
              </w:rPr>
            </w:r>
          </w:p>
        </w:tc>
        <w:tc>
          <w:tcPr>
            <w:shd w:val="clear" w:color="auto" w:fill="1b6ca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Por que cai na CAD?</w:t>
            </w:r>
            <w:r>
              <w:rPr>
                <w:lang w:val="pt-BR"/>
              </w:rPr>
            </w:r>
          </w:p>
        </w:tc>
        <w:tc>
          <w:tcPr>
            <w:shd w:val="clear" w:color="auto" w:fill="1b6ca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Quando repor?</w:t>
            </w:r>
            <w:r>
              <w:rPr>
                <w:lang w:val="pt-BR"/>
              </w:rPr>
            </w:r>
          </w:p>
        </w:tc>
        <w:tc>
          <w:tcPr>
            <w:shd w:val="clear" w:color="auto" w:fill="1b6ca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Dose / Produto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Fósforo (PO₄)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Insulina → entrada celular; poliúria → perda renal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 &lt; 1,0 mg/dL OU P &lt; 1,5 + sintomas (respiração difícil, fraqueza)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Na-fosfato 20–30 mmol/h EV
Fosfato de K se K⁺ baixo tbm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Magnésio (Mg²⁺)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Diurese osmótica + não reabsorção tubular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Mg &lt; 1,2 mg/dL ou refratariedade ao K⁺ (hipoMg causa hipoK refratária)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MgSO₄ 2–4g EV em 4–6h
(Sulfato de Mg 50% amp 10 mL = 5g)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Cálcio (Ca²⁺)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Raro na CAD isolada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Hipocalcemia sintomática ou iônico &lt; 1,0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Gluconato de Ca 1–2g EV em 10 min se sintomático</w:t>
            </w:r>
            <w:r>
              <w:rPr>
                <w:lang w:val="pt-BR"/>
              </w:rPr>
            </w:r>
          </w:p>
        </w:tc>
      </w:tr>
    </w:tbl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HipoMg refratária → K⁺ não responde à reposição. SEMPRE dosar Mg²⁺ e repor antes de concluir que a hipocalemia é refratária.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6. BICARBONATO NA CAD — QUANDO E COMO USAR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O bicarbonato é controverso e geralmente NÃO indicado na CAD. Uso inadequado causa mais dano que benefício.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6.1 Evidências Contra o Uso Rotineiro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Argumento Contra o Bicarbonato</w:t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Evidência / Mecanismo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Piora hipocalemia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Alcalose → K⁺ entra na célula → hipocalemia grave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Acidose paradoxal do SNC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CO₂ atravessa BHE → acidose liquórica piora edema cerebral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Piora disfunção cardíaca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Alcalose metabólica desvia curva de O₂-Hb (efeito Bohr reverso)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Sem benefício em pH &gt; 6,9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Estudo Chua et al: nenhuma diferença em desfechos (JAMA 2011)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Retarda resolução da cetose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Alcalose inibe cetólise direta?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6.2 Indicações — Bicarbonato ACEITO na CAD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Indicação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Critério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Protocolo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pH &lt; 6,9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Acidose GRAVE com instabilidade hemodinâmica e/ou respiratória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NaHCO₃ 8,4%: 100 mEq + KCl 40 mEq em 400 mL SF → infundir em 2h. Repetir gasometria.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Hipercalemia ameaçadora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K⁺ &gt; 6,5 com alterações ECG (ondas T apiculadas, QRS largo)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NaHCO₃ como uma das medidas de emergência hipercalêmica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Instabilidade hemodinâmica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pH &lt; 7,0 + choque não responsivo a fluidos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Individualizar com cautela, associar outras medidas de suporte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e9c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bf5700"/>
                <w:sz w:val="20"/>
                <w:szCs w:val="20"/>
                <w:lang w:val="pt-BR"/>
              </w:rPr>
              <w:t xml:space="preserve">pH 6,9–7,0 (controverso)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Alguns centros usam — decisão multidisciplinar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Se usar: 50 mEq NaHCO₃ em 200 mL SF em 1h + 10 mEq KCl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6.3 Técnica — Se Decidido Usar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Diluir SEMPRE: NaHCO₃ 8,4% nunca em bolus — infundir em 1–2 horas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Adicionar KCl à solução — bicarbonato causa hipocalemia aguda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Repetir gasometria 2h após — titular conforme resposta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Meta: pH ≥ 7,0 (não normalizar completamente)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Monitorar: K⁺ durante e após; ECG contínuo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CONTRAINDICAÇÃO: pH ≥ 7,0 + sem hipercalemia ameaçadora → benefício zero, risco real</w:t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NERD: O pH de 6,9 como limiar vem de consenso de especialistas (ADA) e não de RCT robusto. A maioria dos centros não usa mesmo com pH 7,0–7,1 se hemodinâmica estável.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7. RETORNO À DIETA ORAL — PROTOCOLO DE TRANSIÇÃO NUTRICIONAL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7.1 Critérios para Liberar Dieta Oral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e6b3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Critério Obrigatório ✅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Critério Desejável</w:t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Contraindicações à dieta oral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CAD resolvida (pH ≥ 7,3 + HCO₃ ≥ 15 + AG ≤ 12)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Estado mental normal / GCS 15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Ausência de náusea/vômito ativo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Deglutição íntegra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Hemodinâmica estável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Glicemia &lt; 250 mg/dL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K⁺ &gt; 3,5 mEq/L (reposição concluída)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Diurese adequada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Ausência de distensão abdominal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Motilidade intestinal preservada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Intubação / ventilação mecânica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Náusea/vômito persistente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Pancreatite associada (NPO)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Íleo paralítico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Rebaixamento consciência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Instabilidade hemodinâmica grave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7.2 Reinício Progressivo da Alimentação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460"/>
        <w:gridCol w:w="3000"/>
        <w:gridCol w:w="300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Fase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Período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Conduta Alimentar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Insulina Concomitante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  <w:lang w:val="pt-BR"/>
              </w:rPr>
              <w:t xml:space="preserve">A</w:t>
            </w:r>
            <w:r>
              <w:rPr>
                <w:lang w:val="pt-BR"/>
              </w:rPr>
            </w:r>
          </w:p>
        </w:tc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CAD resolvida, ainda EV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Líquidos claros → dieta líquida completa
Avaliar tolerância 30–60 min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Manter insulina EV em taxa reduzida até transição SC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B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Dieta tolerada, transição SC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Dieta branda hipoglicemiante
(hipossódica, sem sacarose, distribuição de CHO)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Insulina basal SC aplicada 2h antes de suspender EV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24–48h após transição SC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Dieta hipoglicemiante fracionada (6 refeições)
Contagem de carboidratos se DM1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Bolus prandial de insulina analógica rápida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D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Alta hospitalar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Dieta DM ambulatorial
Orientação nutricional individualizada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Esquema SC basal-bolus ou conforme endocrinologista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7.3 Suporte Nutricional Enteral / Parenteral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Modalidade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Indicação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Protocolo de Insulina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Nutrição Enteral (NE)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VM, rebaixamento, gastroparesia leve
Iniciar em 24–48h se sem VA oral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Insulina EV contínua enquanto NE corre. Relação: 1 UI para cada 10–15g CHO infundido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Nutrição Parenteral Total (NPT)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Íleo, cirurgia, pancreatite grave
Somente se NE inviável &gt; 3–5 dias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Insulina EV separada ou adicionada à NPT. Meta Gli 140–180 mg/dL (UTI)</w:t>
            </w:r>
            <w:r>
              <w:rPr>
                <w:lang w:val="pt-BR"/>
              </w:rPr>
            </w:r>
          </w:p>
        </w:tc>
      </w:tr>
    </w:tbl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Na VM: insulina EV conforme protocolo UTI — meta 140–180 mg/dL (NICE-SUGAR). Não tentar normalizar glicemia (hipoglicemia aumenta mortalidade).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8. INDICAÇÕES DE DIÁLISE NA CAD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A IRA na CAD é frequentemente pré-renal e reversível com hidratação. Diálise é necessária em minoria dos casos.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8.1 IRA na CAD — Fisiopatologia e Evolução Esperada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Causa mais comum: depleção de volume → hipoperfusão renal (IRA pré-renal)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Com hidratação agressiva: melhora em 12–24h na maioria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IRA intrínseca: rara — rabdomiólise, nefropatia por contraste, sepse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Monitorar: débito urinário horário, creatinina 12/12h nas primeiras 24h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8.2 Indicações de Diálise / TRTC — Critérios KDIGO Adaptados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3120"/>
        <w:gridCol w:w="2760"/>
        <w:gridCol w:w="2760"/>
      </w:tblGrid>
      <w:tr>
        <w:trPr/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 w:bidi="pt-BR"/>
              </w:rPr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Indicação</w:t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Detalhe na CAD</w:t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Modalidade Preferida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U</w:t>
            </w:r>
            <w:r>
              <w:rPr>
                <w:lang w:val="pt-BR"/>
              </w:rPr>
            </w:r>
          </w:p>
        </w:tc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Uremia sintomática (encefalopatia, pericardite, sangramento)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Ureia &gt; 100–150 com sintomas refratários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Hemodiálise (HD) ou TRTC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A</w:t>
            </w:r>
            <w:r>
              <w:rPr>
                <w:lang w:val="pt-BR"/>
              </w:rPr>
            </w:r>
          </w:p>
        </w:tc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Acidose refratária (pH &lt; 7,1 sem melhora)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CAD refratária com IRA oligúrica (não elimina cetonas)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TRTC (CVVHDF) para CAD instável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Hipercalemia refratária (K⁺ &gt; 6,5 sem resposta a medidas)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Raro na CAD em si — mais em IRA oligúrica grave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HD intermitente se estável; TRTC se instável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Sobrecarga hídrica refratária a diuréticos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Paciente oligúrico anúrico com edema pulmonar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TRTC (ultrafiltração) se instável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Intoxicação dialisável associada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Metanol, etilenoglicol — diagnóstico diferencial da CAD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HD de alta eficiência urgente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8.3 TRTC vs HD Intermitente — Escolha na CAD+IRA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Modalidade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Preferir quando...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Vantagem na CAD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f3864"/>
                <w:sz w:val="20"/>
                <w:szCs w:val="20"/>
                <w:lang w:val="pt-BR"/>
              </w:rPr>
              <w:t xml:space="preserve">TRTC (CVVHDF / CVVHF)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Instabilidade hemodinâmica, choque, hipertensão intracraniana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Remoção gradual de solutos, controle glicêmico mais fácil com citrato, evita hipotensão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HD Intermitente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Hemodinâmica estável, hipercalemia grave urgente, intoxicação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Remoção rápida de K⁺, eficiente para uremia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Diálise Peritoneal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Recurso limitado, sem acesso venoso — raramente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1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Pouco usada na CAD adulto em UTI</w:t>
            </w:r>
            <w:r>
              <w:rPr>
                <w:lang w:val="pt-BR"/>
              </w:rPr>
            </w:r>
          </w:p>
        </w:tc>
      </w:tr>
    </w:tbl>
    <w:p>
      <w:pPr>
        <w:pBdr/>
        <w:shd w:val="clear" w:color="auto" w:fill="fddcdc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c00000"/>
          <w:sz w:val="22"/>
          <w:szCs w:val="22"/>
          <w:lang w:val="pt-BR"/>
        </w:rPr>
        <w:t xml:space="preserve">⚠️  CUIDADO com citrato na TRTC + disfunção hepática: acúmulo de citrato → acidose metabólica diferencial!</w:t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NERD: Estudo AKIKI2 (2021) — início precoce de TRTC não reduz mortalidade vs estratégia mais conservadora. Aguardar critérios AEIOU antes de indicar.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9. COMPLICAÇÕES DA CAD E DO TRATAMENTO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9.1 Edema Cerebral — Complicação Mais Temida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Fatores de Risco</w:t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Sinais Clínicos</w:t>
            </w:r>
            <w:r>
              <w:rPr>
                <w:lang w:val="pt-BR"/>
              </w:rPr>
            </w:r>
          </w:p>
        </w:tc>
        <w:tc>
          <w:tcPr>
            <w:shd w:val="clear" w:color="auto" w:fill="c0000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Tratamento de Emergência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Idade &lt; 20 anos (mais risco)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Osmolalidade sérica muito elevada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Bicarbonato IV na CAD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Queda rápida de osmolalidade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Glicemia &lt; 250 antes de resolução da CAD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Cefaleia progressiva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Deterioração neurológica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Bradicardia + hipertensão (Cushing)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Alteração pupilar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Convulsões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Manitol 0,5–1g/kg EV em 20 min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OU NaCl 3%: 5–10 mL/kg em 30 min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Elevar cabeceira 30°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Reduzir taxa de hidratação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TC crânio urgente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UTI/Neurocirurgia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9.2 Tabela de Complicações — Reconhecimento e Conduta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Complicação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Causa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Sinal de Alerta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Conduta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Hipoglicemia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Insulina sem glicose EV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Gli &lt; 70, sudorese, agitação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SG50% EV, adicionar SG5% na hidratação, reduzir insulina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Hipocalemia grave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Insulina + hidratação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K⁺ &lt; 3,0, fraqueza, arritmia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Reposição agressiva (veja protocolo K⁺)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Acidose hiperclorêmica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SF 0,9% em excesso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pH baixo + Cl alto + AG normal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Trocar SF por solução balanceada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Tromboembolismo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Desidratação, estado pró-coag.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Taquicardia, dispneia súbita, hipoxemia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Profilaxia HBPM, US doppler, TC-Angio se suspeita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Pneumonia aspirativa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Vômitos + rebaixamento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Infiltrado, febre, leucocitose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ATB + fisioterapia + decúbito 30°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Distúrbio hiperglicemia↓ rápida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Queda &gt; 100 mg/dL/h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Cefaleia, confusão, osmolalidade cai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Reduzir insulina, aumentar glicose na hidratação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Hipocalcemia/hipofosfatemia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Insulina, poliúria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Câimbras, fraqueza, tetania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Repor conforme protocolo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10. MODELO DE PRESCRIÇÃO UTI — DIA 1 CAD GRAVE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Prescrição modelo para paciente adulto 70 kg com CAD grave sem complicações. Adaptar conforme caso.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10.1 Medidas Gerais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Internação em UTI — leito com monitorização cardíaca contínua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Monitor multiparamétrico: ECG, PA não invasiva, SpO₂, FR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Oxigenioterapia: O₂ 2–4 L/min se SpO₂ &lt; 94%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Sondagem vesical de demora (SVD) — controle de diurese horária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Sondagem nasogástrica se vômitos ou rebaixamento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Acesso venoso periférico calibroso (2x) + CVC se necessário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Cabeceira 30° — prevenção de broncoaspiração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Profilaxia TVP: Enoxaparina 40 mg SC 1x/dia (após estabilização)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Protetor gástrico: Omeprazol 40 mg EV 1x/dia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10.2 Hidratação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4320"/>
        <w:gridCol w:w="432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#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Solução / Soro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Taxa / Duração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1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SF 0,9% 1.000 mL (bolus inicial)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1.000 mL em 60 minutos (1ª hora)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2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SF 0,9% 1.000 mL (Na⁺ ≤ 135) OU SF 0,45% 1.000 mL (Na⁺ &gt; 135)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500 mL/h — 2ª e 3ª horas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3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SF 0,9% ou SF 0,45% 1.000 mL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250 mL/h — 4ª–8ª horas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4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⚡ QUANDO Gli ≤ 250 mg/dL: SG5% 500 mL + SF 0,45% 500 mL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150–250 mL/h — continuar até resolução CAD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10.3 Insulinoterapia EV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Verificar K⁺ ANTES de iniciar — se &lt; 3,5: repor primeiro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PREPARO: Insulina Regular 100 UI + SF 0,9% 100 mL → bomba de infusão (1 UI/mL)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BOLUS: Insulina Regular 7 UI EV direto (0,1 UI/kg)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INFUSÃO: 7 mL/h (0,1 UI/kg/h) em bomba → ajustar conforme glicemia capilar 1/1h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QUANDO Gli ≤ 250: reduzir para 2–4 mL/h + trocar soro para SG5%+SF0,45%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10.4 Potássio EV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1b6ca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K⁺ inicial</w:t>
            </w:r>
            <w:r>
              <w:rPr>
                <w:lang w:val="pt-BR"/>
              </w:rPr>
            </w:r>
          </w:p>
        </w:tc>
        <w:tc>
          <w:tcPr>
            <w:shd w:val="clear" w:color="auto" w:fill="1b6ca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Reposição prescrita</w:t>
            </w:r>
            <w:r>
              <w:rPr>
                <w:lang w:val="pt-BR"/>
              </w:rPr>
            </w:r>
          </w:p>
        </w:tc>
        <w:tc>
          <w:tcPr>
            <w:shd w:val="clear" w:color="auto" w:fill="1b6ca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Obs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ddcdc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  <w:lang w:val="pt-BR"/>
              </w:rPr>
              <w:t xml:space="preserve">&lt; 3,3 mEq/L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KCl 19,1% (ampola 10 mL = 25 mEq): diluir 40 mEq + SF 100 mL → 40 mEq/h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NÃO iniciar insulina. ECG contínuo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1e6b3a"/>
                <w:sz w:val="20"/>
                <w:szCs w:val="20"/>
                <w:lang w:val="pt-BR"/>
              </w:rPr>
              <w:t xml:space="preserve">3,5–5,0 mEq/L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KCl 19,1%: diluir 20 mEq + SF 100 mL → 20 mEq/h (adicionar ao soro ou bomba)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Prevenir queda com insulina. K⁺ de 2/2h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&gt; 5,0 mEq/L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NÃO repor. Monitorar K⁺ de 1/1h + ECG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Vai cair com insulina + hidratação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10.5 Antibioticoterapia (se Infecção Precipitante)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Colher hemoculturas (2 pares), cultura de urina, RX tórax antes de iniciar ATB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Infecção urinária: Ceftriaxone 1–2g EV 1x/dia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Pneumonia comunitária: Amoxicilina-clavulanato 1,2g EV 8/8h OU Ceftriaxone + Azitromicina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Sepse sem foco: piperacilina-tazobactam 4,5g EV 6/6h → após culturas, desescalonar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10.6 Controles e Checklist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CONTROLES LABORATORIAIS</w:t>
            </w:r>
            <w:r>
              <w:rPr>
                <w:lang w:val="pt-BR"/>
              </w:rPr>
            </w:r>
          </w:p>
        </w:tc>
        <w:tc>
          <w:tcPr>
            <w:shd w:val="clear" w:color="auto" w:fill="1e6b3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CRITÉRIOS DE RESOLUÇÃO (meta)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Glicemia capilar: 1/1h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K⁺ sérico: 2/2h nas primeiras 8h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Gasometria arterial: 2/2h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Na⁺, Cl⁻, Mg²⁺: 4/4h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Ureia/Creatinina: 12/12h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Hemograma, PCR, Lactato: admissão + 24h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✅ Glicemia &lt; 200–250 mg/dL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✅ pH venoso ≥ 7,30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✅ HCO₃ ≥ 15 mEq/L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✅ Anion gap ≤ 12 mEq/L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✅ K⁺ &gt; 3,5 mEq/L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✅ Dieta oral tolerada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11. PASSA-TEMPO TEMI — RESUMO DE PROVA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d0e4f7"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color w:val="1f3864"/>
          <w:sz w:val="21"/>
          <w:szCs w:val="21"/>
          <w:lang w:val="pt-BR"/>
        </w:rPr>
        <w:t xml:space="preserve">💡  🎯 Foco AMIB/TEMI: Pegadinhas clássicas, questões de múltipla escolha e armadilhas de prova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11.1 Top 10 Pegadinhas TEMI sobre CAD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🎯 A prova te pergunta...</w:t>
            </w:r>
            <w:r>
              <w:rPr>
                <w:lang w:val="pt-BR"/>
              </w:rPr>
            </w:r>
          </w:p>
        </w:tc>
        <w:tc>
          <w:tcPr>
            <w:shd w:val="clear" w:color="auto" w:fill="1e6b3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✅ Resposta / Armadilha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K⁺ = 3,0 na admissão. O que fazer com a insulina?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NÃO INICIAR insulina. Repor K⁺ até ≥ 3,5 PRIMEIRO — esta é a principal pegadinha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Glicemia normalizou (180 mg/dL) e pH = 7,20. Parou insulina EV?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ERRO GRAVE. Resolver acidose (pH ≥ 7,30 + HCO₃ ≥ 15 + AG ≤ 12) ANTES de parar insulina EV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Quando usar bicarbonato na CAD?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Apenas pH &lt; 6,9 (ou 7,0 controverso) + instabilidade. NÃO usar rotineiramente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CAD com glicemia de 180 mg/dL ao chegar. Qual o diagnóstico?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CAD euglicêmica — SGLT-2i, gestação, jejum. Buscar cetonemia e pH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Qual solução usar quando Gli cai para 250 mg/dL?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SG5% + SF 0,45% — NUNCA suspender hidratação, NUNCA suspender insulina neste momento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Qual o melhor marcador de resolução da CAD?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Beta-OH-butirato &lt; 0,6 mmol/L (ou AG + HCO₃ — não a glicemia)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Qual a principal causa de morte na CAD hoje?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Doença precipitante não tratada (sepse) + distúrbios eletrolíticos (hipocalemia)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Diferença CAD × EHH em 1 frase?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CAD: acidose+cetonemia+glicemia moderada | EHH: osmolalidade &gt;320, sem acidose, glicemia &gt;600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Quando fazer overlap ao trocar insulina EV→SC?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Aplicar basal SC 2–4h ANTES de suspender infusão EV (período de sobreposição obrigatório)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CAD + K⁺ = 6,8 + ECG com T apiculadas. Conduta?</w:t>
            </w:r>
            <w:r>
              <w:rPr>
                <w:lang w:val="pt-BR"/>
              </w:rPr>
            </w:r>
          </w:p>
        </w:tc>
        <w:tc>
          <w:tcPr>
            <w:shd w:val="clear" w:color="auto" w:fill="d5efd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e6b3a"/>
                <w:sz w:val="20"/>
                <w:szCs w:val="20"/>
                <w:lang w:val="pt-BR"/>
              </w:rPr>
              <w:t xml:space="preserve">Tratar hipercalemia (Ca gluconato, insulina+glicose, bicarbonato, Kayexalate, diálise se refratária)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11.2 Algoritmo de Memória Rápida — CAD UTI</w:t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Passo</w:t>
            </w:r>
            <w:r>
              <w:rPr>
                <w:lang w:val="pt-BR"/>
              </w:rPr>
            </w:r>
          </w:p>
        </w:tc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Mnemônico / Regra de Ouro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1️⃣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DIAGNOSE: Glicemia &gt; 250 + pH &lt; 7,30 + HCO₃ &lt; 15 + Cetonas (+) → CAD confirmada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2️⃣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DOZE ELETRÓLITOS: K⁺ primeiro! Se &lt; 3,3 → repor ANTES da insulina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3️⃣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MOLHA: SF 0,9% 1–1,5L na 1ª hora → 250–500 mL/h depois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4️⃣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INSULINA: 0,1 UI/kg bolus + 0,1 UI/kg/h EV. Ajustar para queda 50–75 mg/dL/h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5️⃣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250 mg/dL → TROCA: SG5% + SF0,45% + reduzir insulina (NÃO suspender!)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6️⃣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RESOLUÇÃO = 4 critérios: Gli &lt; 250 + pH ≥ 7,3 + HCO₃ ≥ 15 + AG ≤ 12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7️⃣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TRANSIÇÃO: Basal SC 2–4h ANTES de suspender EV → overlap obrigatório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8️⃣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BICARBONATO: apenas pH &lt; 6,9 (ADA) — não usar rotina!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9️⃣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PRECIPITANTE: buscar e tratar — infecção (40%), omissão insulina (25%)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0e4f7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1f3864"/>
                <w:sz w:val="20"/>
                <w:szCs w:val="20"/>
                <w:lang w:val="pt-BR"/>
              </w:rPr>
              <w:t xml:space="preserve">🔟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2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ALTA: Educação DM, ajuste insulina, endocrinologista ambulatorial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5fa3" w:sz="8" w:space="0"/>
        </w:pBdr>
        <w:spacing w:after="100" w:before="24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f3864"/>
          <w:sz w:val="28"/>
          <w:szCs w:val="28"/>
          <w:lang w:val="pt-BR"/>
        </w:rPr>
        <w:t xml:space="preserve">11.3 Fatos Nerd / Curiosidades Científicas 🤓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🧬 A CAD foi descrita por Dreschfeld em 1886 — muito antes da descoberta da insulina em 1921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💉 A primeira tratada com insulina para CAD foi Elisabeth Hughes em 1922 — foi um marco histórico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🔬 O beta-OH-butirato é o corpo cetônico predominante na CAD (70–75%), não a acetoacetato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📊 Fitas urinárias detectam acetoacetato — PODEM SER FALSAMENTE NEGATIVAS no início da CAD (beta-OH predomina)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🧪 SGLT-2 inibidores causam CAD com glicemia NORMAL pois reduzem reabsorção renal de glicose — glicemia não reflete gravidade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🏥 Mortalidade atual da CAD em UTI: 1–5% — era 100% antes de 1922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⚗️ Anion gap normal: AG = Na − (Cl + HCO₃). Correção pela albumina: +2,5 para cada 1 g/dL abaixo de 4</w:t>
      </w:r>
      <w:r>
        <w:rPr>
          <w:lang w:val="pt-BR"/>
        </w:rPr>
      </w:r>
    </w:p>
    <w:p>
      <w:pPr>
        <w:pStyle w:val="738"/>
        <w:numPr>
          <w:ilvl w:val="0"/>
          <w:numId w:val="2"/>
        </w:numPr>
        <w:pBdr/>
        <w:spacing w:after="40" w:before="40" w:line="240" w:lineRule="auto"/>
        <w:ind/>
        <w:rPr>
          <w:lang w:val="pt-BR"/>
        </w:rPr>
      </w:pPr>
      <w:r>
        <w:rPr>
          <w:rFonts w:ascii="Arial" w:hAnsi="Arial" w:eastAsia="Arial" w:cs="Arial"/>
          <w:sz w:val="22"/>
          <w:szCs w:val="22"/>
          <w:lang w:val="pt-BR"/>
        </w:rPr>
        <w:t xml:space="preserve">🔥 O pH de 6,9 como limiar para bicarbonato é baseado em consenso de especialistas, não em ECR robustos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12. FLUXOGRAMA DE DECISÃO — CAD UTI (RESUMO EXECUTIVO)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  <w:lang w:val="pt-BR"/>
              </w:rPr>
              <w:t xml:space="preserve">🚨  PACIENTE COM SUSPEITA DE CAD — ADMISSÃO UTI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vAlign w:val="center"/>
          </w:tcPr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pt-BR" w:bidi="pt-BR"/>
              </w:rPr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  <w:lang w:val="pt-BR"/>
              </w:rPr>
              <w:t xml:space="preserve">PASSO 1 — Colher imediatamente (primeiros 15 min):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Glicemia capilar + venosa • Gasometria arterial • K⁺/Na⁺/Cl⁻/Mg²⁺/P • Cetonemia/cetonúria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Ureia, creatinina • Hemograma • ECG • RX tórax</w:t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pt-BR" w:bidi="pt-BR"/>
              </w:rPr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  <w:lang w:val="pt-BR"/>
              </w:rPr>
              <w:t xml:space="preserve">PASSO 2 — Classificar CAD: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Leve: pH 7,25–7,30 | Moderada: pH 7,00–7,24 | Grave: pH &lt; 7,00</w:t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pt-BR" w:bidi="pt-BR"/>
              </w:rPr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0000"/>
                <w:sz w:val="22"/>
                <w:szCs w:val="22"/>
                <w:lang w:val="pt-BR"/>
              </w:rPr>
              <w:t xml:space="preserve">PASSO 3 — Checar K⁺ ANTES de tudo: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K⁺ &lt; 3,3 → Repor KCl 40 mEq/h | K⁺ 3,3–3,5 → Repor + iniciar insulina | K⁺ &gt; 3,5 → Iniciar protocolo completo</w:t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pt-BR" w:bidi="pt-BR"/>
              </w:rPr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  <w:lang w:val="pt-BR"/>
              </w:rPr>
              <w:t xml:space="preserve">PASSO 4 — Iniciar hidratação (simultâneo):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SF 0,9% 1–1,5 L na 1ª hora → 250–500 mL/h nas próximas horas</w:t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pt-BR" w:bidi="pt-BR"/>
              </w:rPr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  <w:lang w:val="pt-BR"/>
              </w:rPr>
              <w:t xml:space="preserve">PASSO 5 — Iniciar insulina EV (K⁺ ≥ 3,5):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Bolus 0,1 UI/kg + Infusão 0,1 UI/kg/h | Meta queda: 50–75 mg/dL/h</w:t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pt-BR" w:bidi="pt-BR"/>
              </w:rPr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6b3a"/>
                <w:sz w:val="22"/>
                <w:szCs w:val="22"/>
                <w:lang w:val="pt-BR"/>
              </w:rPr>
              <w:t xml:space="preserve">PASSO 6 — Glicemia ≤ 250 mg/dL: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Trocar soro para SG5%+SF0,45% | Reduzir insulina para 0,02–0,05 UI/kg/h | NÃO suspender insulina</w:t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pt-BR" w:bidi="pt-BR"/>
              </w:rPr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6b3a"/>
                <w:sz w:val="22"/>
                <w:szCs w:val="22"/>
                <w:lang w:val="pt-BR"/>
              </w:rPr>
              <w:t xml:space="preserve">PASSO 7 — Resolução (TODOS os 4 critérios):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Gli &lt; 250 + pH ≥ 7,30 + HCO₃ ≥ 15 + AG ≤ 12</w:t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pt-BR" w:bidi="pt-BR"/>
              </w:rPr>
            </w:r>
            <w:r>
              <w:rPr>
                <w:lang w:val="pt-BR"/>
              </w:rPr>
            </w:r>
          </w:p>
          <w:p>
            <w:pPr>
              <w:pBdr/>
              <w:spacing w:after="60" w:before="6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22"/>
                <w:szCs w:val="22"/>
                <w:lang w:val="pt-BR"/>
              </w:rPr>
              <w:t xml:space="preserve">PASSO 8 — Transição para insulina SC:</w:t>
            </w:r>
            <w:r>
              <w:rPr>
                <w:lang w:val="pt-BR"/>
              </w:rPr>
            </w:r>
          </w:p>
          <w:p>
            <w:pPr>
              <w:pStyle w:val="738"/>
              <w:numPr>
                <w:ilvl w:val="0"/>
                <w:numId w:val="2"/>
              </w:numPr>
              <w:pBdr/>
              <w:spacing w:after="40" w:before="40" w:line="240" w:lineRule="auto"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2"/>
                <w:szCs w:val="22"/>
                <w:lang w:val="pt-BR"/>
              </w:rPr>
              <w:t xml:space="preserve">Aplicar basal SC (Glargina) → aguardar 2–4h → suspender EV → iniciar dieta oral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1e6b3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✅  ALTA UTI: CAD resolvida + dieta oral + insulina SC ajustada + precipitante tratado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6"/>
        <w:pBdr/>
        <w:shd w:val="clear" w:color="auto" w:fill="1f3864"/>
        <w:spacing w:after="120" w:before="300" w:line="240" w:lineRule="auto"/>
        <w:ind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13. REFERÊNCIAS E FONTES</w:t>
      </w:r>
      <w:r>
        <w:rPr>
          <w:lang w:val="pt-BR"/>
        </w:rPr>
      </w:r>
    </w:p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8640"/>
      </w:tblGrid>
      <w:tr>
        <w:trPr/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#</w:t>
            </w:r>
            <w:r>
              <w:rPr>
                <w:lang w:val="pt-BR"/>
              </w:rPr>
            </w:r>
          </w:p>
        </w:tc>
        <w:tc>
          <w:tcPr>
            <w:shd w:val="clear" w:color="auto" w:fill="2e5fa3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Referência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1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American Diabetes Association. Standards of Medical Care in Diabetes — 2024. Diabetes Care, 2024. Seção 16: Hipoglicemia e Crises Hiperglicêmicas.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2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Kitabchi AE, Umpierrez GE, Miles JM, Fisher JN. Hyperglycemic Crises in Adult Patients With Diabetes. Diabetes Care. 2009;32(7):1335-1343.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3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Umpierrez G, Korytkowski M. Diabetic Emergencies — Ketoacidosis, Hyperglycaemic Hyperosmolar State and Hypoglycaemia. Nature Rev Endocrinol. 2016;12:222–232.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4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Chua HR, Schneider A, Bellomo R. Bicarbonate in Diabetic Ketoacidosis — A Systematic Review. Ann Intensive Care. 2011;1(1):23.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5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UpToDate 2024 — Diabetic Ketoacidosis and Hyperosmolar Hyperglycemic State in Adults: Treatment. Acesso: 2024.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6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Sociedade Brasileira de Diabetes (SBD). Diretrizes da Sociedade Brasileira de Diabetes 2023–2024.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7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KDIGO AKI Guidelines 2012 — Kidney International Supplements. 2012;2(1):1–138.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8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NICE-SUGAR Study Investigators. Intensive vs. Conventional Glucose Control in ICU. NEJM. 2009;360:1283-1297.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9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Dhatariya KK, Glaser NS, Codner E, Umpierrez GE. Diabetic Ketoacidosis. Nature Rev Dis Primers. 2020;6:40.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20" w:type="dxa"/>
            <w:vAlign w:val="center"/>
          </w:tcPr>
          <w:p>
            <w:pPr>
              <w:pBdr/>
              <w:spacing/>
              <w:ind/>
              <w:jc w:val="center"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pt-BR"/>
              </w:rPr>
              <w:t xml:space="preserve">10</w:t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640" w:type="dxa"/>
            <w:vAlign w:val="center"/>
          </w:tcPr>
          <w:p>
            <w:pPr>
              <w:pBdr/>
              <w:spacing/>
              <w:ind/>
              <w:jc w:val="left"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pt-BR"/>
              </w:rPr>
              <w:t xml:space="preserve">AMIB — Associação de Medicina Intensiva Brasileira. Manual de Medicina Intensiva. 5ª Ed, 2021.</w:t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 w:line="240" w:lineRule="auto"/>
        <w:ind/>
        <w:rPr>
          <w:lang w:val="pt-BR"/>
        </w:rPr>
      </w:pPr>
      <w:r>
        <w:rPr>
          <w:rFonts w:ascii="Arial" w:hAnsi="Arial" w:eastAsia="Arial" w:cs="Arial"/>
          <w:lang w:val="pt-BR" w:bidi="pt-BR"/>
        </w:rPr>
      </w:r>
      <w:r>
        <w:rPr>
          <w:lang w:val="pt-BR"/>
        </w:rPr>
      </w:r>
    </w:p>
    <w:p>
      <w:pPr>
        <w:pBdr/>
        <w:shd w:val="clear" w:color="auto" w:fill="d0e4f7"/>
        <w:spacing w:after="60" w:before="120" w:line="240" w:lineRule="auto"/>
        <w:ind/>
        <w:jc w:val="center"/>
        <w:rPr>
          <w:lang w:val="pt-BR"/>
        </w:rPr>
      </w:pPr>
      <w:r>
        <w:rPr>
          <w:rFonts w:ascii="Arial" w:hAnsi="Arial" w:eastAsia="Arial" w:cs="Arial"/>
          <w:i/>
          <w:iCs/>
          <w:color w:val="1f3864"/>
          <w:sz w:val="18"/>
          <w:szCs w:val="18"/>
          <w:lang w:val="pt-BR"/>
        </w:rPr>
        <w:t xml:space="preserve">Elaborado por Dr. Aldenir Rocha | CRM-CE 16587 | Hospital Regional Norte &amp; Santa Casa de Sobral/CE | 2025</w:t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ccccc" w:sz="4" w:space="0"/>
      </w:pBdr>
      <w:spacing w:before="100"/>
      <w:ind/>
      <w:jc w:val="center"/>
      <w:rPr/>
    </w:pPr>
    <w:r>
      <w:rPr>
        <w:rFonts w:ascii="Arial" w:hAnsi="Arial" w:eastAsia="Arial" w:cs="Arial"/>
        <w:color w:val="666666"/>
        <w:sz w:val="18"/>
        <w:szCs w:val="18"/>
      </w:rPr>
      <w:t xml:space="preserve">Pág. </w:t>
    </w:r>
    <w:r>
      <w:rPr>
        <w:rFonts w:ascii="Arial" w:hAnsi="Arial" w:eastAsia="Arial" w:cs="Arial"/>
        <w:color w:val="666666"/>
        <w:sz w:val="18"/>
        <w:szCs w:val="18"/>
      </w:rPr>
      <w:t xml:space="preserve">  |  Hospital Regional Norte &amp; Santa Casa de Misericórdia de Sobral/CE  |  2025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5fa3" w:sz="6" w:space="0"/>
      </w:pBdr>
      <w:spacing w:after="100"/>
      <w:ind/>
      <w:rPr/>
    </w:pPr>
    <w:r>
      <w:rPr>
        <w:rFonts w:ascii="Arial" w:hAnsi="Arial" w:eastAsia="Arial" w:cs="Arial"/>
        <w:b/>
        <w:bCs/>
        <w:color w:val="1f3864"/>
        <w:sz w:val="18"/>
        <w:szCs w:val="18"/>
      </w:rPr>
      <w:t xml:space="preserve">PROTOCOLO UTI — CETOACIDOSE DIABÉTICA</w:t>
    </w:r>
    <w:r>
      <w:rPr>
        <w:rFonts w:ascii="Arial" w:hAnsi="Arial" w:eastAsia="Arial" w:cs="Arial"/>
        <w:color w:val="666666"/>
        <w:sz w:val="18"/>
        <w:szCs w:val="18"/>
      </w:rPr>
      <w:t xml:space="preserve">  |  Dr. Aldenir Rocha  |  CRM-CE 16587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0">
    <w:name w:val="Title"/>
    <w:qFormat/>
    <w:pPr>
      <w:pBdr/>
      <w:spacing/>
      <w:ind/>
    </w:pPr>
    <w:rPr>
      <w:sz w:val="56"/>
      <w:szCs w:val="56"/>
    </w:rPr>
  </w:style>
  <w:style w:type="paragraph" w:styleId="734">
    <w:name w:val="Heading 4"/>
    <w:qFormat/>
    <w:pPr>
      <w:pBdr/>
      <w:spacing/>
      <w:ind/>
    </w:pPr>
    <w:rPr>
      <w:i/>
      <w:iCs/>
      <w:color w:val="2e74b5"/>
    </w:rPr>
  </w:style>
  <w:style w:type="paragraph" w:styleId="735">
    <w:name w:val="Heading 5"/>
    <w:qFormat/>
    <w:pPr>
      <w:pBdr/>
      <w:spacing/>
      <w:ind/>
    </w:pPr>
    <w:rPr>
      <w:color w:val="2e74b5"/>
    </w:rPr>
  </w:style>
  <w:style w:type="paragraph" w:styleId="736">
    <w:name w:val="Heading 6"/>
    <w:qFormat/>
    <w:pPr>
      <w:pBdr/>
      <w:spacing/>
      <w:ind/>
    </w:pPr>
    <w:rPr>
      <w:color w:val="1f4d78"/>
    </w:rPr>
  </w:style>
  <w:style w:type="paragraph" w:styleId="737">
    <w:name w:val="Strong"/>
    <w:qFormat/>
    <w:pPr>
      <w:pBdr/>
      <w:spacing/>
      <w:ind/>
    </w:pPr>
    <w:rPr>
      <w:b/>
      <w:bCs/>
    </w:rPr>
  </w:style>
  <w:style w:type="paragraph" w:styleId="738">
    <w:name w:val="List Paragraph"/>
    <w:qFormat/>
    <w:pPr>
      <w:pBdr/>
      <w:spacing/>
      <w:ind/>
    </w:pPr>
  </w:style>
  <w:style w:type="character" w:styleId="73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foot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Foot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endnote text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End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6">
    <w:name w:val="Heading 1"/>
    <w:qFormat/>
    <w:pPr>
      <w:pBdr/>
      <w:spacing w:after="120" w:before="300" w:line="240" w:lineRule="auto"/>
      <w:ind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747">
    <w:name w:val="Heading 2"/>
    <w:qFormat/>
    <w:pPr>
      <w:pBdr/>
      <w:spacing w:after="100" w:before="240" w:line="240" w:lineRule="auto"/>
      <w:ind/>
      <w:outlineLvl w:val="1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748">
    <w:name w:val="Heading 3"/>
    <w:qFormat/>
    <w:pPr>
      <w:pBdr/>
      <w:spacing w:after="80" w:before="180" w:line="240" w:lineRule="auto"/>
      <w:ind/>
      <w:outlineLvl w:val="2"/>
    </w:pPr>
    <w:rPr>
      <w:rFonts w:ascii="Arial" w:hAnsi="Arial" w:eastAsia="Arial" w:cs="Arial"/>
      <w:b/>
      <w:bCs/>
      <w:color w:val="1b6ca8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2026-05-10T18:31:57Z</dcterms:created>
  <dcterms:modified xsi:type="dcterms:W3CDTF">2026-05-11T13:22:13Z</dcterms:modified>
</cp:coreProperties>
</file>