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NEFROLOGIA  |  DOENÇA RENAL CRÔNICA</w:t>
      </w:r>
    </w:p>
    <w:p>
      <w:pPr>
        <w:spacing w:after="80" w:before="80"/>
      </w:pPr>
      <w:r>
        <w:t xml:space="preserve"/>
      </w:r>
    </w:p>
    <w:p>
      <w:pPr>
        <w:shd w:fill="1B4D2E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COMPLICAÇÕES DA DIÁLISE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B4D2E"/>
          <w:sz w:val="28"/>
          <w:szCs w:val="28"/>
        </w:rPr>
        <w:t xml:space="preserve">NO PACIENTE CRÔNICO — DRC EM HEMODIÁLISE</w:t>
      </w:r>
    </w:p>
    <w:p>
      <w:pPr>
        <w:spacing w:after="8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Complicações Intradialíticas  ·  Cardiovasculares  ·  Ósseas  ·  Nutricionais  ·  Infecciosas  ·  Acesso Vascular</w:t>
      </w:r>
    </w:p>
    <w:p>
      <w:pPr>
        <w:spacing w:after="8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Referências: KDIGO 2012/2024  ·  NKF-KDOQI  ·  SBN  ·  ERA-EDTA  ·  UpToDate 2025</w:t>
      </w:r>
    </w:p>
    <w:p>
      <w:pPr>
        <w:spacing w:after="300"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Atualização: 2025</w:t>
      </w:r>
    </w:p>
    <w:p>
      <w:r>
        <w:br w:type="page"/>
      </w:r>
    </w:p>
    <w:p>
      <w:pPr>
        <w:pStyle w:val="Heading1"/>
        <w:shd w:fill="1B4D2E" w:val="clear"/>
        <w:spacing w:after="140" w:before="220"/>
        <w:ind w:left="2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SUMÁRIO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5160"/>
      </w:tblGrid>
      <w:tr>
        <w:trPr>
          <w:tblHeader/>
        </w:trPr>
        <w:tc>
          <w:tcPr>
            <w:tcW w:type="dxa" w:w="400"/>
            <w:tcBorders>
              <w:top w:val="single" w:color="1B4D2E" w:sz="4"/>
              <w:left w:val="single" w:color="1B4D2E" w:sz="4"/>
              <w:bottom w:val="single" w:color="1B4D2E" w:sz="4"/>
              <w:right w:val="single" w:color="1B4D2E" w:sz="4"/>
            </w:tcBorders>
            <w:shd w:fill="1B4D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1B4D2E" w:sz="4"/>
              <w:left w:val="single" w:color="1B4D2E" w:sz="4"/>
              <w:bottom w:val="single" w:color="1B4D2E" w:sz="4"/>
              <w:right w:val="single" w:color="1B4D2E" w:sz="4"/>
            </w:tcBorders>
            <w:shd w:fill="1B4D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Seção</w:t>
            </w:r>
          </w:p>
        </w:tc>
        <w:tc>
          <w:tcPr>
            <w:tcW w:type="dxa" w:w="5160"/>
            <w:tcBorders>
              <w:top w:val="single" w:color="1B4D2E" w:sz="4"/>
              <w:left w:val="single" w:color="1B4D2E" w:sz="4"/>
              <w:bottom w:val="single" w:color="1B4D2E" w:sz="4"/>
              <w:right w:val="single" w:color="1B4D2E" w:sz="4"/>
            </w:tcBorders>
            <w:shd w:fill="1B4D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 Principal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Contexto Epidemiológico da DRC em Hemodiálise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Prevalência, mortalidade, causas, panorama Brasil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Hipotensão Intradialítica no Crônico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Causas específicas, prevenção baseada em evidência, midodrina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Câimbras Musculares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Causas cumulativas, quinina contraindicada, L-carnitina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Hipertensão Intradialítica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SRAA, paradoxo da pressão, manejo crônico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Complicações Cardiovasculares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HVE, DAC, FA, anticoagulação (apixabana vs warfarina)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Distúrbio Mineral e Ósseo (DMO-DRC)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Cálcio, fósforo, PTH, FGF-23, calcificação vascular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Anemia da DRC em Diálise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EPO, ferro IV, metas Hb, resistência à EPO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Complicações do Acesso Vascular Crônico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FAV: trombose, estenose, infecção; CDT: bacteremia, trombose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Complicações Infecciosas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Bacteremia, pneumonia, VHB/VHC, TB, vacinação obrigatória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Neurológico, Sono e Saúde Mental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Encefalopatia, SPI, apneia, depressão (PHQ-9)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Desnutrição, MIA e Intervenção Nutricional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Albumina, SGA, proteína 1,2 g/kg/dia, IDPN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Complicações Dermatológicas e Prurido Urêmico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Patogênese, opções terapêuticas, difelikefalin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Tabela-Resumo Geral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Prevalência, causa principal, estratégia central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Transplante Renal e Cuidados Paliativos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Critérios de encaminhamento, suspensão da diálise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15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Referências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Estudos e diretrizes de alto impacto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B4D2E" w:val="clear"/>
        <w:spacing w:after="140" w:before="220"/>
        <w:ind w:left="2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CONTEXTO EPIDEMIOLÓGICO DA DRC EM HEMODIÁLISE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 Doença Renal Crônica (DRC) afeta aproximadamente 10% da população mundial adulta e representa um dos maiores desafios da saúde pública contemporânea. No Brasil, os dados da Sociedade Brasileira de Nefrologia (SBN — Censo 2023) estimam mais de 145.000 pacientes em terapia renal substitutiva, dos quais aproximadamente 90% realizam hemodiálise. A sobrevida em 5 anos no paciente em HD crônica gira em torno de 35–40%, sendo as complicações cardiovasculares responsáveis por 40–50% da mortalidade e as infecciosas por 20–30%.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O paciente crônico em hemodiálise apresenta um perfil de complicações radicalmente diferente do paciente com LRA em UTI: além das complicações intradialíticas agudas (que também ocorrem, porém sobre uma base hemodinâmica geralmente mais estável), há um extenso espectro de complicações crônicas — cardiovasculares, ósseas, nutricionais, infecciosas e relacionadas ao acesso vascular — que se acumulam ao longo de anos e impactam diretamente a qualidade de vida e a sobrevida.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 Epidemiológico</w:t>
            </w:r>
          </w:p>
        </w:tc>
        <w:tc>
          <w:tcPr>
            <w:tcW w:type="dxa" w:w="49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/ Fonte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Prevalência DRC no Brasil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~13 milhões de pessoas com TFG &lt; 60 mL/min/1,73m²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Pacientes em HD crônica no Brasil (2023)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~145.000 (Censo SBN 2023)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Proporção em hemodiálise vs diálise peritoneal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~90% HD / ~10% DP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Sessões por semana (padrão)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 sessões/semana, 4 horas cada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Sobrevida 5 anos em HD crônica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35–40% (DM + DCV = pior prognóstico)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Principal causa de morte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Cardiovascular: 40–50% (infarto, AVC, morte súbita)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Segunda causa de morte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Infecciosa: 20–30% (sepse, pneumonia, bacteremia por cateter)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Risco CV em dialítico vs população geral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10–20x maior após ajuste por idade e diabetes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Prevalência de HVE no início da HD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70–80% dos pacientes já têm HVE ao iniciar HD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Taxa de hospitalização/ano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~2 hospitalizações por paciente/ano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B4D2E" w:val="clear"/>
        <w:spacing w:after="140" w:before="220"/>
        <w:ind w:left="2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HIPOTENSÃO INTRADIALÍTICA NO PACIENTE CRÔNICO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 hipotensão intradialítica (HID) é a complicação mais frequente do paciente crônico em HD, ocorrendo em 20–30% das sessões. No crônico, diferentemente do paciente crítico, os mecanismos dominantes são a neuropatia autonômica acumulada (especialmente diabética e urêmica), a disfunção diastólica por HVE, e o ganho de peso interdialítico excessivo que impõe metas de UF inatingíveis com segurança hemodinâmica.</w:t>
      </w:r>
    </w:p>
    <w:p>
      <w:pPr>
        <w:spacing w:after="80" w:before="80"/>
      </w:pPr>
      <w:r>
        <w:t xml:space="preserve"/>
      </w:r>
    </w:p>
    <w:p>
      <w:pPr>
        <w:pStyle w:val="Heading2"/>
        <w:shd w:fill="2E7D52" w:val="clear"/>
        <w:spacing w:after="120" w:before="16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2.1 Causas Específicas no Paciente Crônico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Fator de Risco</w:t>
            </w:r>
          </w:p>
        </w:tc>
        <w:tc>
          <w:tcPr>
            <w:tcW w:type="dxa" w:w="3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 Fisiopatológico</w:t>
            </w:r>
          </w:p>
        </w:tc>
        <w:tc>
          <w:tcPr>
            <w:tcW w:type="dxa" w:w="27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Prevalência no Crônico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Neuropatia autonômica (DM + urêmica)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Resposta vasoconstritora simpática inadequada à queda de pré-carga; barorreflexo comprometido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30–50% dos diabéticos em HD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Ganho interdialítico &gt; 4% do peso seco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Meta de UF inatingível sem hipovolemia; taxa de UF &gt; 13 mL/kg/h é intrinsecamente hipotensora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20–40% dos pacientes crônicos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Disfunção diastólica por HVE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Ventrículo rígido e dependente de pré-carga; qualquer redução de volume causa queda do DC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70–80% dos HD crônicos têm HVE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Hipoalbuminemia crônica (&lt; 3,5 g/dL)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Baixa pressão oncótica → refilling intravascular lentificado → hipovolemia relativa progressiva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Frequente em desnutrição + inflamação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Cardiopatia isquêmica crônica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Disfunção sistólica sobreposta; coronariopatia assintomática isquemia durante UF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25–40% dos crônicos em HD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Temperatura dialisato &gt; 37°C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Transferência de calor → vasodilatação cutânea reflexa → queda da resistência vascular periférica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Modificável — principal intervenção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Anti-hipertensivos tomados antes da HD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IECA, BRA, betabloqueadores e vasodilatadores tomados pré-sessão potencializam HID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Orientação padrão: tomar PÓS-HD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D52" w:val="clear"/>
        <w:spacing w:after="120" w:before="16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2.2 Estratégias de Prevenção e Manejo — Base de Evidência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Estratégia</w:t>
            </w:r>
          </w:p>
        </w:tc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Grau de Evidência</w:t>
            </w:r>
          </w:p>
        </w:tc>
        <w:tc>
          <w:tcPr>
            <w:tcW w:type="dxa" w:w="49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Implementar na Prática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Temperatura dialisato 35–36°C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Forte (KDOQI; múltiplos RCTs)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Reduz HID em 25%; pode causar desconforto inicial — adaptar gradualmente aumentando intolerância ao frio; disponível em todas as máquinas modernas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Limite de UF ≤ 13 mL/kg/h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Forte (NKF-KDOQI 2015)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Calcular para cada paciente: UF total (L) ÷ peso (kg) ÷ duração sessão (h). Se acima: aumentar duração ou fracionar sesões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Revisão e ajuste do peso seco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Prática clínica essencial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Reavaliar mensalmente; sinais clínicos + pesagem + bioimpedância quando disponível; peso seco subestimado é causa tratável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Biofeedback de volume sanguíneo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Moderada (metanálises mistas)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Perfil de UF variável (maior no início quando paciente hidratado); disponível em máquinas de última geração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Na⁺ dialisato 140–145 mEq/L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Moderada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Evitar sódio &lt; 138 (câimbras + hipotensão) ou &gt; 148 (ganho de sede + hipervolemia interdialítica)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Suspender anti-HAS pré-HD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Fraca / prática clínica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Especialmente IECA, BRA, betabloqueadores e amlodipina; orientar tomar após a sessão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Reduzir ganho interdialítico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Forte — impacto significativo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Meta &lt; 2 kg entre sessões (&lt; 4% do peso seco); sal &lt; 5 g/dia; restrição hídrica; educação nutricional continuada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Midodrina 2,5–10 mg VO pré-HD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Moderada (RCTs positivos)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Agonista alfa-1 adrenérgico; útil nos refratários; contraindicado em ICC grave (FE &lt; 30%) e coronariopata instável; dose 1h antes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Carnitina IV pós-HD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Fraca (estudos pequenos)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L-carnitina 20 mg/kg IV ao final da sessão; melhora HID e câimbras em subgrupo; custo elevado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C17F00" w:sz="16"/>
        </w:pBdr>
        <w:shd w:fill="FFF8E1" w:val="clear"/>
        <w:spacing w:after="100" w:before="100"/>
        <w:ind w:left="360" w:right="360"/>
      </w:pPr>
      <w:r>
        <w:rPr>
          <w:b/>
          <w:bCs/>
          <w:color w:val="7B5600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7B5600"/>
          <w:sz w:val="20"/>
          <w:szCs w:val="20"/>
        </w:rPr>
        <w:t xml:space="preserve">PRINCIPAL FATOR MODIFICÁVEL: O ganho de peso interdialítico &gt; 4% é a causa mais prevalente e corrigível de HID crônica recorrente. Educação nutricional com restrição de sódio e hídrica — abordagem multidisciplinar com nutricionista e enfermagem de diálise — é mais eficaz que qualquer fármaco.</w:t>
      </w:r>
    </w:p>
    <w:p>
      <w:pPr>
        <w:spacing w:after="80" w:before="80"/>
      </w:pPr>
      <w:r>
        <w:t xml:space="preserve"/>
      </w:r>
    </w:p>
    <w:p>
      <w:pPr>
        <w:pStyle w:val="Heading1"/>
        <w:shd w:fill="1B4D2E" w:val="clear"/>
        <w:spacing w:after="140" w:before="220"/>
        <w:ind w:left="2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CÂIMBRAS MUSCULARES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Câimbras musculares ocorrem em 5–20% das sessões de hemodiálise e têm impacto significativo na qualidade de vida do paciente crônico. Predominam no último terço da sessão, quando a UF se aproxima do peso seco e instalada hipovolemia relativa compromete a perfusão muscular. No paciente crônico, a abordagem preventiva sistemática é tão ou mais importante que o tratamento agudo.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2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 Fisiopatológico</w:t>
            </w:r>
          </w:p>
        </w:tc>
        <w:tc>
          <w:tcPr>
            <w:tcW w:type="dxa" w:w="41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Prevenção / Manejo Específico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Hipotensão intradialítica associada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Isquemia muscular relativa por baixo fluxo tecidual durante hipotensão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Tratar a HID (SF 0,9% + pausar UF + Trendelenburg) — câimbra resolve junto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Superultrafiltração / peso seco muito baixo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Depleção do volume intersticial muscular; contração do espaço extracelular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Reavaliar peso seco; aumentar em 0,5 kg e observar por 1 semana; fracionar sessões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Hiponatremia relativa pós-UF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Edema intracelular muscular osmótico pela queda do Na⁺ plasmático relativo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Na⁺ dialisato 140–145 mEq/L; SF 0,9% 100 mL IV ou SF 3% 100 mL IV agudo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Hipocalcemia (Ca²⁺ ionizado &lt; 0,9 mmol/L)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Hiperexcitabilidade da junção neuromuscular por deficit de Ca²⁺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Ajustar Ca²⁺ dialisato para 2,5–3,0 mEq/L; gluconato Ca²⁺ IV na crise aguda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Deficiência de L-carnitina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Alteração do metabolismo energético muscular (betaoxidação deficiente)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L-carnitina 20 mg/kg IV após a sessão (evidência moderada; FDA aprovado para câimbras em HD)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Deficiência de vitamina 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Estresse oxidativo na membrana muscular (dano por radicais livres)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Vitamina E 400 UI/dia VO — estudos pequenos; baixo custo; sem contraindicações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Quinina (uso histórico — PROIBIDA)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Bloqueio da junção neuromuscular (mecanismo curare-like)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NÃO USAR — FDA emitiu alerta de segurança: trombocitopenia autoimune grave e fatal; sem indicação aprovada para câimbras em HD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B71C1C" w:sz="16"/>
        </w:pBdr>
        <w:shd w:fill="FDECEA" w:val="clear"/>
        <w:spacing w:after="100" w:before="100"/>
        <w:ind w:left="360" w:right="360"/>
      </w:pPr>
      <w:r>
        <w:rPr>
          <w:b/>
          <w:bCs/>
          <w:color w:val="B71C1C"/>
          <w:sz w:val="20"/>
          <w:szCs w:val="20"/>
        </w:rPr>
        <w:t xml:space="preserve">🔴 </w:t>
      </w: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QUININA PARA CÂIMBRAS EM DIÁLISE: ABSOLUTAMENTE CONTRAINDICADA. O FDA emitiu alerta de segurança categórico em 2010 após casos de trombocitopenia autoimune grave, síndrome hemolítico-urêmica e morte associados ao uso. Não existe dose segura aprovada para esta indicação. Investigar e tratar a causa real das câimbras.</w:t>
      </w:r>
    </w:p>
    <w:p>
      <w:pPr>
        <w:spacing w:after="80" w:before="80"/>
      </w:pPr>
      <w:r>
        <w:t xml:space="preserve"/>
      </w:r>
    </w:p>
    <w:p>
      <w:pPr>
        <w:pStyle w:val="Heading1"/>
        <w:shd w:fill="1B4D2E" w:val="clear"/>
        <w:spacing w:after="140" w:before="220"/>
        <w:ind w:left="2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HIPERTENSÃO INTRADIALÍTICA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Paradoxalmente, 5–15% dos pacientes crônicos em HD apresentam ELEVAÇÃO da pressão arterial durante ou ao final da sessão de diálise — denominada hipertensão intradialítica. Este fenômeno é associado a maior mortalidade cardiovascular do que a própria hipotensão, especialmente por isquemia miocárdica silenciosa e AVC.</w:t>
      </w:r>
    </w:p>
    <w:p>
      <w:pPr>
        <w:spacing w:after="80" w:before="80"/>
      </w:pPr>
      <w:r>
        <w:t xml:space="preserve"/>
      </w:r>
    </w:p>
    <w:p>
      <w:pPr>
        <w:pStyle w:val="Heading2"/>
        <w:shd w:fill="2E7D52" w:val="clear"/>
        <w:spacing w:after="120" w:before="16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4.1 Mecanismos da Hipertensão Intradialítica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65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Fisiopatológica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Ativação do SRAA intradialítico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 diálise remove bradicinina (vasodilatador endógeno) e ativa a renina. A hipoperfusão renal relativa amplifica a produção de angiotensina II durante a sessão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Aumento do tônus simpático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Estimulação reflexa dos barorreceptores + remoção de substâncias vasoativas (adenosina, prostaglandinas) pelo dialisato aumenta o débito simpático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Hipervolemia residual subestimada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Peso seco subestimado — paciente termina a sessão ainda com sobrecarga de volume não reconhecida; causa mais prevalente e corrigível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Desequilíbrio iônico pós-UF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Hipocalemia pós-HD promove vasoconstrição pela inibição dos canais K⁺ vasculares; hipercalcemia iatrogênica por dialisato Ca²⁺ &gt; 3 mEq/L eleva RVP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Redução de substâncias vasodilatadoras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Óxido nítrico (NO), prostaglandina I₂ e outros vasodilatadores endógenos são parcialmente removidos pelo dialisato, reduzindo vasodilatação basal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Eritropoetina exógena (EPO)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Doses elevadas de EPO em pacientes com hipertensão mal controlada podem agravar a vasoconstrição por efeito direto sobre os vasos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D52" w:val="clear"/>
        <w:spacing w:after="120" w:before="16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4.2 Manejo da Hipertensão Intradialítica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Passo 1: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Avaliar e corrigir o peso seco — hipervolemia residual é a causa mais prevalente e corrigível; reduzir peso seco em 0,2–0,5 kg/semana até normovolemia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Passo 2: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Ajustar o timing dos anti-hipertensivos — betabloqueadores (carvedilol, atenolol), IECA e BRA devem ser tomados APÓS a sessão de HD, não 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Passo 3: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Rever dialisato — reduzir Ca²⁺ do dialisato se hipercalcemia; K⁺ dialisato 3–4 mEq/L para evitar hipocalemia que agrava vasoconstrição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Passo 4: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Ajuste farmacológico pós-dialítico — betabloqueadores de curta duração (atenolol 25–50 mg) pós-HD são eficazes; amlodipina pode ser mantida sem ajuste de dose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Passo 5: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Espironolactona (MRA) — benefício cardiovascular documentado em HD (estudo ALCHEMIST); iniciar 12,5–25 mg/dia VO com monitorização rigorosa de K⁺</w:t>
      </w:r>
    </w:p>
    <w:p>
      <w:pPr>
        <w:spacing w:after="80" w:before="80"/>
      </w:pPr>
      <w:r>
        <w:t xml:space="preserve"/>
      </w:r>
    </w:p>
    <w:p>
      <w:pPr>
        <w:pBdr>
          <w:left w:val="thick" w:color="4A148C" w:sz="16"/>
        </w:pBdr>
        <w:shd w:fill="EDE7F6" w:val="clear"/>
        <w:spacing w:after="100" w:before="100"/>
        <w:ind w:left="360" w:right="360"/>
      </w:pPr>
      <w:r>
        <w:rPr>
          <w:b/>
          <w:bCs/>
          <w:color w:val="4A148C"/>
          <w:sz w:val="20"/>
          <w:szCs w:val="20"/>
        </w:rPr>
        <w:t xml:space="preserve">🔬 </w:t>
      </w:r>
      <w:r>
        <w:rPr>
          <w:rFonts w:ascii="Arial" w:cs="Arial" w:eastAsia="Arial" w:hAnsi="Arial"/>
          <w:b/>
          <w:bCs/>
          <w:color w:val="4A148C"/>
          <w:sz w:val="20"/>
          <w:szCs w:val="20"/>
        </w:rPr>
        <w:t xml:space="preserve">Curiosidade científica: A hipertensão pós-HD é um preditor independente de mortalidade cardiovascular mais robusto que a PA pré-HD em pacientes crônicos (Agarwal &amp; Light, Hypertension 2010). Monitorar a PA em todas as fases da sessão — não apenas pré-HD — é fundamental para o manejo adequado.</w:t>
      </w:r>
    </w:p>
    <w:p>
      <w:pPr>
        <w:spacing w:after="80" w:before="80"/>
      </w:pPr>
      <w:r>
        <w:t xml:space="preserve"/>
      </w:r>
    </w:p>
    <w:p>
      <w:pPr>
        <w:pStyle w:val="Heading1"/>
        <w:shd w:fill="1B4D2E" w:val="clear"/>
        <w:spacing w:after="140" w:before="220"/>
        <w:ind w:left="2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COMPLICAÇÕES CARDIOVASCULARES — O GRANDE DETERMINANTE DE MORTALIDADE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As complicações cardiovasculares são responsáveis por 40–50% da mortalidade em pacientes em hemodiálise crônica. O risco cardiovascular no dialítico é 10–20x superior ao da população geral, mesmo após ajuste por fatores tradicionais como idade, sexo e diabetes. A patogênese envolve fatores tradicionais de risco (HAS, DM, dislipidemia) amplificados por mecanismos uremia-específicos exclusivos: sobrecarga de volume crônica, calcificação vascular acelerada, inflamação sistêmica persistente e HVE.</w:t>
      </w:r>
    </w:p>
    <w:p>
      <w:pPr>
        <w:spacing w:after="80" w:before="80"/>
      </w:pPr>
      <w:r>
        <w:t xml:space="preserve"/>
      </w:r>
    </w:p>
    <w:p>
      <w:pPr>
        <w:pStyle w:val="Heading2"/>
        <w:shd w:fill="2E7D52" w:val="clear"/>
        <w:spacing w:after="120" w:before="16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5.1 Hipertrofia Ventricular Esquerda (HVE)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 HVE está presente em 70–80% dos pacientes ao iniciarem hemodiálise. É o marcador ecocardiográfico mais prevalente na DRC e preditor independente de mortalidade cardiovascular — cada aumento de 10 g/m² na massa do VE eleva a mortalidade em aproximadamente 5%.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de HVE em HD</w:t>
            </w:r>
          </w:p>
        </w:tc>
        <w:tc>
          <w:tcPr>
            <w:tcW w:type="dxa" w:w="3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 Patogênico</w:t>
            </w:r>
          </w:p>
        </w:tc>
        <w:tc>
          <w:tcPr>
            <w:tcW w:type="dxa" w:w="38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Abordagem Específica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Hipertensão arterial crônica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Sobrecarga de pressão → HVE concêntrica → fibrose miocárdica → disfunção diastólica progressiva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Meta PA pré-HD &lt; 140/90 mmHg; pós-HD &lt; 130/80 mmHg; IECA + BRA de escolha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Sobrecarga hídrica crônica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Sobrecarga de volume → dilatação do VE → HVE excêntrica → disfunção sistólica eventual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Atingir e manter peso seco real; dieta hipossódica; controle rígido do ganho interdialítico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Anemia crônica (Hb &lt; 10 g/dL)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Alto débito cardíaco compensatório pela anemia → remodelamento ventricular progressivo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EPO + ferro IV; alvo Hb 10–12 g/dL; NUNCA &gt; 13 g/dL (risco de AVC — TREAT trial)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FAV de alto fluxo (&gt; 1,5 L/min)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Shunt arteriovenoso cria sobrecarga de volume contínua ao coração → HVE + ICC de alto débito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Banding cirúrgico se fluxo &gt; 1,5 L/min; ligação se síndrome de alto débito cardíaco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Uremia per se (FGF-23, PTH elevado)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FGF-23 é cardiotóxico direto (hipertrofia miocárdica) independente do fósforo sérico; PTH inibe canais de Ca²⁺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Diálise adequada (Kt/V ≥ 1,4); controle de fósforo; quelantes reduzem FGF-23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D52" w:val="clear"/>
        <w:spacing w:after="120" w:before="16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5.2 Doença Arterial Coronária (DAC) e SCA no Dialítico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Prevalência de DAC em HD: 40–60% — a maioria é assintomática por neuropatia autonômica que mascara a angina típica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Mortalidade hospitalar por SCA em dialítico: 3–5x maior que na população geral (NHYA/USRDS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ECG: alterações de repolarização baseline são comuns por hipercalemia/hipocalemia e HVE — difícil interpretar isoladamente; comparar com ECG basal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Troponina: cronicamente elevada (clearance reduzido) — usar variação temporal &gt; 20% em série de 3–6h para diagnóstico de SCA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Cateterismo: necessário para estratificação; risco residual de contraste mínimo (paciente já anúrico); N-acetilcisteína tem evidência questionável neste contexto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Revascularização: cirurgia (CRM) preferida à angioplastia quando possível em pacientes dialíticos — maior perviedade do enxerto</w:t>
      </w:r>
    </w:p>
    <w:p>
      <w:pPr>
        <w:spacing w:after="80" w:before="80"/>
      </w:pPr>
      <w:r>
        <w:t xml:space="preserve"/>
      </w:r>
    </w:p>
    <w:p>
      <w:pPr>
        <w:pStyle w:val="Heading2"/>
        <w:shd w:fill="2E7D52" w:val="clear"/>
        <w:spacing w:after="120" w:before="16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5.3 Fibrilação Atrial (FA) no Dialítico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 FA ocorre em 15–25% dos pacientes em HD crônica — 3x maior que na população geral — e é fortemente associada à HVE, ao desequilíbrio eletrolítico intradialítico e à inflamação urêmica. A anticoagulação é um dilema real nesta população.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 Específico no Dialítico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Prevalência FA em HD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15–25% (vs ~8% na população geral &gt; 65 anos)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Fatores de risco específicos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HVE, dilatação do AE, desequilíbrio K⁺/Ca²⁺ intradialítico, inflamação urêmica crônica, calcificação valvar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Risco de AVC na FA + HD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2–3x maior que na população geral sem FA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Warfarina em FA + HD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AUMENTA mortalidade e AVC em metanálises (calcificação vascular por depleção de vitamina K-dependente MGP); EVITAR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Apixabana em FA + HD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2,5 mg 2x/dia: mais segura que warfarina (RENAL-AF 2020, JAm Coll Cardiol); aprovada FDA para ESRD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Cardioversão elétrica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Válida se FA &lt; 48h ou anticoagulação por 3 semanas; normalização de K⁺ e Ca²⁺ antes é obrigatória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Controle de frequência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Betabloqueadores (carvedilol) + digoxina (dose reduzida, atenção ao nível sérico); diltiazem com cuidado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B71C1C" w:sz="16"/>
        </w:pBdr>
        <w:shd w:fill="FDECEA" w:val="clear"/>
        <w:spacing w:after="100" w:before="100"/>
        <w:ind w:left="360" w:right="360"/>
      </w:pPr>
      <w:r>
        <w:rPr>
          <w:b/>
          <w:bCs/>
          <w:color w:val="B71C1C"/>
          <w:sz w:val="20"/>
          <w:szCs w:val="20"/>
        </w:rPr>
        <w:t xml:space="preserve">🔴 </w:t>
      </w: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WARFARINA EM FA + DIALÍTICO: metanálises recentes demonstram AUMENTO do risco de AVC (calcificação cerebrovascular) e mortalidade. O mecanismo envolve depleção da vitamina K necessária para carboxilar a MGP (proteína inibidora de calcificação vascular). Apixabana 2,5 mg 2x/dia é a alternativa com maior segurança documentada atualmente.</w:t>
      </w:r>
    </w:p>
    <w:p>
      <w:pPr>
        <w:spacing w:after="80" w:before="80"/>
      </w:pPr>
      <w:r>
        <w:t xml:space="preserve"/>
      </w:r>
    </w:p>
    <w:p>
      <w:pPr>
        <w:pStyle w:val="Heading1"/>
        <w:shd w:fill="1B4D2E" w:val="clear"/>
        <w:spacing w:after="140" w:before="220"/>
        <w:ind w:left="2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DISTÚRBIO MINERAL E ÓSSEO — DMO-DRC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O Distúrbio Mineral e Ósseo associado à DRC (DMO-DRC) é uma síndrome sistêmica que envolve alterações do metabolismo de cálcio, fósforo, PTH, vitamina D e FGF-23. Suas consequências ultrapassam o esqueleto — a calcificação vascular e valvar mediada pelo excesso de fósforo e cálcio é o principal determinante do risco cardiovascular específico do dialítico.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Distúrbio</w:t>
            </w:r>
          </w:p>
        </w:tc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Laboratorial</w:t>
            </w:r>
          </w:p>
        </w:tc>
        <w:tc>
          <w:tcPr>
            <w:tcW w:type="dxa" w:w="5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Abordagem Terapêutica Detalhada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Fósforo (P)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3,5–5,5 mg/dL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Quelantes de P: carbonato de cálcio (barato, mas aumenta carga de Ca²⁺); sevelâmer (não cálcio, reduz calcificação — preferido em pacientes com calcificação documentada ou Ca &gt; 10); carbonato de lantânio; sucroférrico oxihidróxido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PTH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150–600 pg/mL (2–9x LSN)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Vitamina D ativa oral: calcitriol 0,25–1 mcg/dia; paricalcitol IV 2–4 mcg/sessão; cinacalcete (calcimimético) 30–180 mg/dia; paratiroidectomia se PTH &gt; 1000 refratário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Cálcio sérico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8,4–10,2 mg/dL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Ca²⁺ dialisato padrão 2,5 mEq/L; reduzir para 2,0 se hipercalcemia; evitar Ca²⁺ dialisato &gt; 3,0 mEq/L de rotina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25-OH-vitamina 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&gt; 30 ng/mL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Colecalciferol 2000–4000 UI/dia VO; corrigir deficiência antes de usar vitamina D ativa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FGF-23 (Fator Crescimento Fibr.)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Reduzir (marcador prognóstico)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Quelantes de P + diálise adequada; FGF-23 eleva-se precocemente (antes da hiperfosfatemia manifesta) e prediz mortalidade CV de forma independente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Fosfatase Alcalina Óssea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&lt; 120 U/L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Elevada: osteíte fibrosa cística (alto PTH); reduzida: doença adinâmica óssea; orientar terapia conforme o tipo histológico deduzido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D52" w:val="clear"/>
        <w:spacing w:after="120" w:before="16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6.1 Calcificação Vascular — A Consequência Mais Fatal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Mecanismo: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Hiperfosfatemia + hipercalcemia → diferenciação de células musculares lisas vasculares em osteoblastos → deposição de hidroxiapatita na camada média → arteriosclerose de Mönckeberg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Consequência: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Rigidez aórtica → aumento da pressão de pulso → HVE + ICC; calcificação valvar (aórtica &gt; mitral) → estenose/insuficiência; calcificação coronária → DAC acelerada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Calcifilaxia: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Forma extrema — deposição de cálcio em pequenos vasos da derme → necrose isquêmica da pele (escara negra dolorosa); mortalidade 50–80% se infectada; tratar com tiossulfato de sódio IV + suspender warfarina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Prevenção: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Manter P &lt; 5,5 mg/dL; sevelâmer preferível ao Ca em pacientes com calcificação documentada (REIN-2 trial); vitamina K₂ suplementação está em investigação</w:t>
      </w:r>
    </w:p>
    <w:p>
      <w:pPr>
        <w:spacing w:after="80" w:before="80"/>
      </w:pPr>
      <w:r>
        <w:t xml:space="preserve"/>
      </w:r>
    </w:p>
    <w:p>
      <w:pPr>
        <w:pBdr>
          <w:left w:val="thick" w:color="4A148C" w:sz="16"/>
        </w:pBdr>
        <w:shd w:fill="EDE7F6" w:val="clear"/>
        <w:spacing w:after="100" w:before="100"/>
        <w:ind w:left="360" w:right="360"/>
      </w:pPr>
      <w:r>
        <w:rPr>
          <w:b/>
          <w:bCs/>
          <w:color w:val="4A148C"/>
          <w:sz w:val="20"/>
          <w:szCs w:val="20"/>
        </w:rPr>
        <w:t xml:space="preserve">🔬 </w:t>
      </w:r>
      <w:r>
        <w:rPr>
          <w:rFonts w:ascii="Arial" w:cs="Arial" w:eastAsia="Arial" w:hAnsi="Arial"/>
          <w:b/>
          <w:bCs/>
          <w:color w:val="4A148C"/>
          <w:sz w:val="20"/>
          <w:szCs w:val="20"/>
        </w:rPr>
        <w:t xml:space="preserve">FGF-23 (Fator de Crescimento Fibroblástico 23): hormônio fosfatúrico produzido pelo osteócito em resposta ao excesso de fósforo. Eleva-se muito precocemente na DRC (TFG 60–80), antes da hiperfosfatemia manifesta. Níveis elevados de FGF-23 são cardiotóxicos diretos (induzem HVE por receptor FGFR4 no miocárdio) e predizem mortalidade independentemente do fósforo. Redução de fósforo reduz FGF-23.</w:t>
      </w:r>
    </w:p>
    <w:p>
      <w:pPr>
        <w:spacing w:after="80" w:before="80"/>
      </w:pPr>
      <w:r>
        <w:t xml:space="preserve"/>
      </w:r>
    </w:p>
    <w:p>
      <w:pPr>
        <w:pStyle w:val="Heading1"/>
        <w:shd w:fill="1B4D2E" w:val="clear"/>
        <w:spacing w:after="140" w:before="220"/>
        <w:ind w:left="2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ANEMIA DA DRC EM HEMODIÁLISE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 anemia está presente em 90–95% dos pacientes em hemodiálise crônica. Resulta principalmente da deficiência de eritropoetina endógena (produzida pelo rim em colapso), mas é exacerbada por deficiência funcional e/ou absoluta de ferro, inflamação crônica, perdas pelo circuito de HD e déficits nutricionais.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Contribuição Relativa</w:t>
            </w:r>
          </w:p>
        </w:tc>
        <w:tc>
          <w:tcPr>
            <w:tcW w:type="dxa" w:w="49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Manejo Específico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Deficiência de EPO endógena (rim não produz)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Causa principal: 70–80%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Eritropoetina SC ou IV: darbepoetina alfa (1x/semana ou 1x/mês), metoxi-PEG-epoetina beta (1x/mês); Roxadustat (inibidor de HIF-PH): oral; aprovado no Brasil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Deficiência de ferro funcional / absoluta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50–80% dos pacientes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Ferro IV (sucrose, carboximaltose, isomaltosídeo): SUPERIOR ao VO em HD; meta: ferritina 200–500 ng/mL + Sat. Transf. 20–40%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Hiperparatireoidismo grave (PTH &gt; 1000)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Fibrose medular óssea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Controle do PTH com cinacalcete + vitamina D ativa; paratiroidectomia se refratário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Inflamação crônica (hepcidina elevada)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Ferro sequestrado nos macrófagos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Tratar comorbidades inflamatórias; ferro IV supera a resistência da hepcidina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Perdas pelo circuito de HD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~2–3 g Fe/ano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Minimizar sangue residual no circuito; ferro IV de reposição rotineiro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Déficit de B12 e ácido fólico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Cofatores eritropoiese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B12 1000 mcg IM/mês; ácido fólico 5 mg/dia VO (perdas pela HD)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Hemólise subclínica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Moderada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Investigar em resistência à EPO: Coombs, LDH, haptoglobina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D52" w:val="clear"/>
        <w:spacing w:after="120" w:before="16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7.1 Metas, Protocolos e Resistência à EPO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Meta Hb: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10–12 g/dL (KDIGO 2012; NKF-KDOQI). NUNCA exceder 13 g/dL — TREAT trial (NEJM 2009): darbepoetina visando Hb &gt; 13 aumentou AVC em 2x sem reduzir mortalidade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Ferritina alvo: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200–500 ng/mL; Saturação de transferrina: 20–40%. Não tratar hiperferritinemia isolada (inflamação) com redução de ferro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Resistência à EPO: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Definida como necessidade &gt; 450 UI/kg/semana de EPO sem resposta. Investigar: (1) deficiência de ferro oculta; (2) infecção/inflamação ativa; (3) hiperparatireoidismo grave; (4) déficit B12/folato; (5) hemólise; (6) hipotireoidismo; (7) intoxicação por alumínio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Roxadustat: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Inibidor de HIF-prolil-hidroxilase; estimula EPO endógena; oral (3x/semana); aprovado ANVISA; alternativa em resistência à EPO injetável</w:t>
      </w:r>
    </w:p>
    <w:p>
      <w:pPr>
        <w:spacing w:after="80" w:before="80"/>
      </w:pPr>
      <w:r>
        <w:t xml:space="preserve"/>
      </w:r>
    </w:p>
    <w:p>
      <w:pPr>
        <w:pBdr>
          <w:left w:val="thick" w:color="C17F00" w:sz="16"/>
        </w:pBdr>
        <w:shd w:fill="FFF8E1" w:val="clear"/>
        <w:spacing w:after="100" w:before="100"/>
        <w:ind w:left="360" w:right="360"/>
      </w:pPr>
      <w:r>
        <w:rPr>
          <w:b/>
          <w:bCs/>
          <w:color w:val="7B5600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7B5600"/>
          <w:sz w:val="20"/>
          <w:szCs w:val="20"/>
        </w:rPr>
        <w:t xml:space="preserve">NÃO manter Hb &gt; 13 g/dL com EPO em pacientes dialíticos. O estudo TREAT (NEJM 2009) demonstrou aumento de 2x no risco de AVC com darbepoetina visando Hb "normal". A meta de 10–12 g/dL tem forte sustentação em evidência de nível I.</w:t>
      </w:r>
    </w:p>
    <w:p>
      <w:pPr>
        <w:spacing w:after="80" w:before="80"/>
      </w:pPr>
      <w:r>
        <w:t xml:space="preserve"/>
      </w:r>
    </w:p>
    <w:p>
      <w:pPr>
        <w:pStyle w:val="Heading1"/>
        <w:shd w:fill="1B4D2E" w:val="clear"/>
        <w:spacing w:after="140" w:before="220"/>
        <w:ind w:left="2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COMPLICAÇÕES DO ACESSO VASCULAR CRÔNICO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As complicações do acesso vascular são a principal causa de hospitalização no paciente em HD crônica, respondendo por 20–25% de todas as internações desta população. A FAV nativa é o acesso de escolha (melhor perviedade e menor infecção), mas exige monitorização regular e intervenção precoce nas complicações.</w:t>
      </w:r>
    </w:p>
    <w:p>
      <w:pPr>
        <w:spacing w:after="80" w:before="80"/>
      </w:pPr>
      <w:r>
        <w:t xml:space="preserve"/>
      </w:r>
    </w:p>
    <w:p>
      <w:pPr>
        <w:pStyle w:val="Heading2"/>
        <w:shd w:fill="2E7D52" w:val="clear"/>
        <w:spacing w:after="120" w:before="16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8.1 Fístula Arteriovenosa (FAV) — Complicações Frequentes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6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Complicação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Incidência / Tempo</w:t>
            </w:r>
          </w:p>
        </w:tc>
        <w:tc>
          <w:tcPr>
            <w:tcW w:type="dxa" w:w="2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Diagnóstico</w:t>
            </w:r>
          </w:p>
        </w:tc>
        <w:tc>
          <w:tcPr>
            <w:tcW w:type="dxa" w:w="31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Tratamento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Trombose da FAV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20–40% em 2 anos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Perda do frêmito/sopro; ausência de dilatação; Doppler: fluxo zero ou reverso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Trombectomia cirúrgica ou farmacomecânica dentro de 24–48h (melhores resultados); angioplastia percutânea da estenose causadora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Estenose venosa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Principal causa de trombose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Doppler: velocidade &gt; 400 cm/s no ponto de estenose; redução de fluxo &gt; 25% em 4 meses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Angioplastia percutânea com balão (1ª escolha); stent se recorrência em &lt; 3 meses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Infecção da FAV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1–3% ao ano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Eritema, calor, edema, pus no sítio; hemocultura + cultura local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ATB IV: vancomicina + pip-tazo até cultura; 4–6 semanas; exérese cirúrgica raramente necessária (trombose séptica)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Aneurisma / pseudoaneurisma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Punção repetida mesma área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Visual: dilatação &gt; 2cm; Doppler confirma fluxo e integridade da parede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Rotação obrigatória dos sítios de punção; ligadura e reconstrução cirúrgica se &gt; 3x diâmetro normal ou pele sobre ela fina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Síndrome do roubo vascular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1–5% das FAV proximais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Dor isquêmica + palidez + parestesia distal ao piorar com elevação do membro; ABI &lt; 0,6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DRIL (Distal Revascularization and Interval Ligation) — procedimento cirúrgico de interposição arterial; banding como alternativa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FAV de alto débito / ICC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Fluxo &gt; 1,5–2 L/min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ICC com Hb estável + FAV proximal; eco com alto débito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Banding cirúrgico (redução do calibre); ligar se ICC refratária após banding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D52" w:val="clear"/>
        <w:spacing w:after="120" w:before="16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8.2 Cateter de Diálise Tunelizado (CDT) — Complicações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Complicação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Taxa / Frequência</w:t>
            </w:r>
          </w:p>
        </w:tc>
        <w:tc>
          <w:tcPr>
            <w:tcW w:type="dxa" w:w="2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Diagnóstico</w:t>
            </w:r>
          </w:p>
        </w:tc>
        <w:tc>
          <w:tcPr>
            <w:tcW w:type="dxa" w:w="3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Conduta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Bacteremia / ICSRC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1–3 episódios/1000 cateteres-dia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Febre sem foco + hemocultura positiva (central &gt; periférica), 10–15% complicam com endocardite (S. aureus)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Vancomicina IV + pip/tazo IV empírico; duração: 14 dias (bacteremia simples), 4–6 semanas (endocardite); ecocardiograma trans-esofágico obrigatório se S. aureus; troca de cateter se bacteremia persistente &gt; 72h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Trombose intraluminal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Principal causa de mau funcionamento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Fluxo &lt; 200 mL/min; pressão negativa arterial elevada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Alteplase (rtPA) 1 mg/lúmen por 2h (lock); repetir 1x se necessário; alta taxa de sucesso (80–90%)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Trombose pericanular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Fibrina ao redor do cateter — frequente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Cateter funciona no início mas deteriora em semanas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rtPA 2 mg/lúmen por 4h; troca de cateter se refratário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Infecção do óstio / túnel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Frequente em CDT antigos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Eritema + pus no óstio ou ao longo do túnel subcutâneo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ATB local (mupirocina) + ATB sistêmico; remoção obrigatória se infecção do túnel ou falha em 14 dias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Hemotórax / pneumotórax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Complicação da inserção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RX pós-procedimento obrigatório; dispneia pós-inserção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Drenagem torácica se &gt; 500 mL ou sintomático; toracocentese de alívio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2E7D32" w:sz="16"/>
        </w:pBdr>
        <w:shd w:fill="E8F5E9" w:val="clear"/>
        <w:spacing w:after="100" w:before="100"/>
        <w:ind w:left="360" w:right="360"/>
      </w:pPr>
      <w:r>
        <w:rPr>
          <w:b/>
          <w:bCs/>
          <w:color w:val="1B5E20"/>
          <w:sz w:val="20"/>
          <w:szCs w:val="20"/>
        </w:rPr>
        <w:t xml:space="preserve">✅ </w:t>
      </w: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PIRÂMIDE DE ACESSO (NKF-KDOQI — "Fistula First"): 1ª opção: FAV nativa (menor infecção, maior perviedade, sem hospitalização). 2ª opção: Enxerto protético (PTFE). 3ª opção: CDT tunelizado (último recurso — mortalidade 2x maior que FAV por infecção). Todo paciente com CDT deve ser avaliado periodicamente para possibilidade de criação de FAV.</w:t>
      </w:r>
    </w:p>
    <w:p>
      <w:pPr>
        <w:spacing w:after="80" w:before="80"/>
      </w:pPr>
      <w:r>
        <w:t xml:space="preserve"/>
      </w:r>
    </w:p>
    <w:p>
      <w:pPr>
        <w:pStyle w:val="Heading1"/>
        <w:shd w:fill="1B4D2E" w:val="clear"/>
        <w:spacing w:after="140" w:before="220"/>
        <w:ind w:left="2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COMPLICAÇÕES INFECCIOSAS NO DIALÍTICO CRÔNICO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As infecções são a segunda causa de morte no paciente dialítico crônico, responsáveis por 20–30% dos óbitos. A tríade predisponente é: imunodeficiência urêmica (disfunção de neutrófilos, linfócitos T e NK), desnutrição proteico-calórica crônica e acesso vascular permanente. A vacinação profilática e os cuidados rigorosos com o acesso são as principais estratégias preventivas modificáveis.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Infecção</w:t>
            </w:r>
          </w:p>
        </w:tc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Agente Principal</w:t>
            </w:r>
          </w:p>
        </w:tc>
        <w:tc>
          <w:tcPr>
            <w:tcW w:type="dxa" w:w="2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Peculiaridade no Dialítico</w:t>
            </w:r>
          </w:p>
        </w:tc>
        <w:tc>
          <w:tcPr>
            <w:tcW w:type="dxa" w:w="29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Conduta Essencial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Bacteremia por CDT (ICSRC)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S. aureus (55%), Gram-negativos (30%), Candida (5%)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Mortalidade 25–35%; S. aureus em 10–15% complica com endocardite, osteomielite, artrite séptica — ecocardiograma obrigatório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Vancomicina IV + pip-tazo; ajustar pela cultura; 14 dias mínimo; 4–6 semanas se endocardite; ecocardiograma transesofágico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Pneumonia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S. pneumoniae, S. aureus, Klebsiella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Risco 3–4x maior; mortalidade hospitalar 2–3x maior; apresentação atípica por imunodeficiência urêmica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ATB guiado por cultura; empírico: cobertura dupla (beta-lactâmico + macrolídeo ou FQ); VACINA PNEUMOCÓCICA obrigatória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Hepatite B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Vírus HBV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Risco de transmissão nosocomial pelo circuito de HD; sala isolada para HBsAg+; 5–10% dos não vacinados se tornam crônicos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Vacinação: 4 doses de 40 mcg (dose dobrada em dialítico); checar anti-HBs anual; sala separada para HBsAg+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Hepatite C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Vírus HCV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Prevalência em HD: 5–10% (transmissão nosocomial por compartilhamento de equipamentos)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Triagem mensal por PCR HCV; antivirais de ação direta (DAA) com ajuste de dose; sala separada para HCV+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Tuberculose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M. tuberculosis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Risco 6–25x maior que população geral; PPD pode ser negativo (anergia urêmica); apresentação extrapulmonar comum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IGRA (QuantiFERON) preferível ao PPD; isoniazida profilática 9 meses se TB latente; esquema padrão na TB ativa com ajuste renal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D52" w:val="clear"/>
        <w:spacing w:after="120" w:before="16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9.1 Vacinação Obrigatória no Dialítico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Vacina</w:t>
            </w:r>
          </w:p>
        </w:tc>
        <w:tc>
          <w:tcPr>
            <w:tcW w:type="dxa" w:w="3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Esquema Específico para Dialítico</w:t>
            </w:r>
          </w:p>
        </w:tc>
        <w:tc>
          <w:tcPr>
            <w:tcW w:type="dxa" w:w="3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Hepatite B (VHB)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4 doses de 40 mcg (0, 1, 2, 6 meses)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Checar anti-HBs após ciclo; considerar re-vacinação se &lt; 10 UI/L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Influenza (Gripe)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Anual (dose padrão)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Vacina inativada; evitar vacina viva atenuada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Pneumocócica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VPC13 (1 dose) + VPP23 (1 dose 8 semanas depois)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Revacinar VPP23 a cada 5 anos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COVID-19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Esquema primário completo + doses de reforço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Alta mortalidade (20–25%) — vacina prioritária; antiviral precoce nos casos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Tdap (Tétano/Difteria/Coqueluche)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 dose + reforço a cada 10 anos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Substituir 1 reforço por Tdpa (com coqueluche)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HAV (Hepatite A)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 doses IM — considerar em não imune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Especialmente em regiões endêmicas ou viajantes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C17F00" w:sz="16"/>
        </w:pBdr>
        <w:shd w:fill="FFF8E1" w:val="clear"/>
        <w:spacing w:after="100" w:before="100"/>
        <w:ind w:left="360" w:right="360"/>
      </w:pPr>
      <w:r>
        <w:rPr>
          <w:b/>
          <w:bCs/>
          <w:color w:val="7B5600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7B5600"/>
          <w:sz w:val="20"/>
          <w:szCs w:val="20"/>
        </w:rPr>
        <w:t xml:space="preserve">A RESPOSTA IMUNE DO DIALÍTICO À VACINAÇÃO É REDUZIDA. Por isso: VHB usa dose DOBRADA (40 mcg em vez de 20 mcg) e 4 doses em vez de 3. Monitorar anti-HBs anualmente e revacinar se &lt; 10 UI/L. A vacinação é a intervenção preventiva de maior custo-efetividade nesta população.</w:t>
      </w:r>
    </w:p>
    <w:p>
      <w:pPr>
        <w:spacing w:after="80" w:before="80"/>
      </w:pPr>
      <w:r>
        <w:t xml:space="preserve"/>
      </w:r>
    </w:p>
    <w:p>
      <w:pPr>
        <w:pStyle w:val="Heading1"/>
        <w:shd w:fill="1B4D2E" w:val="clear"/>
        <w:spacing w:after="140" w:before="220"/>
        <w:ind w:left="2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COMPLICAÇÕES NEUROLÓGICAS, DO SONO E SAÚDE MENTAL</w:t>
      </w:r>
    </w:p>
    <w:p>
      <w:pPr>
        <w:spacing w:after="80" w:before="80"/>
      </w:pPr>
      <w:r>
        <w:t xml:space="preserve"/>
      </w:r>
    </w:p>
    <w:p>
      <w:pPr>
        <w:pStyle w:val="Heading2"/>
        <w:shd w:fill="2E7D52" w:val="clear"/>
        <w:spacing w:after="120" w:before="16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10.1 Encefalopatia Urêmica Residual e Déficit Cognitivo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O déficit cognitivo está presente em 30–60% dos pacientes em HD crônica e é fortemente subestimado na prática clínica. Os domínios mais afetados são atenção sustentada, memória de trabalho e velocidade de processamento — impactando adesão ao tratamento, segurança e qualidade de vida.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Causas: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Hipertensão não controlada (micro-infartos cerebrais), episódios hipotensivos recorrentes, calcificação cerebrovascular, uremia cumulativa e hipóxia cerebral por anemia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Rastreio: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Aplicar MoCA (Montreal Cognitive Assessment) anualmente — sensível e validado para DRC; pontuação &lt; 26 indica avaliação neuropsicológica completa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Prevenção: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Controle rigoroso da PA; evitar HID frequente; manter Hb 10–12 g/dL; diálise adequada (Kt/V ≥ 1,4)</w:t>
      </w:r>
    </w:p>
    <w:p>
      <w:pPr>
        <w:spacing w:after="80" w:before="80"/>
      </w:pPr>
      <w:r>
        <w:t xml:space="preserve"/>
      </w:r>
    </w:p>
    <w:p>
      <w:pPr>
        <w:pStyle w:val="Heading2"/>
        <w:shd w:fill="2E7D52" w:val="clear"/>
        <w:spacing w:after="120" w:before="16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10.2 Síndrome das Pernas Inquietas (SPI)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 SPI é extremamente prevalente em HD (30–70%), sendo uma das principais causas de insônia e má qualidade do sono nesta população. Resulta da disfunção dopaminérgica exacerbada pela deficiência de ferro e pela uremia.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7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Critério diagnóstico IRLSSG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Necessidade irresistível de mover as pernas, piora ao repouso, melhora ao movimento, pior à noite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Patogênese em HD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Disfunção da via dopaminérgica mesocortical + deficiência de ferro (cofator da síntese de dopamina) + uremia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1ª linha de tratamento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Correção da ferritina para &gt; 300 ng/mL com ferro IV — resolve SPI em 40–60% dos casos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2ª linha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Agonistas dopaminérgicos: pramipexol 0,125–0,5 mg à noite; ropinirol 0,25–2 mg à noite (ajuste em TFG baixo)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3ª linha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Gabapentina 100–300 mg após HD (dose única pós-sessão — eliminação renal); ou pregabalina 25–75 mg à noite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Atenção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Augmentation (piora com dopaminérgicos crônicos): trocar de classe; clonazepam como resgate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D52" w:val="clear"/>
        <w:spacing w:after="120" w:before="16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10.3 Apneia Obstrutiva do Sono (SAOS)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Prevalência: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50–70% dos dialíticos crônicos — 2–3x maior que na população geral; relacionada à sobrecarga hídrica com edema faríngeo e depressão central urêmica do drive respiratório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Consequências: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Associada a HVE, hipertensão noturna, arritmias e morte súbita — representa risco cardiovascular independente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Diagnóstico: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Polissonografia ou oximetria noturna; STOP-BANG como rastreio rápido (escore ≥ 3 = alto risco)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Tratamento: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CPAP noturno: reduz eventos cardiovasculares, melhora qualidade de vida e reduz ganho hídrico (efeito sobre aldosterona noturna); redução do peso seco também melhora SAOS</w:t>
      </w:r>
    </w:p>
    <w:p>
      <w:pPr>
        <w:spacing w:after="80" w:before="80"/>
      </w:pPr>
      <w:r>
        <w:t xml:space="preserve"/>
      </w:r>
    </w:p>
    <w:p>
      <w:pPr>
        <w:pStyle w:val="Heading2"/>
        <w:shd w:fill="2E7D52" w:val="clear"/>
        <w:spacing w:after="120" w:before="16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10.4 Depressão e Ansiedade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Depressão ocorre em 20–40% dos pacientes em HD crônica e é fortemente associada à não-adesão ao tratamento, maior número de hospitalizações e mortalidade aumentada. Permanece amplamente subdiagnosticada.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Rastreio: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PHQ-9 (Patient Health Questionnaire-9): aplicar anualmente ou quando houver suspeita clínica; pontuação ≥ 10 = depressão moderada a grave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Não-farmacológico: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Psicoterapia cognitivo-comportamental; exercício físico intradialítico (bicicleta ergométrica durante HD); suporte de trabalho social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Farmacológico: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ISRS são seguros (sertralina, escitalopram — sem ajuste significativo de dose); EVITAR ADTs (antidepressivos tricíclicos): cardiotóxicos, rebaixam o limiar convulsivo, retenção urinária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Suporte multidisciplinar: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Psicólogo + assistente social + enfermagem de diálise treinada são essenciais para adesão crônica ao tratamento</w:t>
      </w:r>
    </w:p>
    <w:p>
      <w:pPr>
        <w:spacing w:after="80" w:before="80"/>
      </w:pPr>
      <w:r>
        <w:t xml:space="preserve"/>
      </w:r>
    </w:p>
    <w:p>
      <w:pPr>
        <w:pStyle w:val="Heading1"/>
        <w:shd w:fill="1B4D2E" w:val="clear"/>
        <w:spacing w:after="140" w:before="220"/>
        <w:ind w:left="2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DESNUTRIÇÃO, SÍNDROME MIA E INTERVENÇÃO NUTRICIONAL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 Síndrome de Malnutrição-Inflamação-Aterosclerose (MIA) é um ciclo vicioso característico do dialítico crônico: desnutrição proteico-calórica perpetua a inflamação sistêmica, que inibe o anabolismo e acelera o catabolismo (caquexia), ao mesmo tempo em que promove aterosclerose acelerada. Está presente em 30–50% dos pacientes em HD e é marcador independente de mortalidade.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Marcador Nutricional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Alvo</w:t>
            </w:r>
          </w:p>
        </w:tc>
        <w:tc>
          <w:tcPr>
            <w:tcW w:type="dxa" w:w="49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Interpretação e Alerta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Albumina sérica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&gt; 4,0 g/dL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&lt; 3,5 = alto risco de mortalidade; &lt; 2,5 = crítico; atenção: albumina é reagente negativo de fase aguda — inflamação reduz albumina independentemente da nutrição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Pré-albumina (Transtirretina)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&gt; 30 mg/dL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Melhor marcador de estado nutricional recente (meia-vida 2 dias) vs albumina (meia-vida 20 dias); mais sensível a mudanças agudas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Proteína C-reativa (PCR)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&lt; 5 mg/L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PCR elevada com albumina baixa = síndrome MIA (inflamação deprime albumina); PCR normal com albumina baixa = desnutrição pura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IMC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23–30 kg/m²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Paradoxo da obesidade em HD: pacientes com IMC 25–30 têm MELHOR sobrevida; IMC &lt; 22 = pior prognóstico independente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nPCR (taxa normalizada de catabolismo proteico)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1,0–1,2 g/kg/dia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Reflete ingestão proteica real pelo paciente; calculada pelo aparecimento de ureia; &lt; 0,8 = desnutrição grave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SGA (Subjective Global Assessment)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Categoria A (bem nutrido)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SGA B ou C = intervenção nutricional URGENTE; aplicar mensalmente; combina história + exame físico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D52" w:val="clear"/>
        <w:spacing w:after="120" w:before="16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11.1 Intervenções Nutricionais por Degrau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Meta proteica: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1,2–1,4 g/kg/dia (maior que população geral devido a perdas dialíticas de aminoácidos + hipercatabolismo urêmico)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Meta calórica: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30–35 kcal/kg/dia (incluindo calorias absorvidas do dialisato na DP; em HD: somente alimentos)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Degrau 1 — Orientação oral: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Nutricionista especializado em DRC; receituário específico (K, P, Na); suplementos proteicos hipocalóricos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Degrau 2 — Suplementos orais intradialíticos: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Fórmulas renais durante a sessão (Renilon 7.5, Nepro HP): 200–400 mL durante HD; custo-efetivos; melhoram albumina em 3–6 meses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Degrau 3 — IDPN (Nutrição Parenteral Intradialítica):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Infusão pelo retorno venoso do circuito durante a sessão; 1000–1200 kcal + 40–50 g AA; indicada quando orientação oral + suplementos são insuficientes; eficácia controversa em desfechos duros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Vitaminas: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B1, B6, B12 (VO diário); ácido fólico 5 mg/dia; vitamina C máx. 60–100 mg/dia (excesso: oxalato); vitamina D conforme nível</w:t>
      </w:r>
    </w:p>
    <w:p>
      <w:pPr>
        <w:spacing w:after="80" w:before="80"/>
      </w:pPr>
      <w:r>
        <w:t xml:space="preserve"/>
      </w:r>
    </w:p>
    <w:p>
      <w:pPr>
        <w:pStyle w:val="Heading1"/>
        <w:shd w:fill="1B4D2E" w:val="clear"/>
        <w:spacing w:after="140" w:before="220"/>
        <w:ind w:left="2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 PRURIDO URÊMICO — COMPLICAÇÃO DERMATOLÓGICA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O prurido urêmico (prurido associado à DRC) afeta 40–60% dos pacientes em HD crônica, sendo frequentemente grave e refratário. Impacta severamente a qualidade de vida, o sono e está associado à mortalidade aumentada (provavelmente como marcador de diálise inadequada e inflamação).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Fisiopatologia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Multifatorial: uremia, hiperfosfatemia (cristais de Ca-P na pele), proliferação de mastócitos, ativação de receptores opioides κ e μ, xerodermia, neuropatia urêmica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Fatores agravantes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Hiperfosfatemia, hipercalcemia, hiperparatireoidismo, uso de heparina, xerose cutânea, diálise inadequada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1ª linha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Otimizar diálise (Kt/V ≥ 1,4); controlar hiperfosfatemia e PTH; hidratação intensa da pele com emolientes (creme uréia 10%)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2ª linha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Capsaicina tópica 0,025% — depleção de substância P neuronal (ardência inicial); gabapentina 100–300 mg pós-HD (evidência moderada); pregabalina 25–75 mg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3ª linha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Difelikefalin IV pós-HD (agonista κ-opioide periférico, não atravessa BHE): 0,5 mcg/kg IV — FDA aprovado 2021 para prurido em HD; maior eficácia documentada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Atenção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Anti-histamínicos: POUCA eficácia no prurido urêmico (não é histaminérgico); sedação é o único "benefício" (prejuízo cognitivo)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4A148C" w:sz="16"/>
        </w:pBdr>
        <w:shd w:fill="EDE7F6" w:val="clear"/>
        <w:spacing w:after="100" w:before="100"/>
        <w:ind w:left="360" w:right="360"/>
      </w:pPr>
      <w:r>
        <w:rPr>
          <w:b/>
          <w:bCs/>
          <w:color w:val="4A148C"/>
          <w:sz w:val="20"/>
          <w:szCs w:val="20"/>
        </w:rPr>
        <w:t xml:space="preserve">🔬 </w:t>
      </w:r>
      <w:r>
        <w:rPr>
          <w:rFonts w:ascii="Arial" w:cs="Arial" w:eastAsia="Arial" w:hAnsi="Arial"/>
          <w:b/>
          <w:bCs/>
          <w:color w:val="4A148C"/>
          <w:sz w:val="20"/>
          <w:szCs w:val="20"/>
        </w:rPr>
        <w:t xml:space="preserve">Difelikefalin (Korsuva): agonista seletivo de receptor κ-opioide periférico (não cruza a BHE — sem efeitos psicoativos). Aprovado pelo FDA em 2021 para prurido moderado a grave em adultos em HD. Estudo KALM-1 (NEJM 2020): redução significativa do prurido vs placebo em 12 semanas. Mecanismo: bloqueia sinalização pruritoceptiva na pele sem efeitos centrais.</w:t>
      </w:r>
    </w:p>
    <w:p>
      <w:pPr>
        <w:spacing w:after="80" w:before="80"/>
      </w:pPr>
      <w:r>
        <w:t xml:space="preserve"/>
      </w:r>
    </w:p>
    <w:p>
      <w:pPr>
        <w:pStyle w:val="Heading1"/>
        <w:shd w:fill="1B4D2E" w:val="clear"/>
        <w:spacing w:after="140" w:before="220"/>
        <w:ind w:left="2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 TABELA-RESUMO GERAL — COMPLICAÇÕES NO PACIENTE CRÔNICO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900"/>
        <w:gridCol w:w="2660"/>
      </w:tblGrid>
      <w:tr>
        <w:trPr>
          <w:tblHeader/>
        </w:trP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Complicação</w:t>
            </w:r>
          </w:p>
        </w:tc>
        <w:tc>
          <w:tcPr>
            <w:tcW w:type="dxa" w:w="1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Prevalência</w:t>
            </w:r>
          </w:p>
        </w:tc>
        <w:tc>
          <w:tcPr>
            <w:tcW w:type="dxa" w:w="29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Principal Causa / Mecanismo</w:t>
            </w:r>
          </w:p>
        </w:tc>
        <w:tc>
          <w:tcPr>
            <w:tcW w:type="dxa" w:w="26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Estratégia Central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Hipotensão Intradialítica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20–30%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UF excessiva + neuropatia autonômica + HVE diastólica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Dialisato 35°C; UF ≤ 13 mL/kg/h; reavaliar peso seco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Hipertensão Intradialítica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5–15%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SRAA ativado + hipervolemia residual subestimada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Ajustar peso seco; anti-HAS pós-HD; espironolactona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HVE / ICC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70–80%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HAS crônica + sobrecarga vol. + anemia + FGF-23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Controle PA rigoroso; peso seco real; EPO (Hb 10–12)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DAC / SCA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40–60%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Calcificação acelerada + uremia + inflamação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Estratificação precoce; troponina seriada; CRM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Fibrilação Atrial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15–25%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HVE + desequilíbrio K/Ca + uremia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Apixabana 2,5 mg 2x/dia; evitar warfarina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5600"/>
                <w:sz w:val="18"/>
                <w:szCs w:val="18"/>
              </w:rPr>
              <w:t xml:space="preserve">DMO-DRC / Calcificação Vasc.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Quase universal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Hiperfosfatemia + hipercalcemia + FGF-23 elevado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 &lt; 5,5; sevelâmer; PTH 150–600; vitamina D ativa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5600"/>
                <w:sz w:val="18"/>
                <w:szCs w:val="18"/>
              </w:rPr>
              <w:t xml:space="preserve">Anemia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90–95%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Def. EPO + ferro funcional + inflamação (hepcidina)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EPO + ferro IV; meta Hb 10–12; não exceder 13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5600"/>
                <w:sz w:val="18"/>
                <w:szCs w:val="18"/>
              </w:rPr>
              <w:t xml:space="preserve">Trombose FAV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20–40% em 2a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Estenose venosa progressiva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Doppler semestral; angioplastia precoce &lt; 24–48h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Bacteremia por CDT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1–3/1000-dia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Biofilme bacteriano no cateter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Vancomic. + pip-tazo; ecocardiograma; migrar para FAV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Câimbras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5–20%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HID + peso seco baixo + Na⁺ reduzido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SF 0,9% agudo; reavaliar peso seco; Na dialisato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5600"/>
                <w:sz w:val="18"/>
                <w:szCs w:val="18"/>
              </w:rPr>
              <w:t xml:space="preserve">Desnutrição (MIA)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30–50%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Ciclo MIA: desnutrição-inflamação-aterosclerose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SGA mensal; proteína 1,2 g/kg/dia; suplemento oral HD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5600"/>
                <w:sz w:val="18"/>
                <w:szCs w:val="18"/>
              </w:rPr>
              <w:t xml:space="preserve">Depressão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20–40%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Carga psicossocial + uremia + isolamento social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PHQ-9 anual; ISRS seguros; psicoterapia + equipe multi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SPI / Distúrbio sono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30–70%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Disfunção dopaminérgica + def. ferro + uremia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Ferro IV; pramipexol; gabapentina pós-HD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Prurido Urêmico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40–60%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Uremia + hiperP + mastócitos + receptores opioides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Emolientes; difelikefalin IV; gabapentina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B4D2E" w:val="clear"/>
        <w:spacing w:after="140" w:before="220"/>
        <w:ind w:left="2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14. TRANSPLANTE RENAL E CUIDADOS PALIATIVOS</w:t>
      </w:r>
    </w:p>
    <w:p>
      <w:pPr>
        <w:spacing w:after="80" w:before="80"/>
      </w:pPr>
      <w:r>
        <w:t xml:space="preserve"/>
      </w:r>
    </w:p>
    <w:p>
      <w:pPr>
        <w:pStyle w:val="Heading2"/>
        <w:shd w:fill="2E7D52" w:val="clear"/>
        <w:spacing w:after="120" w:before="16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14.1 Critérios de Encaminhamento ao Transplante Renal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Timing de encaminhamento: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Encaminhar para centro de transplante quando TFG &lt; 20 mL/min/1,73m² (antes de necessitar de diálise — transplante preemptivo tem melhor sobrevida)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Transplante preemptivo: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Realizado antes de iniciar diálise; sobrevida do enxerto 20% superior ao transplante após início de HD; preserva melhor função renal residual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Critérios de exclusão absoluta: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Neoplasia maligna ativa (exceto câncer de pele não melanoma); infecção ativa não controlada (HIV com CV indetectável é ACEITO); não-aderência grave documentada; expectativa de vida &lt; 2 anos por outra causa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Avaliação pré-transplante: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HLA, PRA (painel de anticorpos reativos — idealmente &lt; 50%); sorologias; avaliação cardiovascular completa (ecocardiograma + cintilografia miocárdica); avaliação urológica se anuência</w:t>
      </w:r>
    </w:p>
    <w:p>
      <w:pPr>
        <w:spacing w:after="80" w:before="80"/>
      </w:pPr>
      <w:r>
        <w:t xml:space="preserve"/>
      </w:r>
    </w:p>
    <w:p>
      <w:pPr>
        <w:pStyle w:val="Heading2"/>
        <w:shd w:fill="2E7D52" w:val="clear"/>
        <w:spacing w:after="120" w:before="16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14.2 Suspensão da Diálise e Cuidados Paliativos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 suspensão da diálise é uma decisão médica, ética e legalmente reconhecida, constituindo prática paliativa legítima em pacientes selecionados. Deve ser tomada após discussão multidisciplinar, envolvendo o paciente (quando capaz) e sua família, com documentação adequada em prontuário.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para Considerar Suspensão da TSR</w:t>
            </w:r>
          </w:p>
        </w:tc>
        <w:tc>
          <w:tcPr>
            <w:tcW w:type="dxa" w:w="5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Embasamento Ético-Clínico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Expectativa de vida &lt; 3–6 meses por doença terminal coexistente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Futilidade terapêutica: a diálise não altera o prognóstico da doença de base; prolonga o processo de morrer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Demência avançada sem autonomia decisória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Incapacidade de compreender e consentir; sofrimento procedimental desproporcional ao benefício esperado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Recusa informada e autônoma do paciente capaz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Direito à autodeterminação — CFM Resolução 1995/2012 (Diretivas Antecipadas de Vontade)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Falência de múltiplos órgãos irreversível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Diálise em contexto de MOF irreversível prolonga o morrer sem reversão do quadro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Neoplasia metastática em fase terminal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Cuidados paliativos focados em conforto são superiores à manutenção de TSR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Sobrevida após suspensão: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Média de 8–12 dias; pacientes com diurese residual &gt; 500 mL/dia podem sobreviver semanas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Manejo paliativo após suspensão: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Dispneia: morfina 2–5 mg IV/SC a cada 4h + infusão contínua se necessário; Prurido: gabapentina + emolientes; Delirium: haloperidol 0,5–1 mg IV; Sedação paliativa se sofrimento refratário: midazolam 2–5 mg/h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Suporte à família: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Psicólogo + assistente social + capelão (se desejado); discussão sobre cuidados de conforto vs tratamento agressivo deve ser documentada formalmente</w:t>
      </w:r>
    </w:p>
    <w:p>
      <w:pPr>
        <w:spacing w:after="80" w:before="80"/>
      </w:pPr>
      <w:r>
        <w:t xml:space="preserve"/>
      </w:r>
    </w:p>
    <w:p>
      <w:pPr>
        <w:pBdr>
          <w:left w:val="thick" w:color="2E7D32" w:sz="16"/>
        </w:pBdr>
        <w:shd w:fill="E8F5E9" w:val="clear"/>
        <w:spacing w:after="100" w:before="100"/>
        <w:ind w:left="360" w:right="360"/>
      </w:pPr>
      <w:r>
        <w:rPr>
          <w:b/>
          <w:bCs/>
          <w:color w:val="1B5E20"/>
          <w:sz w:val="20"/>
          <w:szCs w:val="20"/>
        </w:rPr>
        <w:t xml:space="preserve">✅ </w:t>
      </w: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Cuidados paliativos e suspensão da diálise são decisões éticas reconhecidas, não falhas terapêuticas. O manejo paliativo de qualidade — controle rigoroso de sintomas (dispneia, dor, prurido, agitação) e suporte à família — é tão complexo e especializado quanto a manutenção da TSR.</w:t>
      </w:r>
    </w:p>
    <w:p>
      <w:pPr>
        <w:spacing w:after="80" w:before="80"/>
      </w:pPr>
      <w:r>
        <w:t xml:space="preserve"/>
      </w:r>
    </w:p>
    <w:p>
      <w:pPr>
        <w:pStyle w:val="Heading1"/>
        <w:shd w:fill="1B4D2E" w:val="clear"/>
        <w:spacing w:after="140" w:before="220"/>
        <w:ind w:left="2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15. REFERÊNCIAS DE ALTO IMPACTO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5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Conclusão / Impacto Clínico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KDIGO CKD-MBD Guidelines 2017 — Kidney Int Suppl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Base do manejo de fósforo, PTH, cálcio e vitamina D na DRC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NKF-KDOQI Hemodialysis Adequacy 2015 — Am J Kidney Dis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Kt/V ≥ 1,4; UF ≤ 13 mL/kg/h; temperatura dialisato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SBN — Censo de Diálise 2023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Epidemiologia nacional: 145.000 em TSR; 90% em HD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Pfeffer et al. TREAT Trial — NEJM 2009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Darbepoetina visando Hb &gt; 13 aumentou AVC em 2x: meta Hb 10–12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RENAL-AF (Pokorney et al.) — JACC 2020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Apixabana mais segura que warfarina em FA + HD; redução de sangramentos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Agarwal &amp; Light — Hypertension 2010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Hipertensão pós-HD prediz mortalidade CV melhor que PA pré-HD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Pisoni et al. DOPPS — NDT 2002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"Fistula First": FAV nativa tem melhor sobrevida e menor infecção que CDT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Kalantar-Zadeh et al. — Semin Dial 2004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Síndrome MIA e paradoxo da obesidade em HD crônica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Fishbane et al. KALM-1 — NEJM 2020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Difelikefalin IV reduz prurido urêmico moderado a grave em HD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ERA-EDTA Guidelines for Anemia — NDT 2013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EPO + ferro IV; metas Hb; resistência à eritropoetina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Holdaas et al. — Curr Opin Nephrol 2016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Calcificação vascular e risco cardiovascular específico do dialítico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CECEC" w:val="clear"/>
        <w:spacing w:after="140" w:before="140"/>
        <w:ind w:left="360" w:right="36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Documento de uso clínico-educacional. As informações contidas neste documento não substituem o julgamento clínico individualizado nem os protocolos institucionais vigentes. Toda decisão terapêutica deve ser tomada pelo médico assistente considerando o contexto clínico específico do paciente. Atualização: 2025.</w:t>
      </w:r>
    </w:p>
    <w:sectPr>
      <w:headerReference w:type="default" r:id="rId7"/>
      <w:footerReference w:type="default" r:id="rId8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52" w:sz="4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Nefrologia  •  Doença Renal Crônica  •  Hemodiálise Crônica  •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52" w:sz="6"/>
      </w:pBdr>
      <w:spacing w:after="80"/>
      <w:jc w:val="right"/>
    </w:pPr>
    <w:r>
      <w:rPr>
        <w:rFonts w:ascii="Arial" w:cs="Arial" w:eastAsia="Arial" w:hAnsi="Arial"/>
        <w:b/>
        <w:bCs/>
        <w:color w:val="2E7D52"/>
        <w:sz w:val="16"/>
        <w:szCs w:val="16"/>
      </w:rPr>
      <w:t xml:space="preserve">COMPLICAÇÕES DA DIÁLISE — PACIENTE CRÔNICO / DRC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ourier New" w:cs="Courier New" w:eastAsia="Courier New" w:hAnsi="Courier Ne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FFFFF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1B4D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2026-05-26T05:08:14.368Z</dcterms:created>
  <dcterms:modified xsi:type="dcterms:W3CDTF">2026-05-26T05:08:14.368Z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