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REVISÃO E PROTOCOLO PRÁTICO</w:t>
      </w:r>
    </w:p>
    <w:p>
      <w:pPr>
        <w:jc w:val="center"/>
      </w:pPr>
      <w:r>
        <w:rPr>
          <w:b/>
          <w:color w:val="2F5597"/>
          <w:sz w:val="30"/>
        </w:rPr>
        <w:t>Uso de inibidores da via JAK/TYK2 em paciente com exacerbação de lúpus eritematoso sistêmico</w:t>
      </w:r>
    </w:p>
    <w:p>
      <w:pPr>
        <w:jc w:val="center"/>
      </w:pPr>
      <w:r>
        <w:rPr>
          <w:i/>
          <w:sz w:val="22"/>
        </w:rPr>
        <w:t>Foco: decisão clínica objetiva, evidência disponível, relatos de caso, quando usar e como monitorar</w:t>
      </w:r>
    </w:p>
    <w:p>
      <w:pPr>
        <w:jc w:val="center"/>
      </w:pPr>
      <w:r>
        <w:rPr>
          <w:sz w:val="20"/>
        </w:rPr>
        <w:t>Atualizado em 15/05/2026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r>
              <w:rPr>
                <w:b/>
                <w:color w:val="1F4E79"/>
                <w:sz w:val="20"/>
              </w:rPr>
              <w:t>Resumo em uma frase</w:t>
            </w:r>
          </w:p>
          <w:p>
            <w:pPr>
              <w:spacing w:before="40" w:after="40"/>
            </w:pPr>
            <w:r>
              <w:rPr>
                <w:sz w:val="18"/>
              </w:rPr>
              <w:t>Inibidores de JAK/TYK2 são biologicamente plausíveis e promissores no LES, sobretudo em manifestações cutâneas e articulares refratárias, mas ainda NÃO são terapia padrão para flare sistêmico grave, nefrite ativa, neuro-lúpus ou doença com ameaça a órgão/vida.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12"/>
      </w:tblGrid>
      <w:tr>
        <w:tc>
          <w:tcPr>
            <w:tcW w:type="dxa" w:w="10312"/>
            <w:shd w:fill="FCE4D6"/>
          </w:tcPr>
          <w:p>
            <w:r>
              <w:rPr>
                <w:b/>
                <w:color w:val="1F4E79"/>
                <w:sz w:val="20"/>
              </w:rPr>
              <w:t>Aviso de segurança e governança clínica</w:t>
            </w:r>
          </w:p>
          <w:p>
            <w:pPr>
              <w:spacing w:before="40" w:after="40"/>
            </w:pPr>
            <w:r>
              <w:rPr>
                <w:sz w:val="18"/>
              </w:rPr>
              <w:t>Este documento é um apoio técnico para discussão médica. Em LES, uso sistêmico de JAK/TYK2 é, em geral, off-label ou investigacional. Decisões devem ser individualizadas, documentadas, discutidas com Reumatologia/Dermatologia/nefrologia conforme fenótipo, e nunca devem atrasar tratamento padrão de órgão ameaçado.</w:t>
            </w:r>
          </w:p>
        </w:tc>
      </w:tr>
    </w:tbl>
    <w:p/>
    <w:p>
      <w:r>
        <w:br w:type="page"/>
      </w:r>
    </w:p>
    <w:p>
      <w:pPr>
        <w:pStyle w:val="Heading1"/>
      </w:pPr>
      <w:r>
        <w:t>1. Sumário executivo: conduta prática</w:t>
      </w:r>
    </w:p>
    <w:p>
      <w:pPr>
        <w:pStyle w:val="ListBullet"/>
      </w:pPr>
      <w:r>
        <w:rPr>
          <w:b/>
          <w:sz w:val="20"/>
        </w:rPr>
        <w:t xml:space="preserve">JAK/TYK2 não é “droga de resgate universal” para lúpus: </w:t>
      </w:r>
      <w:r>
        <w:rPr>
          <w:sz w:val="20"/>
        </w:rPr>
        <w:t>a evidência atual não sustenta uso rotineiro na exacerbação aguda sistêmica, especialmente com órgão ameaçado [1-6].</w:t>
      </w:r>
    </w:p>
    <w:p>
      <w:pPr>
        <w:pStyle w:val="ListBullet"/>
      </w:pPr>
      <w:r>
        <w:rPr>
          <w:b/>
          <w:sz w:val="20"/>
        </w:rPr>
        <w:t xml:space="preserve">Melhor cenário de cogitação: </w:t>
      </w:r>
      <w:r>
        <w:rPr>
          <w:sz w:val="20"/>
        </w:rPr>
        <w:t>LES/CLE com lesão cutânea e/ou artrite persistente, refratária a tratamento convencional, sem infecção ativa, sem trombose/SAF de alto risco e com decisão compartilhada [7-15].</w:t>
      </w:r>
    </w:p>
    <w:p>
      <w:pPr>
        <w:pStyle w:val="ListBullet"/>
      </w:pPr>
      <w:r>
        <w:rPr>
          <w:b/>
          <w:sz w:val="20"/>
        </w:rPr>
        <w:t xml:space="preserve">Pior cenário para JAK: </w:t>
      </w:r>
      <w:r>
        <w:rPr>
          <w:sz w:val="20"/>
        </w:rPr>
        <w:t>nefrite lúpica proliferativa ativa, neuro-lúpus grave, hemorragia alveolar, miocardite, vasculite sistêmica, citopenia grave, sepse/infecção não excluída, gestação ou alto risco trombótico.</w:t>
      </w:r>
    </w:p>
    <w:p>
      <w:pPr>
        <w:pStyle w:val="ListBullet"/>
      </w:pPr>
      <w:r>
        <w:rPr>
          <w:b/>
          <w:sz w:val="20"/>
        </w:rPr>
        <w:t xml:space="preserve">Antes de pensar em JAK: </w:t>
      </w:r>
      <w:r>
        <w:rPr>
          <w:sz w:val="20"/>
        </w:rPr>
        <w:t>confirmar que é flare, excluir mimetizadores e otimizar terapias com melhor suporte: hidroxicloroquina, corticoide em menor dose/tempo, micofenolato, azatioprina, metotrexato, ciclofosfamida, belimumabe, anifrolumabe, voclosporina/tacrolimo conforme órgão [1-4].</w:t>
      </w:r>
    </w:p>
    <w:p>
      <w:pPr>
        <w:pStyle w:val="ListBullet"/>
      </w:pPr>
      <w:r>
        <w:rPr>
          <w:b/>
          <w:sz w:val="20"/>
        </w:rPr>
        <w:t xml:space="preserve">Como usar, se for usar: </w:t>
      </w:r>
      <w:r>
        <w:rPr>
          <w:sz w:val="20"/>
        </w:rPr>
        <w:t>preferir janela terapêutica curta com meta objetiva de resposta em 8-12 semanas, monitorização laboratorial e gatilhos claros de suspensão.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10312"/>
      </w:tblGrid>
      <w:tr>
        <w:tc>
          <w:tcPr>
            <w:tcW w:type="dxa" w:w="10312"/>
            <w:shd w:fill="E2F0D9"/>
          </w:tcPr>
          <w:p>
            <w:r>
              <w:rPr>
                <w:b/>
                <w:color w:val="1F4E79"/>
                <w:sz w:val="20"/>
              </w:rPr>
              <w:t>Regra de bolso</w:t>
            </w:r>
          </w:p>
          <w:p>
            <w:pPr>
              <w:spacing w:before="40" w:after="40"/>
            </w:pPr>
            <w:r>
              <w:rPr>
                <w:sz w:val="18"/>
              </w:rPr>
              <w:t>Se o paciente está suficientemente grave para pulsoterapia, ciclofosfamida, indução de nefrite, UTI ou investigação de sepse, JAK NÃO deve ser a estratégia principal. Se é um fenótipo cutâneo/articular refratário e estável, JAK pode entrar como opção off-label bem selecionada.</w:t>
            </w:r>
          </w:p>
        </w:tc>
      </w:tr>
    </w:tbl>
    <w:p/>
    <w:p>
      <w:pPr>
        <w:pStyle w:val="Heading1"/>
      </w:pPr>
      <w:r>
        <w:t>2. Racional fisiopatológico: por que bloquear JAK/TYK2 no lúpus?</w:t>
      </w:r>
    </w:p>
    <w:p>
      <w:r>
        <w:rPr>
          <w:sz w:val="20"/>
        </w:rPr>
        <w:t xml:space="preserve">O LES apresenta ativação da imunidade inata e adaptativa, com assinatura de interferon tipo I, produção de autoanticorpos, ativação de linfócitos B/T e várias citocinas dependentes da via JAK-STAT. </w:t>
      </w:r>
      <w:r>
        <w:rPr>
          <w:sz w:val="20"/>
        </w:rPr>
        <w:t xml:space="preserve">A proposta dos JAK/TYK2 é bloquear sinalização intracelular de múltiplas citocinas ao mesmo tempo, o que teoricamente poderia reduzir pele, articulação e atividade sistêmica. </w:t>
      </w:r>
      <w:r>
        <w:rPr>
          <w:sz w:val="20"/>
        </w:rPr>
        <w:t>Na prática, contudo, ensaios fase 3 com baricitinibe foram inconsistentes/negativos, enquanto TYK2 e JAK1 ainda estão em desenvolvimento para LES [5-8].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417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Via</w:t>
            </w:r>
          </w:p>
        </w:tc>
        <w:tc>
          <w:tcPr>
            <w:tcW w:type="dxa" w:w="476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Relevância no LES</w:t>
            </w:r>
          </w:p>
        </w:tc>
        <w:tc>
          <w:tcPr>
            <w:tcW w:type="dxa" w:w="243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Possível alvo terapêutico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JAK1/JAK2</w:t>
            </w:r>
          </w:p>
        </w:tc>
        <w:tc>
          <w:tcPr>
            <w:tcW w:type="dxa" w:w="476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Participa de sinalização de interferons e citocinas pró-inflamatórias.</w:t>
            </w:r>
          </w:p>
        </w:tc>
        <w:tc>
          <w:tcPr>
            <w:tcW w:type="dxa" w:w="243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Baricitinibe; ruxolitinibe.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JAK1/JAK3</w:t>
            </w:r>
          </w:p>
        </w:tc>
        <w:tc>
          <w:tcPr>
            <w:tcW w:type="dxa" w:w="476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Interfere em citocinas ligadas a resposta linfocitária.</w:t>
            </w:r>
          </w:p>
        </w:tc>
        <w:tc>
          <w:tcPr>
            <w:tcW w:type="dxa" w:w="243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Tofacitinibe.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JAK1 seletivo</w:t>
            </w:r>
          </w:p>
        </w:tc>
        <w:tc>
          <w:tcPr>
            <w:tcW w:type="dxa" w:w="476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Pode modular IFN e citocinas inflamatórias com perfil diferente.</w:t>
            </w:r>
          </w:p>
        </w:tc>
        <w:tc>
          <w:tcPr>
            <w:tcW w:type="dxa" w:w="243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Upadacitinibe.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TYK2</w:t>
            </w:r>
          </w:p>
        </w:tc>
        <w:tc>
          <w:tcPr>
            <w:tcW w:type="dxa" w:w="476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Media vias de IFN tipo I, IL-12 e IL-23; alta plausibilidade em pele e assinatura IFN.</w:t>
            </w:r>
          </w:p>
        </w:tc>
        <w:tc>
          <w:tcPr>
            <w:tcW w:type="dxa" w:w="243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Deucravacitinibe.</w:t>
            </w:r>
          </w:p>
        </w:tc>
      </w:tr>
    </w:tbl>
    <w:p/>
    <w:p>
      <w:pPr>
        <w:pStyle w:val="Heading1"/>
      </w:pPr>
      <w:r>
        <w:t>3. Evidência clínica: o que realmente sabemos</w:t>
      </w:r>
    </w:p>
    <w:p>
      <w:pPr>
        <w:pStyle w:val="Heading2"/>
      </w:pPr>
      <w:r>
        <w:t>3.1 Ensaios e séries clínicas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8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Estudo / droga</w:t>
            </w:r>
          </w:p>
        </w:tc>
        <w:tc>
          <w:tcPr>
            <w:tcW w:type="dxa" w:w="29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População e desenho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Resultado principal</w:t>
            </w:r>
          </w:p>
        </w:tc>
        <w:tc>
          <w:tcPr>
            <w:tcW w:type="dxa" w:w="255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Leitura prática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Baricitinibe - SLE-BRAVE-I [5]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Fase 3, LES ativo em terapia de base; 2 mg ou 4 mg/dia vs placebo por 52 semanas.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Sinal positivo para SRI-4 com 4 mg em alguns desfechos, mas sem consistência plena nos secundários.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Sinal biológico/clinico, mas não suficiente para padrão de cuidado.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Baricitinibe - SLE-BRAVE-II [6]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Fase 3 semelhante, LES ativo; 2 mg ou 4 mg/dia vs placebo.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atingiu desfecho primário SRI-4; sem efeito robusto em desmame de corticoide/flare.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Resultados negativos reduzem entusiasmo para uso rotineiro.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Tofacitinibe - fase 1 [9]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Ensaio duplo-cego de segurança em LES leve-moderado; tofacitinibe 5 mg 12/12h + tratamento padrão.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Tolerabilidade aceitável; melhora de biomarcadores cardiovasculares/imunes; estudo pequeno e não desenhado para eficácia definitiva.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Pode ser considerado experimental/off-label em caso selecionado; não é indução de doença grave.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Tofacitinibe - centro único [10]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Experiência clínica com LES, artrite/rash; tofacitinibe 5 mg 12/12h.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Melhora em parte dos pacientes, especialmente artrite e rash; evidência não randomizada.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Útil como sinal para fenótipo cutâneo-articular refratário.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Tofacitinibe - cSLE 2024 [11]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Série retrospectiva de 9 pacientes pediátricos; todos 5 mg 12/12h.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4/9 melhoraram e reduziram prednisona; 5/9 sem alívio; 1 infecção respiratória alta leve.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Resposta heterogênea; cuidado especial em nefrites e doença sistêmica.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Deucravacitinibe - PAISLEY [7]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Fase 2, 363 adultos com LES ativo; 3 mg BID, 6 mg BID, 12 mg QD ou placebo.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Maior SRI-4 e melhora de BICLA/LLDAS/CLASI-50; melhor sinal com 3 mg BID.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Muito promissor, mas ainda investigacional para LES.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Upadacitinibe - SLEek [8]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Fase 2, LES moderado-grave; upadacitinibe e/ou elsubrutinibe.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Sinais positivos de redução de atividade; extensão até 104 semanas com manutenção de resposta em alguns endpoints.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Promissor; ainda não deve ser protocolo padrão fora de estudo/especialista.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b/>
                <w:color w:val="1F4E79"/>
                <w:sz w:val="20"/>
              </w:rPr>
              <w:t>Conclusão da evidência</w:t>
            </w:r>
          </w:p>
          <w:p>
            <w:pPr>
              <w:spacing w:before="40" w:after="40"/>
            </w:pPr>
            <w:r>
              <w:rPr>
                <w:sz w:val="18"/>
              </w:rPr>
              <w:t>A evidência mais sólida ainda não autoriza transformar JAK oral em tratamento padrão de exacerbação de LES. O uso mais defensável é como opção off-label, preferencialmente em pele/articulação refratária, com estabilidade clínica e depois de excluir infecção/trombose.</w:t>
            </w:r>
          </w:p>
        </w:tc>
      </w:tr>
    </w:tbl>
    <w:p/>
    <w:p>
      <w:pPr>
        <w:pStyle w:val="Heading2"/>
      </w:pPr>
      <w:r>
        <w:t>3.2 Relatos de caso e pequenos sinais clínicos úteis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Fenótipo</w:t>
            </w:r>
          </w:p>
        </w:tc>
        <w:tc>
          <w:tcPr>
            <w:tcW w:type="dxa" w:w="351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Relato / droga</w:t>
            </w:r>
          </w:p>
        </w:tc>
        <w:tc>
          <w:tcPr>
            <w:tcW w:type="dxa" w:w="198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Dose ou forma citada</w:t>
            </w:r>
          </w:p>
        </w:tc>
        <w:tc>
          <w:tcPr>
            <w:tcW w:type="dxa" w:w="317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Mensagem prática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Cutâneo refratário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Bonnardeaux &amp; Dutz: lúpus cutâneo recalcitrante tratado com tofacitinibe oral [12].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Tofacitinibe oral; frequentemente 5 mg 12/12h nos relatos/séries.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Pode ser opção em CLE resistente a antimalárico, MTX/MMF, talidomida/lenalidomida ou biológicos, com alto rigor de segurança.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Alopecia difusa não cicatricial por LES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Chen et al.: reversão de alopecia refratária associada a LES com tofacitinibe [13].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Tofacitinibe; dose reduzida no seguimento em relato.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Fenótipo capilar pode responder, mas é evidência de caso.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Chilblain lupus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Wenzel et al.: ruxolitinibe controlou caso de chilblain lupus [14]; Elman et al.: tofacitinibe em chilblain refratário [15].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Ruxolitinibe/tofacitinibe, conforme relato.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Fenótipo interferonopatia-like pode ser particularmente plausível.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Discoide/localizado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Park et al.: ruxolitinibe creme tópico em lúpus cutâneo [16]; Mazori et al.: tofacitinibe 2% pomada periorbital [17].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 creme 1,5% 12/12h; tofacitinibe 2% tópico em relato.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Boa opção quando o problema é localizado e se deseja evitar imunossupressão sistêmica.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SCLE recalcitrante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Joos et al. e Kreuter et al.: baricitinibe em SCLE refratário, inclusive com alopecia frontal fibrosante [18,19].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Baricitinibe 2-4 mg/dia, conforme relatos/uso aprovado em outras doenças.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Pode ser alternativa de resgate dermatológico; não extrapolar para órgão ameaçado.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bolhoso refratário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Yang et al.: remissão com tofacitinibe em LES bolhoso refratário [20].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Tofacitinibe oral.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Sinal interessante para fenótipo cutâneo grave, mas evidência isolada.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Síndrome hemofagocítica/MAS associada ao LES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Jung et al.: ruxolitinibe em HLH associada a LES [21].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 oral, em contexto especializado.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Cenário excepcional de UTI/hematologia/reumatologia; não é protocolo geral de flare de LES.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DLE + psoríase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Relato 2026: deucravacitinibe 6 mg/dia com melhora de DLE e psoríase [22].</w:t>
            </w:r>
          </w:p>
        </w:tc>
        <w:tc>
          <w:tcPr>
            <w:tcW w:type="dxa" w:w="1984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Deucravacitinibe 6 mg 1x/dia.</w:t>
            </w:r>
          </w:p>
        </w:tc>
        <w:tc>
          <w:tcPr>
            <w:tcW w:type="dxa" w:w="317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Interessante para overlap dermatológico, mas não define conduta sistêmica.</w:t>
            </w:r>
          </w:p>
        </w:tc>
      </w:tr>
    </w:tbl>
    <w:p/>
    <w:p>
      <w:pPr>
        <w:pStyle w:val="Heading1"/>
      </w:pPr>
      <w:r>
        <w:t>4. Protocolo decisório: paciente com exacerbação de lúpus e cogitação de JAK</w:t>
      </w:r>
    </w:p>
    <w:p>
      <w:pPr>
        <w:pStyle w:val="Heading2"/>
      </w:pPr>
      <w:r>
        <w:t>4.1 Passo 0 - confirmar que é flare e não mimetizador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Pergunta crítica</w:t>
            </w:r>
          </w:p>
        </w:tc>
        <w:tc>
          <w:tcPr>
            <w:tcW w:type="dxa" w:w="4649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Investigar</w:t>
            </w:r>
          </w:p>
        </w:tc>
        <w:tc>
          <w:tcPr>
            <w:tcW w:type="dxa" w:w="385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 na decisão sobre JAK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Infecção?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Febre, calafrios, foco urinário/respiratório/pele/cateter, hemoculturas, urocultura, RX/TC, PCR/PCT conforme cenário.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iniciar JAK com infecção ativa ou dúvida relevante. Suspender se infecção séria.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Trombose/SAF?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TVP/TEP, AVC, livedo, abortos, plaquetopenia, anticoagulante lúpico, anticardiolipina, anti-beta2GPI.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 JAK se SAF de alto risco, evento trombótico recente ou risco VTE/MACE elevado.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Atividade lúpica real?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C3/C4, anti-dsDNA, urina I, sedimento, proteinúria/creatinina, hemograma, Coombs, atividade cutânea/articular/serosite.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JAK só faz sentido se há fenótipo compatível e alvo clínico mensurável.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Droga/toxicidade?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Leucopenia por azatioprina/MMF, hepatotoxicidade, rash medicamentoso, toxicidade por HCQ, reações cutâneas.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Corrigir causa antes de escalonar imunossupressão.</w:t>
            </w:r>
          </w:p>
        </w:tc>
      </w:tr>
    </w:tbl>
    <w:p/>
    <w:p>
      <w:pPr>
        <w:pStyle w:val="Heading2"/>
      </w:pPr>
      <w:r>
        <w:t>4.2 Passo 1 - classificar gravidade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Gravidade</w:t>
            </w:r>
          </w:p>
        </w:tc>
        <w:tc>
          <w:tcPr>
            <w:tcW w:type="dxa" w:w="306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351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Conduta padrão</w:t>
            </w:r>
          </w:p>
        </w:tc>
        <w:tc>
          <w:tcPr>
            <w:tcW w:type="dxa" w:w="204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Lugar do JAK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Leve</w:t>
            </w:r>
          </w:p>
        </w:tc>
        <w:tc>
          <w:tcPr>
            <w:tcW w:type="dxa" w:w="306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Artralgia, rash discreto, úlcera oral, fadiga inflamatória sem órgão ameaçado.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HCQ, fotoproteção, tópico dermatológico, AINE curto se possível, corticoide baixo/curto.</w:t>
            </w:r>
          </w:p>
        </w:tc>
        <w:tc>
          <w:tcPr>
            <w:tcW w:type="dxa" w:w="204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Geralmente não. Considerar JAK tópico em lesões localizadas refratárias.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Moderado estável</w:t>
            </w:r>
          </w:p>
        </w:tc>
        <w:tc>
          <w:tcPr>
            <w:tcW w:type="dxa" w:w="306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Artrite persistente, rash extenso, serosite leve/estável, citopenia não grave, sintomas constitucionais.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Corticoide curto + poupador: MTX/AZA/MMF; considerar belimumabe/anifrolumabe conforme fenótipo.</w:t>
            </w:r>
          </w:p>
        </w:tc>
        <w:tc>
          <w:tcPr>
            <w:tcW w:type="dxa" w:w="204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Pode considerar se cutâneo-articular refratário e sem risco infeccioso/trombótico.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Grave / órgão ameaçado</w:t>
            </w:r>
          </w:p>
        </w:tc>
        <w:tc>
          <w:tcPr>
            <w:tcW w:type="dxa" w:w="306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Nefrite ativa, neuro-lúpus, hemorragia alveolar, pneumonite, miocardite, vasculite, citopenia grave, MAS/HLH.</w:t>
            </w:r>
          </w:p>
        </w:tc>
        <w:tc>
          <w:tcPr>
            <w:tcW w:type="dxa" w:w="351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Pulso de metilprednisolona, MMF/CYC/rituximabe/IVIG/plasmaférese conforme cenário e diretrizes.</w:t>
            </w:r>
          </w:p>
        </w:tc>
        <w:tc>
          <w:tcPr>
            <w:tcW w:type="dxa" w:w="2041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usar como indução principal. Exceção: ruxolitinibe em HLH/MAS como salvage especializado.</w:t>
            </w:r>
          </w:p>
        </w:tc>
      </w:tr>
    </w:tbl>
    <w:p/>
    <w:p>
      <w:pPr>
        <w:pStyle w:val="Heading2"/>
      </w:pPr>
      <w:r>
        <w:t>4.3 Fluxo decisório em 30 segundos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0312"/>
      </w:tblGrid>
      <w:tr>
        <w:tc>
          <w:tcPr>
            <w:tcW w:type="dxa" w:w="10312"/>
            <w:shd w:fill="F2F2F2"/>
          </w:tcPr>
          <w:p>
            <w:r>
              <w:rPr>
                <w:b/>
                <w:color w:val="1F4E79"/>
                <w:sz w:val="20"/>
              </w:rPr>
              <w:t>Algoritmo textual</w:t>
            </w:r>
          </w:p>
          <w:p>
            <w:pPr>
              <w:spacing w:before="40" w:after="40"/>
            </w:pPr>
            <w:r>
              <w:rPr>
                <w:sz w:val="18"/>
              </w:rPr>
              <w:t>EXACERBAÇÃO DE LES -&gt; excluir infecção/trombose/droga -&gt; classificar gravidade.</w:t>
              <w:br/>
              <w:br/>
              <w:t>1) Órgão ameaçado ou internação grave? NÃO usar JAK como terapia principal. Tratar conforme órgão: pulso + MMF/CYC/biológico/voclosporina/tacrolimo etc.</w:t>
              <w:br/>
              <w:t>2) Cutâneo/articular moderado, estável e refratário? Otimizar padrão: HCQ + tópico + MTX/MMF/AZA +/- belimumabe/anifrolumabe.</w:t>
              <w:br/>
              <w:t>3) Persistência apesar de terapia adequada ou contraindicação/intolerância? Discutir JAK off-label.</w:t>
              <w:br/>
              <w:t>4) Antes de iniciar: rastrear TB/HBV/HCV/HIV, hemograma, função renal/hepática, lipídios, gestação, VTE/MACE/SAF, vacinas.</w:t>
              <w:br/>
              <w:t>5) Iniciar com alvo claro: resposta em 8-12 semanas; reduzir corticoide; suspender se infecção séria, citopenia relevante, VTE/MACE, hepatotoxicidade ou ausência de benefício.</w:t>
            </w:r>
          </w:p>
        </w:tc>
      </w:tr>
    </w:tbl>
    <w:p/>
    <w:p>
      <w:pPr>
        <w:pStyle w:val="Heading1"/>
      </w:pPr>
      <w:r>
        <w:t>5. Quando considerar JAK/TYK2 no LES</w:t>
      </w:r>
    </w:p>
    <w:p>
      <w:pPr>
        <w:pStyle w:val="ListBullet"/>
      </w:pPr>
      <w:r>
        <w:rPr>
          <w:b/>
          <w:sz w:val="20"/>
        </w:rPr>
        <w:t xml:space="preserve">Cenário A - lúpus cutâneo refratário: </w:t>
      </w:r>
      <w:r>
        <w:rPr>
          <w:sz w:val="20"/>
        </w:rPr>
        <w:t>DLE/SCLE/chilblain/lúpus bolhoso/alopecia lúpica que persiste apesar de fotoproteção, antimalárico otimizado, tópico/intralesional e ao menos uma terapia sistêmica convencional apropriada.</w:t>
      </w:r>
    </w:p>
    <w:p>
      <w:pPr>
        <w:pStyle w:val="ListBullet"/>
      </w:pPr>
      <w:r>
        <w:rPr>
          <w:b/>
          <w:sz w:val="20"/>
        </w:rPr>
        <w:t xml:space="preserve">Cenário B - artrite/rash persistente com dependência de corticoide: </w:t>
      </w:r>
      <w:r>
        <w:rPr>
          <w:sz w:val="20"/>
        </w:rPr>
        <w:t>paciente clinicamente estável, sem órgão ameaçado, com impossibilidade de reduzir prednisona apesar de MTX/MMF/AZA ou biológico apropriado.</w:t>
      </w:r>
    </w:p>
    <w:p>
      <w:pPr>
        <w:pStyle w:val="ListBullet"/>
      </w:pPr>
      <w:r>
        <w:rPr>
          <w:b/>
          <w:sz w:val="20"/>
        </w:rPr>
        <w:t xml:space="preserve">Cenário C - contraindicação/intolerância a opções usuais: </w:t>
      </w:r>
      <w:r>
        <w:rPr>
          <w:sz w:val="20"/>
        </w:rPr>
        <w:t>falha/intolerância a antimalárico, MTX, MMF, AZA, belimumabe/anifrolumabe, ou impossibilidade logística/financeira de terapias injetáveis, desde que risco de JAK seja aceitável.</w:t>
      </w:r>
    </w:p>
    <w:p>
      <w:pPr>
        <w:pStyle w:val="ListBullet"/>
      </w:pPr>
      <w:r>
        <w:rPr>
          <w:b/>
          <w:sz w:val="20"/>
        </w:rPr>
        <w:t xml:space="preserve">Cenário D - fenótipo interferonopatia-like: </w:t>
      </w:r>
      <w:r>
        <w:rPr>
          <w:sz w:val="20"/>
        </w:rPr>
        <w:t>chilblain lupus, lesões acras, assinatura IFN alta quando disponível, história de resposta a bloqueio de vias IFN/JAK.</w:t>
      </w:r>
    </w:p>
    <w:p>
      <w:pPr>
        <w:pStyle w:val="ListBullet"/>
      </w:pPr>
      <w:r>
        <w:rPr>
          <w:b/>
          <w:sz w:val="20"/>
        </w:rPr>
        <w:t xml:space="preserve">Cenário E - exceção em UTI/hematologia: </w:t>
      </w:r>
      <w:r>
        <w:rPr>
          <w:sz w:val="20"/>
        </w:rPr>
        <w:t>HLH/MAS associada a LES refratária, como terapia de resgate com ruxolitinibe, sempre em decisão multidisciplinar.</w:t>
      </w:r>
    </w:p>
    <w:p>
      <w:pPr>
        <w:pStyle w:val="Heading1"/>
      </w:pPr>
      <w:r>
        <w:t>6. Quando NÃO usar ou evitar fortemente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29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7257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Conduta sugerida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Infecção ativa ou sepse possível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iniciar; tratar/investigar infecção primeiro. Suspender JAK se já estiver em uso e infecção for séria.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Nefrite lúpica classe III/IV/V ativa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substituir MMF/ciclofosfamida/voclosporina/tacrolimo/belimumabe. JAK não é indução de nefrite.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Neuro-lúpus grave, hemorragia alveolar, miocardite, vasculite grave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Priorizar tratamento agressivo padrão. JAK não tem evidência adequada nesse contexto.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SAF de alto risco, VTE/TEP/AVC recente, trombose recorrente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Evitar; boxed warnings da classe incluem trombose/MACE/morte para JAK usados em doenças inflamatórias [23].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Gestação, lactação ou desejo gestacional imediato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Evitar; escolher terapias compatíveis com gestação conforme reumatologia/obstetrícia.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Neutropenia/linfopenia/anemia importantes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Corrigir/definir causa; evitar iniciar se ANC &lt;1000, ALC &lt;500 ou Hb &lt;8 g/dL, salvo decisão ultraespecializada.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Hepatopatia ativa ou transaminases importantes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 ou adiar; monitorizar e investigar etiologia.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Combinação intensa de imunossupressores</w:t>
            </w:r>
          </w:p>
        </w:tc>
        <w:tc>
          <w:tcPr>
            <w:tcW w:type="dxa" w:w="725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 “empilhar” JAK + biológico + MMF/CYC em alta dose fora de protocolo; risco infeccioso cresce muito.</w:t>
            </w:r>
          </w:p>
        </w:tc>
      </w:tr>
    </w:tbl>
    <w:p/>
    <w:p>
      <w:pPr>
        <w:pStyle w:val="Heading1"/>
      </w:pPr>
      <w:r>
        <w:t>7. Como usar na prática se a decisão for por JAK/TYK2 off-label</w:t>
      </w:r>
    </w:p>
    <w:p>
      <w:pPr>
        <w:pStyle w:val="Heading2"/>
      </w:pPr>
      <w:r>
        <w:t>7.1 Escolha do agente conforme fenótipo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238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Fenótipo predominante</w:t>
            </w:r>
          </w:p>
        </w:tc>
        <w:tc>
          <w:tcPr>
            <w:tcW w:type="dxa" w:w="368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Preferência prática</w:t>
            </w:r>
          </w:p>
        </w:tc>
        <w:tc>
          <w:tcPr>
            <w:tcW w:type="dxa" w:w="408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Comentário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Lesão cutânea localizada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 creme 1,5% 12/12h ou tofacitinibe tópico 2% manipulado, se disponível.</w:t>
            </w:r>
          </w:p>
        </w:tc>
        <w:tc>
          <w:tcPr>
            <w:tcW w:type="dxa" w:w="408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 imunossupressão sistêmica; bom para DLE/SCLE limitado/periorbital. Evidência por relatos.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Cutâneo extenso + artrite persistente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Tofacitinibe 5 mg 12/12h ou baricitinibe 2-4 mg/dia, sob especialista.</w:t>
            </w:r>
          </w:p>
        </w:tc>
        <w:tc>
          <w:tcPr>
            <w:tcW w:type="dxa" w:w="408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Maior experiência prática com tofacitinibe; baricitinibe teve fase 3 inconsistente.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Fenótipo IFN/TYK2, cutâneo-articular, ensaio clínico disponível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Deucravacitinibe preferencialmente em estudo clínico.</w:t>
            </w:r>
          </w:p>
        </w:tc>
        <w:tc>
          <w:tcPr>
            <w:tcW w:type="dxa" w:w="408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PAISLEY fase 2 foi promissor, mas ainda não é aprovado para LES.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moderado-grave sem órgão ameaçado em protocolo de pesquisa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Upadacitinibe em contexto de estudo/especialista.</w:t>
            </w:r>
          </w:p>
        </w:tc>
        <w:tc>
          <w:tcPr>
            <w:tcW w:type="dxa" w:w="408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SLEek fase 2 positivo; dose de rotina para LES ainda não definida.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HLH/MAS associada a LES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 oral como resgate, com hematologia/reumatologia/UTI.</w:t>
            </w:r>
          </w:p>
        </w:tc>
        <w:tc>
          <w:tcPr>
            <w:tcW w:type="dxa" w:w="408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Usar apenas em cenário excepcional; monitorar citopenias e infecção.</w:t>
            </w:r>
          </w:p>
        </w:tc>
      </w:tr>
    </w:tbl>
    <w:p/>
    <w:p>
      <w:pPr>
        <w:pStyle w:val="Heading2"/>
      </w:pPr>
      <w:r>
        <w:t>7.2 Esquemas de prescrição possíveis (referência prática, não “receita automática”)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Droga</w:t>
            </w:r>
          </w:p>
        </w:tc>
        <w:tc>
          <w:tcPr>
            <w:tcW w:type="dxa" w:w="368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Esquema usual/off-label citado</w:t>
            </w:r>
          </w:p>
        </w:tc>
        <w:tc>
          <w:tcPr>
            <w:tcW w:type="dxa" w:w="4819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Ajustes e alertas práticos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Tofacitinibe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5 mg VO 12/12h por 8-12 semanas e reavaliar resposta.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 em alto risco VTE/MACE; ajustar conforme função renal/hepática e interações CYP3A4; não associar a outros JAK.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Baricitinibe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2 mg VO 1x/dia; alguns estudos usaram 4 mg/dia.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Ajuste renal é crucial; evitar se eTFG muito baixa. Resultado fase 3 inconsistente; não é padrão LES.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Upadacitinibe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Dose para LES não estabelecida; estudos avaliaram esquemas de pesquisa.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Fora de estudo, não há dose validada para LES. Risco de herpes-zóster, infecção, VTE/MACE.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Deucravacitinibe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Psoríase: 6 mg VO 1x/dia; PAISLEY LES estudou 3 mg 12/12h, 6 mg 12/12h e 12 mg 1x/dia.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TYK2 parece promissor; em LES, preferir estudo clínico ou decisão muito especializada.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Ruxolitinibe tópico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Creme 1,5% camada fina 12/12h em área limitada por 8-12 semanas.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Evitar uso extenso/oclusivo; monitorar irritação, acne, infecção cutânea; custo/disponibilidade podem limitar.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Tofacitinibe tópico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Pomada 2% 12/12h em lesão localizada/periorbital, quando manipulado/possível.</w:t>
            </w:r>
          </w:p>
        </w:tc>
        <w:tc>
          <w:tcPr>
            <w:tcW w:type="dxa" w:w="481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Evidência por relato; cuidado com área periocular e dermatologia.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r>
              <w:rPr>
                <w:b/>
                <w:color w:val="1F4E79"/>
                <w:sz w:val="20"/>
              </w:rPr>
              <w:t>Meta objetiva de tratamento</w:t>
            </w:r>
          </w:p>
          <w:p>
            <w:pPr>
              <w:spacing w:before="40" w:after="40"/>
            </w:pPr>
            <w:r>
              <w:rPr>
                <w:sz w:val="18"/>
              </w:rPr>
              <w:t>Defina antes de prescrever: “vou manter por 8-12 semanas se houver redução de rash/CLASI, contagem articular, dor, fadiga inflamatória e permitir queda de prednisona”. Sem alvo mensurável, JAK vira exposição a risco sem critério de sucesso.</w:t>
            </w:r>
          </w:p>
        </w:tc>
      </w:tr>
    </w:tbl>
    <w:p/>
    <w:p>
      <w:pPr>
        <w:pStyle w:val="Heading2"/>
      </w:pPr>
      <w:r>
        <w:t>7.3 Prescrição exemplo para prontuário (modelo)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312"/>
      </w:tblGrid>
      <w:tr>
        <w:tc>
          <w:tcPr>
            <w:tcW w:type="dxa" w:w="10312"/>
            <w:shd w:fill="F2F6FA"/>
          </w:tcPr>
          <w:p>
            <w:r>
              <w:rPr>
                <w:b/>
                <w:color w:val="1F4E79"/>
                <w:sz w:val="20"/>
              </w:rPr>
              <w:t>Modelo - tofacitinibe sistêmico off-label</w:t>
            </w:r>
          </w:p>
          <w:p>
            <w:pPr>
              <w:spacing w:before="40" w:after="40"/>
            </w:pPr>
            <w:r>
              <w:rPr>
                <w:sz w:val="18"/>
              </w:rPr>
              <w:t>Tofacitinibe 5 mg VO de 12/12h por 8 semanas, reavaliação clínica e laboratorial em 4 e 8 semanas.</w:t>
              <w:br/>
              <w:t>Indicação documentada: LES/CLE com fenótipo cutâneo-articular refratário, sem órgão ameaçado, após exclusão de infecção ativa e avaliação de risco trombótico/cardiovascular.</w:t>
              <w:br/>
              <w:t>Monitorizar: hemograma, TGO/TGP, creatinina/eTFG, lipidograma, sinais de herpes-zóster/TB/infecção, atividade cutânea/articular e possibilidade de redução de prednisona.</w:t>
              <w:br/>
              <w:t>Suspender se: infecção séria, VTE/MACE, citopenia importante, hepatotoxicidade relevante ou ausência de benefício clínico.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312"/>
      </w:tblGrid>
      <w:tr>
        <w:tc>
          <w:tcPr>
            <w:tcW w:type="dxa" w:w="10312"/>
            <w:shd w:fill="F2F6FA"/>
          </w:tcPr>
          <w:p>
            <w:r>
              <w:rPr>
                <w:b/>
                <w:color w:val="1F4E79"/>
                <w:sz w:val="20"/>
              </w:rPr>
              <w:t>Modelo - lesão cutânea localizada</w:t>
            </w:r>
          </w:p>
          <w:p>
            <w:pPr>
              <w:spacing w:before="40" w:after="40"/>
            </w:pPr>
            <w:r>
              <w:rPr>
                <w:sz w:val="18"/>
              </w:rPr>
              <w:t>Ruxolitinibe creme 1,5%: aplicar camada fina nas lesões ativas 2x/dia por 8 semanas, evitar uso em área extensa/pele infectada/oclusão, associar fotoproteção rigorosa e terapia basal do LES. Reavaliar resposta fotográfica/CLASI e eventos cutâneos.</w:t>
            </w:r>
          </w:p>
        </w:tc>
      </w:tr>
    </w:tbl>
    <w:p/>
    <w:p>
      <w:pPr>
        <w:pStyle w:val="Heading1"/>
      </w:pPr>
      <w:r>
        <w:t>8. Checklist antes de iniciar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2381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37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 que fazer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Confirmar indicação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Fenótipo cutâneo/articular refratário? Estável? Sem órgão ameaçado? Falhou terapia convencional/biológica apropriada?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Excluir infecção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História/exame; urina, imagem, culturas conforme caso; TB latente com IGRA/PPD + RX se indicado; hepatites B/C e HIV conforme risco.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Risco trombótico e cardiovascular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SAF, VTE/TEP/AVC, IAM, tabagismo, idade, HAS, DM, dislipidemia, obesidade, imobilidade, anticoncepcional estrogênico.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Vacinas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Influenza, COVID, pneumocócica, hepatite B se indicado, zóster recombinante se disponível/indicado. Evitar vacina viva durante uso.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Laboratório basal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Hemograma com diferencial, TGO/TGP/FA/bilirrubinas, creatinina/eTFG, urina I, relação proteína/creatinina, lipidograma, C3/C4, anti-dsDNA se útil.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Gestação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Beta-HCG em mulheres com potencial gestacional; contracepção e plano reprodutivo.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Interações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Azólicos, macrolídeos, anticonvulsivantes, rifampicina, outros imunossupressores; revisar bula específica.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Consentimento/documentação</w:t>
            </w:r>
          </w:p>
        </w:tc>
        <w:tc>
          <w:tcPr>
            <w:tcW w:type="dxa" w:w="7937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Registrar uso off-label, alternativas discutidas, riscos de infecção/VTE/MACE/malignidade, meta e prazo de reavaliação.</w:t>
            </w:r>
          </w:p>
        </w:tc>
      </w:tr>
    </w:tbl>
    <w:p/>
    <w:p>
      <w:pPr>
        <w:pStyle w:val="Heading1"/>
      </w:pPr>
      <w:r>
        <w:t>9. Monitorização durante o uso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4649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Checar</w:t>
            </w:r>
          </w:p>
        </w:tc>
        <w:tc>
          <w:tcPr>
            <w:tcW w:type="dxa" w:w="385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Semana 0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CBC, diferencial, TGO/TGP, creatinina/eTFG, lipidograma, atividade do LES, fotos/CLASI se pele.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iniciar se infecção ativa ou risco inaceitável.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Semana 4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CBC, TGO/TGP, creatinina; sinais de infecção/herpes; resposta clínica inicial.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Se piora, infecção ou citopenia, suspender/investigar.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Semana 8-12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CBC, função hepatorrenal, lipidograma; medir resposta cutânea/articular e dose de corticoide.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Se sem benefício objetivo, suspender. Se resposta, planejar menor tempo/dose possível.</w:t>
            </w:r>
          </w:p>
        </w:tc>
      </w:tr>
      <w:tr>
        <w:tc>
          <w:tcPr>
            <w:tcW w:type="dxa" w:w="1814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A cada 3 meses</w:t>
            </w:r>
          </w:p>
        </w:tc>
        <w:tc>
          <w:tcPr>
            <w:tcW w:type="dxa" w:w="464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CBC, TGO/TGP, creatinina, eventos infecciosos/trombóticos, necessidade real de manter.</w:t>
            </w:r>
          </w:p>
        </w:tc>
        <w:tc>
          <w:tcPr>
            <w:tcW w:type="dxa" w:w="385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Reavaliar risco-benefício continuamente.</w:t>
            </w:r>
          </w:p>
        </w:tc>
      </w:tr>
    </w:tbl>
    <w:p/>
    <w:p>
      <w:pPr>
        <w:pStyle w:val="Heading1"/>
      </w:pPr>
      <w:r>
        <w:t>10. Critérios de suspensão ou pausa imediata</w:t>
      </w:r>
    </w:p>
    <w:p>
      <w:pPr>
        <w:pStyle w:val="ListBullet"/>
      </w:pPr>
      <w:r>
        <w:rPr>
          <w:sz w:val="20"/>
        </w:rPr>
        <w:t>Infecção séria, sepse, pneumonia, pielonefrite, herpes-zóster disseminado ou oportunista.</w:t>
      </w:r>
    </w:p>
    <w:p>
      <w:pPr>
        <w:pStyle w:val="ListBullet"/>
      </w:pPr>
      <w:r>
        <w:rPr>
          <w:sz w:val="20"/>
        </w:rPr>
        <w:t>Evento trombótico venoso/arterial, dor torácica suspeita, AVC/AIT, TEP/TVP.</w:t>
      </w:r>
    </w:p>
    <w:p>
      <w:pPr>
        <w:pStyle w:val="ListBullet"/>
      </w:pPr>
      <w:r>
        <w:rPr>
          <w:sz w:val="20"/>
        </w:rPr>
        <w:t>Neutropenia/linfopenia/anemia clinicamente relevante, queda abrupta de plaquetas ou pancitopenia.</w:t>
      </w:r>
    </w:p>
    <w:p>
      <w:pPr>
        <w:pStyle w:val="ListBullet"/>
      </w:pPr>
      <w:r>
        <w:rPr>
          <w:sz w:val="20"/>
        </w:rPr>
        <w:t>Elevação importante de transaminases, icterícia ou suspeita de hepatite medicamentosa/viral.</w:t>
      </w:r>
    </w:p>
    <w:p>
      <w:pPr>
        <w:pStyle w:val="ListBullet"/>
      </w:pPr>
      <w:r>
        <w:rPr>
          <w:sz w:val="20"/>
        </w:rPr>
        <w:t>Gestação identificada durante uso.</w:t>
      </w:r>
    </w:p>
    <w:p>
      <w:pPr>
        <w:pStyle w:val="ListBullet"/>
      </w:pPr>
      <w:r>
        <w:rPr>
          <w:sz w:val="20"/>
        </w:rPr>
        <w:t>Ausência de melhora objetiva em 8-12 semanas, especialmente se corticoide não pôde ser reduzido.</w:t>
      </w:r>
    </w:p>
    <w:p>
      <w:pPr>
        <w:pStyle w:val="ListBullet"/>
      </w:pPr>
      <w:r>
        <w:rPr>
          <w:sz w:val="20"/>
        </w:rPr>
        <w:t>Necessidade de escalonar para ciclofosfamida/pulso intenso por órgão ameaçado ou suspeita de sepse.</w:t>
      </w:r>
    </w:p>
    <w:p>
      <w:pPr>
        <w:pStyle w:val="Heading1"/>
      </w:pPr>
      <w:r>
        <w:t>11. Cenários clínicos rápidos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3515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6803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Conduta sugerida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com nefrite classe IV ativa + proteinúria/cilindros/queda de eTFG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usar JAK como indução. Fazer protocolo de nefrite: pulso/GC + MMF ou CYC, considerar belimumabe/voclosporina/tacrolimo conforme diretriz e função renal.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com rash e artrite persistente, sem nefrite, sem infecção, dependente de prednisona 15-20 mg apesar de MTX/MMF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Discutir belimumabe/anifrolumabe. JAK pode ser opção off-label se refratário/indisponível, com checklist de segurança.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DLE/SCLE localizado refratário a corticoide tópico, inibidor de calcineurina e HCQ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Considerar ruxolitinibe tópico/tofacitinibe tópico com dermatologia; documentar off-label.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Chilblain lupus recorrente, IFN-like, refratário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JAK é biologicamente plausível; preferir discussão derm/reumato e avaliação de risco VTE/infeccioso.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+ febre + PCR alta + infiltrado pulmonar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Tratar como infecção até prova em contrário. Não iniciar JAK.</w:t>
            </w:r>
          </w:p>
        </w:tc>
      </w:tr>
      <w:tr>
        <w:tc>
          <w:tcPr>
            <w:tcW w:type="dxa" w:w="3515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LES com MAS/HLH, ferritina muito alta, citopenia, falha a terapia inicial</w:t>
            </w:r>
          </w:p>
        </w:tc>
        <w:tc>
          <w:tcPr>
            <w:tcW w:type="dxa" w:w="6803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Ruxolitinibe pode ser considerado como resgate com hematologia/reumatologia/UTI; não é protocolo ambulatorial.</w:t>
            </w:r>
          </w:p>
        </w:tc>
      </w:tr>
    </w:tbl>
    <w:p/>
    <w:p>
      <w:pPr>
        <w:pStyle w:val="Heading1"/>
      </w:pPr>
      <w:r>
        <w:t>12. Texto pronto para parecer/justificativa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b/>
                <w:color w:val="1F4E79"/>
                <w:sz w:val="20"/>
              </w:rPr>
              <w:t>Parecer objetivo</w:t>
            </w:r>
          </w:p>
          <w:p>
            <w:pPr>
              <w:spacing w:before="40" w:after="40"/>
            </w:pPr>
            <w:r>
              <w:rPr>
                <w:sz w:val="18"/>
              </w:rPr>
              <w:t>Paciente com LES em atividade. Considerado uso de inibidor da via JAK/TYK2. No momento, tal estratégia não constitui tratamento padrão para exacerbação sistêmica aguda nem para doença com ameaça a órgão/vida, especialmente nefrite ativa, neuro-lúpus, hemorragia alveolar, miocardite, vasculite sistêmica ou citopenia grave. Evidência disponível sugere benefício potencial principalmente em manifestações cutâneas e articulares refratárias, com dados ainda heterogêneos e uso predominantemente off-label/investigacional. Antes de qualquer JAK sistêmico, recomenda-se excluir infecção e trombose, estratificar gravidade, otimizar terapias com melhor evidência e avaliar riscos de infecção, herpes-zóster, tuberculose, VTE/MACE, malignidade, citopenias, hepatotoxicidade, gestação e interações. Se indicado em fenótipo cutâneo-articular refratário e estável, sugerir uso por janela de 8-12 semanas, com alvo clínico objetivo, monitorização laboratorial e suspensão se ausência de benefício ou evento adverso.</w:t>
            </w:r>
          </w:p>
        </w:tc>
      </w:tr>
    </w:tbl>
    <w:p/>
    <w:p>
      <w:pPr>
        <w:pStyle w:val="Heading1"/>
      </w:pPr>
      <w:r>
        <w:t>13. Posição final do protocolo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c>
          <w:tcPr>
            <w:tcW w:type="dxa" w:w="32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703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Resposta curta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Devo iniciar JAK na exacerbação aguda grave de LES?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Não. Priorizar tratamento padrão por órgão.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JAK serve para nefrite lúpica?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Não como indução. Evidência insuficiente; diretrizes priorizam MMF/CYC e combinações com belimumabe/CNI conforme cenário.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Qual o melhor alvo clínico para JAK?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Pele e articulação refratárias, especialmente quando há dependência de corticoide e ausência de órgão ameaçado.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Qual JAK escolher?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Depende de disponibilidade/fenótipo: tópico para lesão localizada; tofacitinibe/baricitinibe off-label com reumato; deucravacitinibe/upadacitinibe preferir estudo/especialista.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Quando reavaliar?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4 semanas para segurança; 8-12 semanas para resposta. Sem resposta objetiva, suspender.</w:t>
            </w:r>
          </w:p>
        </w:tc>
      </w:tr>
      <w:tr>
        <w:tc>
          <w:tcPr>
            <w:tcW w:type="dxa" w:w="3288"/>
            <w:vAlign w:val="center"/>
            <w:shd w:fill="F2F6FA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 que documentar?</w:t>
            </w:r>
          </w:p>
        </w:tc>
        <w:tc>
          <w:tcPr>
            <w:tcW w:type="dxa" w:w="703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Uso off-label, falhas prévias, alternativas, riscos, consentimento, meta e plano de monitorização.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14. Referências selecionadas</w:t>
      </w:r>
    </w:p>
    <w:p>
      <w:pPr>
        <w:ind w:left="283" w:hanging="283"/>
      </w:pPr>
      <w:r>
        <w:rPr>
          <w:sz w:val="17"/>
        </w:rPr>
        <w:t>[1] Fanouriakis A, Kostopoulou M, Andersen J, et al. EULAR recommendations for the management of systemic lupus erythematosus: 2023 update. Ann Rheum Dis. 2024;83(1):15-29. doi:10.1136/ard-2023-224762.</w:t>
      </w:r>
    </w:p>
    <w:p>
      <w:pPr>
        <w:ind w:left="283" w:hanging="283"/>
      </w:pPr>
      <w:r>
        <w:rPr>
          <w:sz w:val="17"/>
        </w:rPr>
        <w:t>[2] Sammaritano LR, et al. 2025 American College of Rheumatology (ACR) Guideline for the Treatment of Systemic Lupus Erythematosus. Arthritis Care Res. 2025. doi:10.1002/acr.25690.</w:t>
      </w:r>
    </w:p>
    <w:p>
      <w:pPr>
        <w:ind w:left="283" w:hanging="283"/>
      </w:pPr>
      <w:r>
        <w:rPr>
          <w:sz w:val="17"/>
        </w:rPr>
        <w:t>[3] Kidney Disease: Improving Global Outcomes (KDIGO) Lupus Nephritis Work Group. KDIGO 2024 Clinical Practice Guideline for the Management of Lupus Nephritis. Kidney Int. 2024;105(1S):S1-S69.</w:t>
      </w:r>
    </w:p>
    <w:p>
      <w:pPr>
        <w:ind w:left="283" w:hanging="283"/>
      </w:pPr>
      <w:r>
        <w:rPr>
          <w:sz w:val="17"/>
        </w:rPr>
        <w:t>[4] Rovin BH, Ayoub IM, Chan TM, et al. Executive summary of the KDIGO 2024 Clinical Practice Guideline for the Management of Lupus Nephritis. Kidney Int. 2024;105:31-34. doi:10.1016/j.kint.2023.09.001.</w:t>
      </w:r>
    </w:p>
    <w:p>
      <w:pPr>
        <w:ind w:left="283" w:hanging="283"/>
      </w:pPr>
      <w:r>
        <w:rPr>
          <w:sz w:val="17"/>
        </w:rPr>
        <w:t>[5] Morand EF, Vital EM, Petri M, et al. Baricitinib for systemic lupus erythematosus: a double-blind, randomised, placebo-controlled, phase 3 trial (SLE-BRAVE-I). Lancet. 2023;401(10381):1001-1010. doi:10.1016/S0140-6736(22)02607-1.</w:t>
      </w:r>
    </w:p>
    <w:p>
      <w:pPr>
        <w:ind w:left="283" w:hanging="283"/>
      </w:pPr>
      <w:r>
        <w:rPr>
          <w:sz w:val="17"/>
        </w:rPr>
        <w:t>[6] Petri M, et al. Baricitinib for systemic lupus erythematosus: a double-blind, randomised, placebo-controlled, phase 3 trial (SLE-BRAVE-II). Lancet. 2023;401:1011-1019. doi:10.1016/S0140-6736(22)02546-6.</w:t>
      </w:r>
    </w:p>
    <w:p>
      <w:pPr>
        <w:ind w:left="283" w:hanging="283"/>
      </w:pPr>
      <w:r>
        <w:rPr>
          <w:sz w:val="17"/>
        </w:rPr>
        <w:t>[7] Morand E, Pike M, Merrill JT, et al. Deucravacitinib, a tyrosine kinase 2 inhibitor, in systemic lupus erythematosus: a phase II, randomized, double-blind, placebo-controlled trial. Arthritis Rheumatol. 2023. doi:10.1002/art.42391.</w:t>
      </w:r>
    </w:p>
    <w:p>
      <w:pPr>
        <w:ind w:left="283" w:hanging="283"/>
      </w:pPr>
      <w:r>
        <w:rPr>
          <w:sz w:val="17"/>
        </w:rPr>
        <w:t>[8] Merrill JT, Wallace DJ, Furie RA, et al. Efficacy and safety of upadacitinib or elsubrutinib alone or in combination in patients with systemic lupus erythematosus: phase 2 SLEek study. Arthritis Rheumatol. 2024. PMID:38923871.</w:t>
      </w:r>
    </w:p>
    <w:p>
      <w:pPr>
        <w:ind w:left="283" w:hanging="283"/>
      </w:pPr>
      <w:r>
        <w:rPr>
          <w:sz w:val="17"/>
        </w:rPr>
        <w:t>[9] Hasni SA, Gupta S, Davis M, et al. Phase 1 double-blind randomized safety trial of the Janus kinase inhibitor tofacitinib in systemic lupus erythematosus. Nat Commun. 2021;12:3391. doi:10.1038/s41467-021-23361-z.</w:t>
      </w:r>
    </w:p>
    <w:p>
      <w:pPr>
        <w:ind w:left="283" w:hanging="283"/>
      </w:pPr>
      <w:r>
        <w:rPr>
          <w:sz w:val="17"/>
        </w:rPr>
        <w:t>[10] You H, Zhang G, Wang Q, et al. Successful treatment of arthritis and rash with tofacitinib in systemic lupus erythematosus: the experience from a single centre. Ann Rheum Dis. 2019;78(10):1441-1443. doi:10.1136/annrheumdis-2019-215455.</w:t>
      </w:r>
    </w:p>
    <w:p>
      <w:pPr>
        <w:ind w:left="283" w:hanging="283"/>
      </w:pPr>
      <w:r>
        <w:rPr>
          <w:sz w:val="17"/>
        </w:rPr>
        <w:t>[11] Hou L, Zhou P, Zhao C, Wang X, Du Y. Tofacitinib for child-onset systemic lupus erythematosus. Front Immunol. 2024;15:1457821. doi:10.3389/fimmu.2024.1457821.</w:t>
      </w:r>
    </w:p>
    <w:p>
      <w:pPr>
        <w:ind w:left="283" w:hanging="283"/>
      </w:pPr>
      <w:r>
        <w:rPr>
          <w:sz w:val="17"/>
        </w:rPr>
        <w:t>[12] Bonnardeaux E, Dutz JP. Oral tofacitinib citrate for recalcitrant cutaneous lupus. JAAD Case Rep. 2022;20:61-64. doi:10.1016/j.jdcr.2021.09.030.</w:t>
      </w:r>
    </w:p>
    <w:p>
      <w:pPr>
        <w:ind w:left="283" w:hanging="283"/>
      </w:pPr>
      <w:r>
        <w:rPr>
          <w:sz w:val="17"/>
        </w:rPr>
        <w:t>[13] Chen YL, Liu LX, Huang Q, Li XY, Hong XP, Liu DZ. Reversal of long-standing refractory diffuse non-scarring alopecia due to systemic lupus erythematosus following treatment with tofacitinib. Front Immunol. 2021;12:654376. doi:10.3389/fimmu.2021.654376.</w:t>
      </w:r>
    </w:p>
    <w:p>
      <w:pPr>
        <w:ind w:left="283" w:hanging="283"/>
      </w:pPr>
      <w:r>
        <w:rPr>
          <w:sz w:val="17"/>
        </w:rPr>
        <w:t>[14] Wenzel J, van Holt N, Maier J, Vonnahme M, Bieber T, Wolf D. JAK1/2 inhibitor ruxolitinib controls a case of chilblain lupus erythematosus. J Invest Dermatol. 2016;136(6):1281-1283. doi:10.1016/j.jid.2016.02.015.</w:t>
      </w:r>
    </w:p>
    <w:p>
      <w:pPr>
        <w:ind w:left="283" w:hanging="283"/>
      </w:pPr>
      <w:r>
        <w:rPr>
          <w:sz w:val="17"/>
        </w:rPr>
        <w:t>[15] Elman SA, Mazori DR, Merola JF. Tofacitinib for refractory chilblain lupus erythematosus. Int J Dermatol. 2022;61(4):e156-e157. doi:10.1111/ijd.15625.</w:t>
      </w:r>
    </w:p>
    <w:p>
      <w:pPr>
        <w:ind w:left="283" w:hanging="283"/>
      </w:pPr>
      <w:r>
        <w:rPr>
          <w:sz w:val="17"/>
        </w:rPr>
        <w:t>[16] Park JJ, Little AJ, Vesely MD. Treatment of cutaneous lupus with topical ruxolitinib cream. JAAD Case Rep. 2022;28:133-135. doi:10.1016/j.jdcr.2022.08.038.</w:t>
      </w:r>
    </w:p>
    <w:p>
      <w:pPr>
        <w:ind w:left="283" w:hanging="283"/>
      </w:pPr>
      <w:r>
        <w:rPr>
          <w:sz w:val="17"/>
        </w:rPr>
        <w:t>[17] Mazori DR, Min MS, Kassamali B, Brichta L, Merola JF, Vleugels RA. Use of tofacitinib, 2%, ointment for periorbital discoid lupus erythematosus. JAMA Dermatol. 2021;157(7):880-882. doi:10.1001/jamadermatol.2021.1198.</w:t>
      </w:r>
    </w:p>
    <w:p>
      <w:pPr>
        <w:ind w:left="283" w:hanging="283"/>
      </w:pPr>
      <w:r>
        <w:rPr>
          <w:sz w:val="17"/>
        </w:rPr>
        <w:t>[18] Joos L, Vetterli F, Jaeger T, Rubbert-Roth A. Treatment of refractory subacute cutaneous lupus erythematosus with baricitinib. Clin Exp Dermatol. 2022;47(4):748-750. doi:10.1111/ced.15005.</w:t>
      </w:r>
    </w:p>
    <w:p>
      <w:pPr>
        <w:ind w:left="283" w:hanging="283"/>
      </w:pPr>
      <w:r>
        <w:rPr>
          <w:sz w:val="17"/>
        </w:rPr>
        <w:t>[19] Kreuter A, Licciardi-Fernandez MJ, Burmann SN, Paschos A, Michalowitz AL. Baricitinib for recalcitrant subacute cutaneous lupus erythematosus with concomitant frontal fibrosing alopecia. Clin Exp Dermatol. 2022;47(4):787-788. doi:10.1111/ced.15044.</w:t>
      </w:r>
    </w:p>
    <w:p>
      <w:pPr>
        <w:ind w:left="283" w:hanging="283"/>
      </w:pPr>
      <w:r>
        <w:rPr>
          <w:sz w:val="17"/>
        </w:rPr>
        <w:t>[20] Yang J, Li J, Shi L. Successful remission with tofacitinib in a patient with refractory bullous systemic lupus erythematosus. Rheumatology (Oxford). 2022;61(10):e341-e343. doi:10.1093/rheumatology/keac309.</w:t>
      </w:r>
    </w:p>
    <w:p>
      <w:pPr>
        <w:ind w:left="283" w:hanging="283"/>
      </w:pPr>
      <w:r>
        <w:rPr>
          <w:sz w:val="17"/>
        </w:rPr>
        <w:t>[21] Jung JI, Park J, et al. Successful treatment of hemophagocytic lymphohistiocytosis in a patient with systemic lupus erythematosus with ruxolitinib: a case report. J Rheum Dis. 2024;31:125-129. doi:10.4078/jrd.2023.0027.</w:t>
      </w:r>
    </w:p>
    <w:p>
      <w:pPr>
        <w:ind w:left="283" w:hanging="283"/>
      </w:pPr>
      <w:r>
        <w:rPr>
          <w:sz w:val="17"/>
        </w:rPr>
        <w:t>[22] D'Oria F, et al. Targeting TYK2 in cutaneous autoimmunity: deucravacitinib-induced remission of discoid lupus and psoriasis with supportive confocal microscopy findings. Dermatol Ther. 2026. doi:10.1007/s13555-026-01742-w.</w:t>
      </w:r>
    </w:p>
    <w:p>
      <w:pPr>
        <w:ind w:left="283" w:hanging="283"/>
      </w:pPr>
      <w:r>
        <w:rPr>
          <w:sz w:val="17"/>
        </w:rPr>
        <w:t>[23] U.S. Food and Drug Administration. FDA requires warnings about increased risk of serious heart-related events, cancer, blood clots, and death for certain JAK inhibitors. Drug Safety Communication. 2021.</w:t>
      </w:r>
    </w:p>
    <w:p>
      <w:pPr>
        <w:ind w:left="283" w:hanging="283"/>
      </w:pPr>
      <w:r>
        <w:rPr>
          <w:sz w:val="17"/>
        </w:rPr>
        <w:t>[24] Nikolopoulos D, et al. Janus kinase inhibitors in systemic lupus erythematosus: current evidence and future directions. 2023 review.</w:t>
      </w:r>
    </w:p>
    <w:p>
      <w:pPr>
        <w:ind w:left="283" w:hanging="283"/>
      </w:pPr>
      <w:r>
        <w:rPr>
          <w:sz w:val="17"/>
        </w:rPr>
        <w:t>[25] Ma L, et al. Efficacy and safety of Janus kinase inhibitors in systemic lupus erythematosus: systematic review/meta-analysis. Autoimmun Rev. 2023.</w:t>
      </w:r>
    </w:p>
    <w:p>
      <w:pPr>
        <w:pStyle w:val="Heading1"/>
      </w:pPr>
      <w:r>
        <w:t>15. Links rápidos para consulta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EULAR 2023 SLE management update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KDIGO Lupus Nephritis guideline page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ACR 2025 SLE guideline PDF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FDA JAK inhibitor safety warning</w:t>
        </w:r>
      </w:hyperlink>
    </w:p>
    <w:sectPr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Protocolo prático - Inibidores de JAK/TYK2 em exacerbação de LES | uso off-label: discutir com Reumatologia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d.bmj.com/content/83/1/15" TargetMode="External"/><Relationship Id="rId11" Type="http://schemas.openxmlformats.org/officeDocument/2006/relationships/hyperlink" Target="https://kdigo.org/guidelines/lupus-nephritis/" TargetMode="External"/><Relationship Id="rId12" Type="http://schemas.openxmlformats.org/officeDocument/2006/relationships/hyperlink" Target="https://assets.contentstack.io/v3/assets/bltee37abb6b278ab2c/bltdf97323a3723de0f/lupus-guideline-sle-2025.pdf" TargetMode="External"/><Relationship Id="rId13" Type="http://schemas.openxmlformats.org/officeDocument/2006/relationships/hyperlink" Target="https://www.fda.gov/drugs/drug-safety-and-availability/fda-requires-warnings-about-increased-risk-serious-heart-related-events-cancer-blood-clots-and-de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