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jc w:val="center"/>
      </w:pPr>
      <w:r>
        <w:rPr>
          <w:b/>
          <w:bCs/>
          <w:color w:val="1F4E79"/>
          <w:sz w:val="44"/>
          <w:szCs w:val="44"/>
        </w:rPr>
        <w:t xml:space="preserve">PLANO DE APRENDIZAGEM POCUS</w:t>
      </w:r>
    </w:p>
    <w:p>
      <w:pPr>
        <w:spacing w:after="200" w:before="200"/>
        <w:jc w:val="center"/>
      </w:pPr>
      <w:r>
        <w:rPr>
          <w:b/>
          <w:bCs/>
          <w:color w:val="2E75B6"/>
          <w:sz w:val="36"/>
          <w:szCs w:val="36"/>
        </w:rPr>
        <w:t xml:space="preserve">Y-Med Vision Pro 192E</w:t>
      </w:r>
    </w:p>
    <w:p>
      <w:pPr>
        <w:jc w:val="center"/>
      </w:pPr>
      <w:r>
        <w:rPr>
          <w:i/>
          <w:iCs/>
          <w:color w:val="595959"/>
          <w:sz w:val="24"/>
          <w:szCs w:val="24"/>
        </w:rPr>
        <w:t xml:space="preserve">Ultrassom Portátil – Manual Operacional &amp; Protocolos</w:t>
      </w:r>
    </w:p>
    <w:p>
      <w:pPr>
        <w:spacing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Destinatário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Dr. Aldenir Rocha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CRM / RQE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CRM 16587 CREMEC | RQE Clínica Médica 11846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Especialidade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Clínica Médica / Medicina Intensiva (em preparação TEMI)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Local de atuação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Hospital Regional Norte e Santa Casa de Sobral – CE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Equipamento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Y-Med Vision Pro 192E (Convexa + Linear + Setorial)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Duração do plano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16 semanas (4 fases) + manutenção contínua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Versão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v1.0 – Abril/2026</w:t>
            </w:r>
          </w:p>
        </w:tc>
      </w:tr>
    </w:tbl>
    <w:p>
      <w:pPr>
        <w:spacing w:before="8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24"/>
              <w:bottom w:val="single" w:color="1F4E79" w:sz="4"/>
              <w:right w:val="single" w:color="1F4E79" w:sz="4"/>
            </w:tcBorders>
            <w:shd w:fill="DEEB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PROPÓSITO DESTE DOCUMENTO</w:t>
            </w:r>
          </w:p>
          <w:p>
            <w:r>
              <w:rPr>
                <w:color w:val="1F1F1F"/>
                <w:sz w:val="22"/>
                <w:szCs w:val="22"/>
              </w:rPr>
              <w:t xml:space="preserve">Material de referência rápida para o domínio operacional do USG portátil Y-Med Vision Pro 192E e dos principais protocolos POCUS aplicáveis à Medicina Intensiva, Emergência e Clínica Médica. Concebido para uso à beira-leito (offline) e como base de estudo para a prova de Título de Especialista em Medicina Intensiva (TEMI/AMIB).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1. Sumário Executivo</w:t>
      </w:r>
    </w:p>
    <w:p>
      <w:r>
        <w:rPr>
          <w:sz w:val="22"/>
          <w:szCs w:val="22"/>
        </w:rPr>
        <w:t xml:space="preserve">Este plano organiza o aprendizado do USG portátil </w:t>
      </w:r>
      <w:r>
        <w:rPr>
          <w:b/>
          <w:bCs/>
          <w:sz w:val="22"/>
          <w:szCs w:val="22"/>
        </w:rPr>
        <w:t xml:space="preserve">Y-Med Vision Pro 192E</w:t>
      </w:r>
      <w:r>
        <w:rPr>
          <w:sz w:val="22"/>
          <w:szCs w:val="22"/>
        </w:rPr>
        <w:t xml:space="preserve"> em quatro fases progressivas (16 semanas), integrando teoria, prática supervisionada e aplicação clínica direta nos plantões de UTI e enfermaria de medicina interna. Inclui ainda 12 protocolos POCUS de referência mundial (FAST, eFAST, BLUE, RUSH, FoCUS, FALLS, CAUSE, VEXus, VCI, ONSD, lung scan e ultrassom diafragmático), checklist diário pré-plantão e estratégia específica de preparação para a prova TEMI.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</w:rPr>
              <w:t xml:space="preserve">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48235"/>
              </w:rPr>
              <w:t xml:space="preserve">12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F8F00"/>
              </w:rPr>
              <w:t xml:space="preserve">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4D6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030A0"/>
              </w:rPr>
              <w:t xml:space="preserve">16 sem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Fases de aprendizado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Protocolos POCUS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Tipos de sonda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Plano completo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2. Conhecendo o Aparelho</w:t>
      </w:r>
    </w:p>
    <w:p>
      <w:pPr>
        <w:pStyle w:val="Heading2"/>
      </w:pPr>
      <w:r>
        <w:rPr>
          <w:b/>
          <w:bCs/>
          <w:color w:val="2E75B6"/>
        </w:rPr>
        <w:t xml:space="preserve">2.1 Visão Geral do Y-Med Vision Pro 192E</w:t>
      </w:r>
    </w:p>
    <w:p>
      <w:r>
        <w:rPr>
          <w:sz w:val="22"/>
          <w:szCs w:val="22"/>
        </w:rPr>
        <w:t xml:space="preserve">USG portátil multissonda da linha Y-Med Health, desenhado para uso point-of-care com cobertura corpo inteiro. Suporta os três principais tipos de transdutor (convexo, linear e setorial), todos os modos clássicos de imagem (B, M, Color, Power e PW Doppler) e harmonização de imagem para pacientes de janela difícil. Conectividade Wi-Fi para exportação de imagens e relatórios.</w:t>
      </w:r>
    </w:p>
    <w:p>
      <w:pPr>
        <w:pStyle w:val="Heading2"/>
      </w:pPr>
      <w:r>
        <w:rPr>
          <w:b/>
          <w:bCs/>
          <w:color w:val="2E75B6"/>
        </w:rPr>
        <w:t xml:space="preserve">2.2 Tipos de Sonda — Quando Usar Cada Uma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Sonda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Frequência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Aplicações Clínicas Principais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Convexa (C60)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2–5 MHz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Abdome, FAST/eFAST, VCI, aorta, rins, fígado, baço, bexiga, pulmão (zonas basais e PLAPS). Sonda principal para UTI e emergência.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Linear (L38/L40)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7–15 MHz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Acesso venoso guiado (CVC, PICC), TVP, partes moles, pleura superficial (lung sliding e pneumotórax), nervo, tireoide, músculo, ONSD.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4D6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Setorial (Phased Array)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1–5 MHz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Ecocardiografia (FoCUS), janelas intercostais estreitas, pericárdio, PLAX, PSAX, A4C, subxifóide. Footprint pequeno ideal para tórax.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2.3 Modos de Imagem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Modo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Função e Aplicação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Modo B (2D)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Padrão escala de cinza — anatomia em tempo real. Base de praticamente todos os exames POCUS.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Modo M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Movimento de uma linha ao longo do tempo. Essencial para medir colababilidade da VCI, MAPSE/TAPSE e excursão diafragmática.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Color Doppler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Mapeia fluxo vascular (azul/vermelho). Diferencia veia/artéria em acesso vascular, avalia regurgitações cardíacas e septos.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Power Doppler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Detecta fluxo de baixa velocidade. Útil para perfusão renal, partes moles e abscessos.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PW Doppler (Pulsado)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Velocimetria pontual. Indispensável para o cálculo do score VEXus (veia hepática, porta e renal).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Harmonic Imaging (THI)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Melhora a resolução em pacientes obesos ou com janela difícil — ative quando a imagem estiver granulada.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3. Configurações Operacionais &amp; Cuidados</w:t>
      </w:r>
    </w:p>
    <w:p>
      <w:pPr>
        <w:pStyle w:val="Heading2"/>
      </w:pPr>
      <w:r>
        <w:rPr>
          <w:b/>
          <w:bCs/>
          <w:color w:val="2E75B6"/>
        </w:rPr>
        <w:t xml:space="preserve">3.1 Ajustes Essenciais por Situação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Parâmetro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Como ajustar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Profundidade (Depth)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Ajustar até que a estrutura de interesse fique no terço médio/inferior da tela. Profundidade excessiva reduz frame rate e resolução.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Ganho (Gain)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Aumentar em pacientes obesos ou com janela ruim; reduzir para evitar artefatos de reverberação. O líquido (sangue, urina, ascite) deve aparecer preto.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Foco (Focus)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Posicionar o marcador de foco na zona de interesse para máxima resolução lateral.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Frequência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Baixa frequência = maior penetração (abdome profundo, obesos). Alta frequência = maior resolução superficial (pleura, vasos).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TGC (Time-Gain Compensation)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Equaliza o ganho por profundidade. Inicie com sliders alinhados; ajuste apenas se houver banda escura ou clara.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Zoom / Cineloop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Zoom amplia área específica sem perda de qualidade. Cineloop revisa frames anteriores — fundamental para captura do lung point.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Presets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Configure presets para Abdome, Pulmão, Cardíaco, Vascular e Procedimento — economiza segundos preciosos no plantão.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3.2 Cuidados, Limpeza e Manutenção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24"/>
              <w:bottom w:val="single" w:color="C00000" w:sz="4"/>
              <w:right w:val="single" w:color="C00000" w:sz="4"/>
            </w:tcBorders>
            <w:shd w:fill="FCE4D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00000"/>
                <w:sz w:val="22"/>
                <w:szCs w:val="22"/>
              </w:rPr>
              <w:t xml:space="preserve">ALERTA — DANOS IRREVERSÍVEIS</w:t>
            </w:r>
          </w:p>
          <w:p>
            <w:r>
              <w:rPr>
                <w:color w:val="1F1F1F"/>
                <w:sz w:val="22"/>
                <w:szCs w:val="22"/>
              </w:rPr>
              <w:t xml:space="preserve">Nunca mergulhe o cabo do transdutor em líquidos. Não use álcool ou solventes diretamente no cristal piezoelétrico. Quedas e impactos podem destruir o array — sempre armazene a sonda no suporte com protetor de cristal.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Procedimento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Gel acoplante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Use somente gel próprio para ultrassom. Gel comum pode danificar transdutores de alta frequência.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Limpeza de rotina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Pano com álcool isopropílico 70% no cabo e corpo do equipamento. Nunca diretamente no cristal.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Desinfecção alto nível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Para procedimentos invasivos: cobertura estéril obrigatória + glutaraldeído 2% ou produto recomendado pelo fabricante após uso.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Bateria / energia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Manter sempre acima de 20%. Evite ciclos completos de descarga. Calibre a bateria mensalmente.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Armazenamento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Temperatura entre 15–35°C. Longe de campos magnéticos (ressonância, motores). Em case rígido durante transporte.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Manutenção preventiva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Revisão técnica anual com a Y-Med (manter regularidade ANVISA/INMETRO).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4"/>
              <w:left w:val="single" w:color="548235" w:sz="24"/>
              <w:bottom w:val="single" w:color="548235" w:sz="4"/>
              <w:right w:val="single" w:color="548235" w:sz="4"/>
            </w:tcBorders>
            <w:shd w:fill="E2EF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48235"/>
                <w:sz w:val="22"/>
                <w:szCs w:val="22"/>
              </w:rPr>
              <w:t xml:space="preserve">DICA TDAH — KIT DE BOLSO PADRONIZADO</w:t>
            </w:r>
          </w:p>
          <w:p>
            <w:r>
              <w:rPr>
                <w:color w:val="1F1F1F"/>
                <w:sz w:val="22"/>
                <w:szCs w:val="22"/>
              </w:rPr>
              <w:t xml:space="preserve">Monte um kit fixo e único: case com sonda, 2 sachês de gel, luvas, cobertura estéril e um pano de microfibra. Sempre no mesmo local (mochila ou armário do plantão). Resultado: zero tempo perdido procurando material em emergências.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4. Plano de Aprendizado em 4 Fases (16 semanas)</w:t>
      </w:r>
    </w:p>
    <w:p>
      <w:r>
        <w:rPr>
          <w:sz w:val="22"/>
          <w:szCs w:val="22"/>
        </w:rPr>
        <w:t xml:space="preserve">Cada fase tem meta prática mensurável (número mínimo de scans), foco específico e recursos didáticos sugeridos. </w:t>
      </w:r>
      <w:r>
        <w:rPr>
          <w:b/>
          <w:bCs/>
          <w:sz w:val="22"/>
          <w:szCs w:val="22"/>
        </w:rPr>
        <w:t xml:space="preserve">Recomenda-se documentar todos os exames</w:t>
      </w:r>
      <w:r>
        <w:rPr>
          <w:sz w:val="22"/>
          <w:szCs w:val="22"/>
        </w:rPr>
        <w:t xml:space="preserve"> (imagem + laudo curto) em pasta no Obsidian para revisão e portfólio TEMI.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Fase 1 — Semanas 1–2: Conhecendo o Aparelho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4"/>
              <w:left w:val="single" w:color="548235" w:sz="24"/>
              <w:bottom w:val="single" w:color="548235" w:sz="4"/>
              <w:right w:val="single" w:color="548235" w:sz="4"/>
            </w:tcBorders>
            <w:shd w:fill="E2EF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48235"/>
                <w:sz w:val="22"/>
                <w:szCs w:val="22"/>
              </w:rPr>
              <w:t xml:space="preserve">Objetivo principal</w:t>
            </w:r>
          </w:p>
          <w:p>
            <w:r>
              <w:rPr>
                <w:color w:val="1F1F1F"/>
                <w:sz w:val="22"/>
                <w:szCs w:val="22"/>
              </w:rPr>
              <w:t xml:space="preserve">Dominar o hardware: ligar/desligar, troca de sondas, modos básicos, ajustes de profundidade/ganho/foco.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Meta prática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 exames em voluntários, colegas ou pacientes estáveis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Focos técnicos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Modo B, ajuste de Depth/Gain/Foco, orientação correta da sonda (marcador), troca rápida entre sondas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Estruturas alvo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Fígado (lobo direito), rim direito (Morrison), bexiga, VCI básica, aorta abdominal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Recursos sugeridos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Manual oficial Y-Med + canais GUSI (Global Ultrasound Institute) e POCUS 101 no YouTube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Entregável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Portfólio com 20 imagens etiquetadas (estrutura + qualidade) salvo no Obsidian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Fase 2 — Semanas 3–6: Protocolos Básicos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24"/>
              <w:bottom w:val="single" w:color="1F4E79" w:sz="4"/>
              <w:right w:val="single" w:color="1F4E79" w:sz="4"/>
            </w:tcBorders>
            <w:shd w:fill="DEEB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Objetivo principal</w:t>
            </w:r>
          </w:p>
          <w:p>
            <w:r>
              <w:rPr>
                <w:color w:val="1F1F1F"/>
                <w:sz w:val="22"/>
                <w:szCs w:val="22"/>
              </w:rPr>
              <w:t xml:space="preserve">Executar com fluência os protocolos FAST, eFAST, BLUE e avaliação básica de VCI.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Meta prática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25 a 50 scans supervisionados por protocolo (padrão internacional ACEP/SCCM)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Protocolos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FAST, eFAST, BLUE Protocol (Lichtenstein), VCI com modo M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Habilidade crítica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Reconhecer pneumotórax (ausência de lung sliding, lung point, barcode sign no modo M)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Recursos sugeridos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5MinSono (app), ACEP Emergency Ultrasound Guidelines, artigo original Lichtenstein 2008 (BLUE)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Entregável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Vídeo curto (≤2 min) executando o protocolo BLUE em paciente real, narrado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Fase 3 — Semanas 7–12: Protocolos Intermediários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4"/>
              <w:left w:val="single" w:color="BF8F00" w:sz="24"/>
              <w:bottom w:val="single" w:color="BF8F00" w:sz="4"/>
              <w:right w:val="single" w:color="BF8F00" w:sz="4"/>
            </w:tcBorders>
            <w:shd w:fill="FFF2C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BF8F00"/>
                <w:sz w:val="22"/>
                <w:szCs w:val="22"/>
              </w:rPr>
              <w:t xml:space="preserve">Objetivo principal</w:t>
            </w:r>
          </w:p>
          <w:p>
            <w:r>
              <w:rPr>
                <w:color w:val="1F1F1F"/>
                <w:sz w:val="22"/>
                <w:szCs w:val="22"/>
              </w:rPr>
              <w:t xml:space="preserve">Dominar RUSH, FoCUS, Doppler básico, acesso vascular guiado e manejo de derrame pleural.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Meta prática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30 RUSH + 20 FoCUS documentados; 10 acessos vasculares guiados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Novos protocolos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RUSH (PUMP/TANK/PIPES), FoCUS (5 janelas), FALLS, CAUSE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Habilidades procedimentais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CVC guiado por USG (jugular interna e femoral), toracocentese e paracentese guiadas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Recursos sugeridos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SCCM Critical Care Ultrasound Guidelines 2024 (atualização focada)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Entregável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Apresentação de caso clínico de choque indiferenciado com uso de RUSH para reunião do serviço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Fase 4 — Semanas 13–16+: Avançado / TEMI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4"/>
              <w:left w:val="single" w:color="7030A0" w:sz="24"/>
              <w:bottom w:val="single" w:color="7030A0" w:sz="4"/>
              <w:right w:val="single" w:color="7030A0" w:sz="4"/>
            </w:tcBorders>
            <w:shd w:fill="E4D6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7030A0"/>
                <w:sz w:val="22"/>
                <w:szCs w:val="22"/>
              </w:rPr>
              <w:t xml:space="preserve">Objetivo principal</w:t>
            </w:r>
          </w:p>
          <w:p>
            <w:r>
              <w:rPr>
                <w:color w:val="1F1F1F"/>
                <w:sz w:val="22"/>
                <w:szCs w:val="22"/>
              </w:rPr>
              <w:t xml:space="preserve">Integrar ultrassom diafragmático, ONSD, VEXus, TVP bilateral e ecocardiografia avançada (estimativa de FE, TAPSE, MAPSE).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Protocolos avançados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VEXus, ONSD, ultrassom diafragmático (Tfdi e excursão), TVP em 2 pontos bilateral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Integração clínica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Diferenciar ARDS vs ACPE, classificar choque (cardiogênico/hipovolêmico/distributivo/obstrutivo) por POCUS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Foco TEMI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Resolver questões teóricas AMIB com correlação USG; revisar guidelines mais recentes de POCUS em UTI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Recursos sugeridos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Comprehensive Critical Care Ultrasound 2ª Ed. (SCCM) + Guidelines SCCM 2024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Entregável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Banco pessoal de 100+ imagens organizadas por protocolo no Obsidian, com flashcards no Anki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5. Protocolos POCUS — Guia de Referência Rápida</w:t>
      </w:r>
    </w:p>
    <w:p>
      <w:r>
        <w:rPr>
          <w:sz w:val="22"/>
          <w:szCs w:val="22"/>
        </w:rPr>
        <w:t xml:space="preserve">Os 12 protocolos a seguir formam o núcleo da prática POCUS em UTI, emergência e clínica médica. Cada um é apresentado com sonda recomendada, indicação principal e os passos sequenciais de execução.</w:t>
      </w:r>
    </w:p>
    <w:p>
      <w:pPr>
        <w:pStyle w:val="Heading2"/>
      </w:pPr>
      <w:r>
        <w:rPr>
          <w:b/>
          <w:bCs/>
          <w:color w:val="2E75B6"/>
        </w:rPr>
        <w:t xml:space="preserve">5.1 FAST / eFAST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</w:rPr>
              <w:t xml:space="preserve">Categoria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Trauma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Sonda recomendada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Convexa + Linear (para pneumotórax)</w:t>
            </w:r>
          </w:p>
        </w:tc>
      </w:tr>
    </w:tbl>
    <w:p>
      <w:pPr>
        <w:spacing w:after="80" w:before="80"/>
      </w:pPr>
      <w:r>
        <w:t xml:space="preserve"/>
      </w:r>
    </w:p>
    <w:p>
      <w:r>
        <w:rPr>
          <w:b/>
          <w:bCs/>
          <w:sz w:val="22"/>
          <w:szCs w:val="22"/>
        </w:rPr>
        <w:t xml:space="preserve">Indicação: </w:t>
      </w:r>
      <w:r>
        <w:rPr>
          <w:sz w:val="22"/>
          <w:szCs w:val="22"/>
        </w:rPr>
        <w:t xml:space="preserve">Detecta líquido livre intra-abdominal, pneumotórax e tamponamento cardíaco em pacientes politraumatizados. A versão estendida (eFAST) inclui a avaliação pulmonar bilateral.</w:t>
      </w:r>
    </w:p>
    <w:p>
      <w:r>
        <w:rPr>
          <w:b/>
          <w:bCs/>
          <w:color w:val="1F4E79"/>
          <w:sz w:val="22"/>
          <w:szCs w:val="22"/>
        </w:rPr>
        <w:t xml:space="preserve">Passos sequenciais:</w:t>
      </w:r>
    </w:p>
    <w:p>
      <w:pPr>
        <w:pStyle w:val="ListParagraph"/>
        <w:numPr>
          <w:ilvl w:val="0"/>
          <w:numId w:val="2"/>
        </w:numPr>
      </w:pPr>
      <w:r>
        <w:t xml:space="preserve">Janela de Morrison (hepatorrenal) — líquido livre no quadrante superior direito</w:t>
      </w:r>
    </w:p>
    <w:p>
      <w:pPr>
        <w:pStyle w:val="ListParagraph"/>
        <w:numPr>
          <w:ilvl w:val="0"/>
          <w:numId w:val="2"/>
        </w:numPr>
      </w:pPr>
      <w:r>
        <w:t xml:space="preserve">Janela de Koller (esplenorrenal) — líquido livre no quadrante superior esquerdo</w:t>
      </w:r>
    </w:p>
    <w:p>
      <w:pPr>
        <w:pStyle w:val="ListParagraph"/>
        <w:numPr>
          <w:ilvl w:val="0"/>
          <w:numId w:val="2"/>
        </w:numPr>
      </w:pPr>
      <w:r>
        <w:t xml:space="preserve">Janela subxifóide / pericárdica — derrame pericárdico e tamponamento</w:t>
      </w:r>
    </w:p>
    <w:p>
      <w:pPr>
        <w:pStyle w:val="ListParagraph"/>
        <w:numPr>
          <w:ilvl w:val="0"/>
          <w:numId w:val="2"/>
        </w:numPr>
      </w:pPr>
      <w:r>
        <w:t xml:space="preserve">Janela suprapúbica (pélvica) — líquido livre peri-vesical</w:t>
      </w:r>
    </w:p>
    <w:p>
      <w:pPr>
        <w:pStyle w:val="ListParagraph"/>
        <w:numPr>
          <w:ilvl w:val="0"/>
          <w:numId w:val="2"/>
        </w:numPr>
      </w:pPr>
      <w:r>
        <w:t xml:space="preserve">eFAST: avaliação bilateral da pleura (linear) — buscar lung sliding, lung point e sinal do código de barras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5.2 BLUE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</w:rPr>
              <w:t xml:space="preserve">Categoria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Insuficiência Respiratória Aguda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Sonda recomendada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Convexa ou Linear</w:t>
            </w:r>
          </w:p>
        </w:tc>
      </w:tr>
    </w:tbl>
    <w:p>
      <w:pPr>
        <w:spacing w:after="80" w:before="80"/>
      </w:pPr>
      <w:r>
        <w:t xml:space="preserve"/>
      </w:r>
    </w:p>
    <w:p>
      <w:r>
        <w:rPr>
          <w:b/>
          <w:bCs/>
          <w:sz w:val="22"/>
          <w:szCs w:val="22"/>
        </w:rPr>
        <w:t xml:space="preserve">Indicação: </w:t>
      </w:r>
      <w:r>
        <w:rPr>
          <w:sz w:val="22"/>
          <w:szCs w:val="22"/>
        </w:rPr>
        <w:t xml:space="preserve">Algoritmo de Daniel Lichtenstein para diagnóstico diferencial da insuficiência respiratória aguda em menos de 3 minutos, com acurácia superior a 90%.</w:t>
      </w:r>
    </w:p>
    <w:p>
      <w:r>
        <w:rPr>
          <w:b/>
          <w:bCs/>
          <w:color w:val="1F4E79"/>
          <w:sz w:val="22"/>
          <w:szCs w:val="22"/>
        </w:rPr>
        <w:t xml:space="preserve">Passos sequenciais:</w:t>
      </w:r>
    </w:p>
    <w:p>
      <w:pPr>
        <w:pStyle w:val="ListParagraph"/>
        <w:numPr>
          <w:ilvl w:val="0"/>
          <w:numId w:val="2"/>
        </w:numPr>
      </w:pPr>
      <w:r>
        <w:t xml:space="preserve">Avaliar presença de lung sliding bilateral nas zonas anteriores</w:t>
      </w:r>
    </w:p>
    <w:p>
      <w:pPr>
        <w:pStyle w:val="ListParagraph"/>
        <w:numPr>
          <w:ilvl w:val="0"/>
          <w:numId w:val="2"/>
        </w:numPr>
      </w:pPr>
      <w:r>
        <w:t xml:space="preserve">Identificar linhas A (horizontais, paralelas à pleura — normais ou pneumotórax)</w:t>
      </w:r>
    </w:p>
    <w:p>
      <w:pPr>
        <w:pStyle w:val="ListParagraph"/>
        <w:numPr>
          <w:ilvl w:val="0"/>
          <w:numId w:val="2"/>
        </w:numPr>
      </w:pPr>
      <w:r>
        <w:t xml:space="preserve">Identificar linhas B (verticais, em laser — síndrome intersticial se ≥3 por campo)</w:t>
      </w:r>
    </w:p>
    <w:p>
      <w:pPr>
        <w:pStyle w:val="ListParagraph"/>
        <w:numPr>
          <w:ilvl w:val="0"/>
          <w:numId w:val="2"/>
        </w:numPr>
      </w:pPr>
      <w:r>
        <w:t xml:space="preserve">Avaliar PLAPS (zona posterolateral) para derrame e consolidação</w:t>
      </w:r>
    </w:p>
    <w:p>
      <w:pPr>
        <w:pStyle w:val="ListParagraph"/>
        <w:numPr>
          <w:ilvl w:val="0"/>
          <w:numId w:val="2"/>
        </w:numPr>
      </w:pPr>
      <w:r>
        <w:t xml:space="preserve">Combinar padrões: A + PLAPS = pneumonia; B bilateral difuso = ACPE/ARDS; A sem sliding + lung point = pneumotórax; A bilateral com TVP positiva = TEP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5.3 RUSH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F8F00"/>
              </w:rPr>
              <w:t xml:space="preserve">Categoria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Choque Indiferenciado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Sonda recomendada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Setorial + Convexa</w:t>
            </w:r>
          </w:p>
        </w:tc>
      </w:tr>
    </w:tbl>
    <w:p>
      <w:pPr>
        <w:spacing w:after="80" w:before="80"/>
      </w:pPr>
      <w:r>
        <w:t xml:space="preserve"/>
      </w:r>
    </w:p>
    <w:p>
      <w:r>
        <w:rPr>
          <w:b/>
          <w:bCs/>
          <w:sz w:val="22"/>
          <w:szCs w:val="22"/>
        </w:rPr>
        <w:t xml:space="preserve">Indicação: </w:t>
      </w:r>
      <w:r>
        <w:rPr>
          <w:sz w:val="22"/>
          <w:szCs w:val="22"/>
        </w:rPr>
        <w:t xml:space="preserve">Rapid Ultrasound in Shock and Hypotension — avaliação sistematizada da etiologia do choque em 3 componentes: PUMP (coração), TANK (volemia) e PIPES (vasos).</w:t>
      </w:r>
    </w:p>
    <w:p>
      <w:r>
        <w:rPr>
          <w:b/>
          <w:bCs/>
          <w:color w:val="1F4E79"/>
          <w:sz w:val="22"/>
          <w:szCs w:val="22"/>
        </w:rPr>
        <w:t xml:space="preserve">Passos sequenciais:</w:t>
      </w:r>
    </w:p>
    <w:p>
      <w:pPr>
        <w:pStyle w:val="ListParagraph"/>
        <w:numPr>
          <w:ilvl w:val="0"/>
          <w:numId w:val="2"/>
        </w:numPr>
      </w:pPr>
      <w:r>
        <w:t xml:space="preserve">PUMP — FoCUS: contratilidade global, derrame pericárdico/tamponamento, dilatação de VD (sugere TEP)</w:t>
      </w:r>
    </w:p>
    <w:p>
      <w:pPr>
        <w:pStyle w:val="ListParagraph"/>
        <w:numPr>
          <w:ilvl w:val="0"/>
          <w:numId w:val="2"/>
        </w:numPr>
      </w:pPr>
      <w:r>
        <w:t xml:space="preserve">TANK (volemia) — VCI: colababilidade &gt; 50% sugere hipovolemia; VCI distendida e fixa sugere obstrução ou cardiogênico</w:t>
      </w:r>
    </w:p>
    <w:p>
      <w:pPr>
        <w:pStyle w:val="ListParagraph"/>
        <w:numPr>
          <w:ilvl w:val="0"/>
          <w:numId w:val="2"/>
        </w:numPr>
      </w:pPr>
      <w:r>
        <w:t xml:space="preserve">TANK (extravasamento) — pulmão: B-lines difusas indicam sobrecarga hídrica</w:t>
      </w:r>
    </w:p>
    <w:p>
      <w:pPr>
        <w:pStyle w:val="ListParagraph"/>
        <w:numPr>
          <w:ilvl w:val="0"/>
          <w:numId w:val="2"/>
        </w:numPr>
      </w:pPr>
      <w:r>
        <w:t xml:space="preserve">TANK (compartimentos) — pesquisa de derrame pleural e ascite</w:t>
      </w:r>
    </w:p>
    <w:p>
      <w:pPr>
        <w:pStyle w:val="ListParagraph"/>
        <w:numPr>
          <w:ilvl w:val="0"/>
          <w:numId w:val="2"/>
        </w:numPr>
      </w:pPr>
      <w:r>
        <w:t xml:space="preserve">PIPES — aorta abdominal (afastar AAA roto) e veias femorais (TVP bilateral)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5.4 FoCUS — Ecocardiografia à Beira-Leito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4D6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030A0"/>
              </w:rPr>
              <w:t xml:space="preserve">Categoria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Cardíaco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Sonda recomendada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Setorial (Phased Array)</w:t>
            </w:r>
          </w:p>
        </w:tc>
      </w:tr>
    </w:tbl>
    <w:p>
      <w:pPr>
        <w:spacing w:after="80" w:before="80"/>
      </w:pPr>
      <w:r>
        <w:t xml:space="preserve"/>
      </w:r>
    </w:p>
    <w:p>
      <w:r>
        <w:rPr>
          <w:b/>
          <w:bCs/>
          <w:sz w:val="22"/>
          <w:szCs w:val="22"/>
        </w:rPr>
        <w:t xml:space="preserve">Indicação: </w:t>
      </w:r>
      <w:r>
        <w:rPr>
          <w:sz w:val="22"/>
          <w:szCs w:val="22"/>
        </w:rPr>
        <w:t xml:space="preserve">Avaliação cardíaca focada — função sistólica grosseira, derrame pericárdico, tamanho relativo das câmaras e sinais de sobrecarga ventricular direita.</w:t>
      </w:r>
    </w:p>
    <w:p>
      <w:r>
        <w:rPr>
          <w:b/>
          <w:bCs/>
          <w:color w:val="1F4E79"/>
          <w:sz w:val="22"/>
          <w:szCs w:val="22"/>
        </w:rPr>
        <w:t xml:space="preserve">Passos sequenciais:</w:t>
      </w:r>
    </w:p>
    <w:p>
      <w:pPr>
        <w:pStyle w:val="ListParagraph"/>
        <w:numPr>
          <w:ilvl w:val="0"/>
          <w:numId w:val="2"/>
        </w:numPr>
      </w:pPr>
      <w:r>
        <w:t xml:space="preserve">Paraesternal eixo longo (PLAX): dimensões do VE, septo, movimento da válvula mitral, derrame pericárdico</w:t>
      </w:r>
    </w:p>
    <w:p>
      <w:pPr>
        <w:pStyle w:val="ListParagraph"/>
        <w:numPr>
          <w:ilvl w:val="0"/>
          <w:numId w:val="2"/>
        </w:numPr>
      </w:pPr>
      <w:r>
        <w:t xml:space="preserve">Paraesternal eixo curto (PSAX): proporção VD/VE, achatamento septal (D-sign indica sobrecarga de VD)</w:t>
      </w:r>
    </w:p>
    <w:p>
      <w:pPr>
        <w:pStyle w:val="ListParagraph"/>
        <w:numPr>
          <w:ilvl w:val="0"/>
          <w:numId w:val="2"/>
        </w:numPr>
      </w:pPr>
      <w:r>
        <w:t xml:space="preserve">Apical 4 câmaras (A4C): comparação direta VD/VE (relação &gt; 1 sugere TEP/cor pulmonale)</w:t>
      </w:r>
    </w:p>
    <w:p>
      <w:pPr>
        <w:pStyle w:val="ListParagraph"/>
        <w:numPr>
          <w:ilvl w:val="0"/>
          <w:numId w:val="2"/>
        </w:numPr>
      </w:pPr>
      <w:r>
        <w:t xml:space="preserve">Subxifóide 4 câmaras: visualização do pericárdio e VD (janela alternativa em VM)</w:t>
      </w:r>
    </w:p>
    <w:p>
      <w:pPr>
        <w:pStyle w:val="ListParagraph"/>
        <w:numPr>
          <w:ilvl w:val="0"/>
          <w:numId w:val="2"/>
        </w:numPr>
      </w:pPr>
      <w:r>
        <w:t xml:space="preserve">Subxifóide VCI: medida em modo M; variação respiratória &gt; 50% em ventilação espontânea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5.5 FALLS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48235"/>
              </w:rPr>
              <w:t xml:space="preserve">Categoria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Guia de Reposição Volêmica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Sonda recomendada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Convexa ou Linear</w:t>
            </w:r>
          </w:p>
        </w:tc>
      </w:tr>
    </w:tbl>
    <w:p>
      <w:pPr>
        <w:spacing w:after="80" w:before="80"/>
      </w:pPr>
      <w:r>
        <w:t xml:space="preserve"/>
      </w:r>
    </w:p>
    <w:p>
      <w:r>
        <w:rPr>
          <w:b/>
          <w:bCs/>
          <w:sz w:val="22"/>
          <w:szCs w:val="22"/>
        </w:rPr>
        <w:t xml:space="preserve">Indicação: </w:t>
      </w:r>
      <w:r>
        <w:rPr>
          <w:sz w:val="22"/>
          <w:szCs w:val="22"/>
        </w:rPr>
        <w:t xml:space="preserve">Fluid Administration Limited by Lung Sonography — protocolo dinâmico para titular reposição volêmica baseado no surgimento de B-lines.</w:t>
      </w:r>
    </w:p>
    <w:p>
      <w:r>
        <w:rPr>
          <w:b/>
          <w:bCs/>
          <w:color w:val="1F4E79"/>
          <w:sz w:val="22"/>
          <w:szCs w:val="22"/>
        </w:rPr>
        <w:t xml:space="preserve">Passos sequenciais:</w:t>
      </w:r>
    </w:p>
    <w:p>
      <w:pPr>
        <w:pStyle w:val="ListParagraph"/>
        <w:numPr>
          <w:ilvl w:val="0"/>
          <w:numId w:val="2"/>
        </w:numPr>
      </w:pPr>
      <w:r>
        <w:t xml:space="preserve">Avaliação inicial de lung sliding e contagem basal de B-lines em 8 zonas</w:t>
      </w:r>
    </w:p>
    <w:p>
      <w:pPr>
        <w:pStyle w:val="ListParagraph"/>
        <w:numPr>
          <w:ilvl w:val="0"/>
          <w:numId w:val="2"/>
        </w:numPr>
      </w:pPr>
      <w:r>
        <w:t xml:space="preserve">Administrar bolus de 250–500 mL de cristaloide</w:t>
      </w:r>
    </w:p>
    <w:p>
      <w:pPr>
        <w:pStyle w:val="ListParagraph"/>
        <w:numPr>
          <w:ilvl w:val="0"/>
          <w:numId w:val="2"/>
        </w:numPr>
      </w:pPr>
      <w:r>
        <w:t xml:space="preserve">Reavaliar B-lines após cada bolus (intervalo de 5–10 min)</w:t>
      </w:r>
    </w:p>
    <w:p>
      <w:pPr>
        <w:pStyle w:val="ListParagraph"/>
        <w:numPr>
          <w:ilvl w:val="0"/>
          <w:numId w:val="2"/>
        </w:numPr>
      </w:pPr>
      <w:r>
        <w:t xml:space="preserve">Interromper a reposição quando surgirem B-lines bilaterais difusas (sinal precoce de extravasamento)</w:t>
      </w:r>
    </w:p>
    <w:p>
      <w:pPr>
        <w:pStyle w:val="ListParagraph"/>
        <w:numPr>
          <w:ilvl w:val="0"/>
          <w:numId w:val="2"/>
        </w:numPr>
      </w:pPr>
      <w:r>
        <w:t xml:space="preserve">Integrar com FoCUS e VCI para decisão final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5.6 CAUSE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</w:rPr>
              <w:t xml:space="preserve">Categoria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Parada Cardiorrespiratória / PEA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Sonda recomendada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Setorial + Convexa</w:t>
            </w:r>
          </w:p>
        </w:tc>
      </w:tr>
    </w:tbl>
    <w:p>
      <w:pPr>
        <w:spacing w:after="80" w:before="80"/>
      </w:pPr>
      <w:r>
        <w:t xml:space="preserve"/>
      </w:r>
    </w:p>
    <w:p>
      <w:r>
        <w:rPr>
          <w:b/>
          <w:bCs/>
          <w:sz w:val="22"/>
          <w:szCs w:val="22"/>
        </w:rPr>
        <w:t xml:space="preserve">Indicação: </w:t>
      </w:r>
      <w:r>
        <w:rPr>
          <w:sz w:val="22"/>
          <w:szCs w:val="22"/>
        </w:rPr>
        <w:t xml:space="preserve">Cardiac Arrest Ultrasound Exam — identifica causas reversíveis (4 H e 4 T) durante a RCP, com pausa máxima de 10 segundos.</w:t>
      </w:r>
    </w:p>
    <w:p>
      <w:r>
        <w:rPr>
          <w:b/>
          <w:bCs/>
          <w:color w:val="1F4E79"/>
          <w:sz w:val="22"/>
          <w:szCs w:val="22"/>
        </w:rPr>
        <w:t xml:space="preserve">Passos sequenciais:</w:t>
      </w:r>
    </w:p>
    <w:p>
      <w:pPr>
        <w:pStyle w:val="ListParagraph"/>
        <w:numPr>
          <w:ilvl w:val="0"/>
          <w:numId w:val="2"/>
        </w:numPr>
      </w:pPr>
      <w:r>
        <w:t xml:space="preserve">Pausa rítmica curta (≤ 10 segundos) sincronizada com checagem de ritmo</w:t>
      </w:r>
    </w:p>
    <w:p>
      <w:pPr>
        <w:pStyle w:val="ListParagraph"/>
        <w:numPr>
          <w:ilvl w:val="0"/>
          <w:numId w:val="2"/>
        </w:numPr>
      </w:pPr>
      <w:r>
        <w:t xml:space="preserve">Subxifóide: presença de atividade cardíaca? Tamponamento pericárdico?</w:t>
      </w:r>
    </w:p>
    <w:p>
      <w:pPr>
        <w:pStyle w:val="ListParagraph"/>
        <w:numPr>
          <w:ilvl w:val="0"/>
          <w:numId w:val="2"/>
        </w:numPr>
      </w:pPr>
      <w:r>
        <w:t xml:space="preserve">Convexa em tórax: pneumotórax bilateral (ausência de sliding)</w:t>
      </w:r>
    </w:p>
    <w:p>
      <w:pPr>
        <w:pStyle w:val="ListParagraph"/>
        <w:numPr>
          <w:ilvl w:val="0"/>
          <w:numId w:val="2"/>
        </w:numPr>
      </w:pPr>
      <w:r>
        <w:t xml:space="preserve">Convexa em VD/A4C: dilatação de VD (sugere TEP maciço)</w:t>
      </w:r>
    </w:p>
    <w:p>
      <w:pPr>
        <w:pStyle w:val="ListParagraph"/>
        <w:numPr>
          <w:ilvl w:val="0"/>
          <w:numId w:val="2"/>
        </w:numPr>
      </w:pPr>
      <w:r>
        <w:t xml:space="preserve">Convexa em VCI/abdome: hipovolemia grave ou hemorragia interna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5.7 Avaliação da VCI / Volemia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</w:rPr>
              <w:t xml:space="preserve">Categoria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Volemia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Sonda recomendada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Convexa (modo M)</w:t>
            </w:r>
          </w:p>
        </w:tc>
      </w:tr>
    </w:tbl>
    <w:p>
      <w:pPr>
        <w:spacing w:after="80" w:before="80"/>
      </w:pPr>
      <w:r>
        <w:t xml:space="preserve"/>
      </w:r>
    </w:p>
    <w:p>
      <w:r>
        <w:rPr>
          <w:b/>
          <w:bCs/>
          <w:sz w:val="22"/>
          <w:szCs w:val="22"/>
        </w:rPr>
        <w:t xml:space="preserve">Indicação: </w:t>
      </w:r>
      <w:r>
        <w:rPr>
          <w:sz w:val="22"/>
          <w:szCs w:val="22"/>
        </w:rPr>
        <w:t xml:space="preserve">Estima a pressão venosa central e prediz responsividade a fluidos por meio da variação respiratória do diâmetro da VCI.</w:t>
      </w:r>
    </w:p>
    <w:p>
      <w:r>
        <w:rPr>
          <w:b/>
          <w:bCs/>
          <w:color w:val="1F4E79"/>
          <w:sz w:val="22"/>
          <w:szCs w:val="22"/>
        </w:rPr>
        <w:t xml:space="preserve">Passos sequenciais:</w:t>
      </w:r>
    </w:p>
    <w:p>
      <w:pPr>
        <w:pStyle w:val="ListParagraph"/>
        <w:numPr>
          <w:ilvl w:val="0"/>
          <w:numId w:val="2"/>
        </w:numPr>
      </w:pPr>
      <w:r>
        <w:t xml:space="preserve">Janela subxifóide longitudinal, sonda convexa apontando para o ombro direito</w:t>
      </w:r>
    </w:p>
    <w:p>
      <w:pPr>
        <w:pStyle w:val="ListParagraph"/>
        <w:numPr>
          <w:ilvl w:val="0"/>
          <w:numId w:val="2"/>
        </w:numPr>
      </w:pPr>
      <w:r>
        <w:t xml:space="preserve">Identificar a VCI logo acima da junção com as veias hepáticas (pré-diafragmática)</w:t>
      </w:r>
    </w:p>
    <w:p>
      <w:pPr>
        <w:pStyle w:val="ListParagraph"/>
        <w:numPr>
          <w:ilvl w:val="0"/>
          <w:numId w:val="2"/>
        </w:numPr>
      </w:pPr>
      <w:r>
        <w:t xml:space="preserve">Posicionar o cursor do modo M perpendicular ao eixo da VCI, 2 cm caudal ao diafragma</w:t>
      </w:r>
    </w:p>
    <w:p>
      <w:pPr>
        <w:pStyle w:val="ListParagraph"/>
        <w:numPr>
          <w:ilvl w:val="0"/>
          <w:numId w:val="2"/>
        </w:numPr>
      </w:pPr>
      <w:r>
        <w:t xml:space="preserve">Medir os diâmetros máximo e mínimo durante o ciclo respiratório</w:t>
      </w:r>
    </w:p>
    <w:p>
      <w:pPr>
        <w:pStyle w:val="ListParagraph"/>
        <w:numPr>
          <w:ilvl w:val="0"/>
          <w:numId w:val="2"/>
        </w:numPr>
      </w:pPr>
      <w:r>
        <w:t xml:space="preserve">Calcular IVC-CI = (Dmáx − Dmin) / Dmáx × 100. Valor &gt; 50% (espontânea) ou &gt; 18% (VM) sugere responsividade a fluidos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5.8 VEXus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F8F00"/>
              </w:rPr>
              <w:t xml:space="preserve">Categoria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Congestão Venosa Sistêmica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Sonda recomendada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Convexa + PW Doppler</w:t>
            </w:r>
          </w:p>
        </w:tc>
      </w:tr>
    </w:tbl>
    <w:p>
      <w:pPr>
        <w:spacing w:after="80" w:before="80"/>
      </w:pPr>
      <w:r>
        <w:t xml:space="preserve"/>
      </w:r>
    </w:p>
    <w:p>
      <w:r>
        <w:rPr>
          <w:b/>
          <w:bCs/>
          <w:sz w:val="22"/>
          <w:szCs w:val="22"/>
        </w:rPr>
        <w:t xml:space="preserve">Indicação: </w:t>
      </w:r>
      <w:r>
        <w:rPr>
          <w:sz w:val="22"/>
          <w:szCs w:val="22"/>
        </w:rPr>
        <w:t xml:space="preserve">Venous Excess Ultrasonography — quantifica congestão venosa sistêmica (síndrome cardio-renal, sobrecarga pós-ressuscitação, IC descompensada) por avaliação de 4 territórios venosos.</w:t>
      </w:r>
    </w:p>
    <w:p>
      <w:r>
        <w:rPr>
          <w:b/>
          <w:bCs/>
          <w:color w:val="1F4E79"/>
          <w:sz w:val="22"/>
          <w:szCs w:val="22"/>
        </w:rPr>
        <w:t xml:space="preserve">Passos sequenciais:</w:t>
      </w:r>
    </w:p>
    <w:p>
      <w:pPr>
        <w:pStyle w:val="ListParagraph"/>
        <w:numPr>
          <w:ilvl w:val="0"/>
          <w:numId w:val="2"/>
        </w:numPr>
      </w:pPr>
      <w:r>
        <w:t xml:space="preserve">Diâmetro da VCI: ≥ 2 cm define o ponto de partida da escala</w:t>
      </w:r>
    </w:p>
    <w:p>
      <w:pPr>
        <w:pStyle w:val="ListParagraph"/>
        <w:numPr>
          <w:ilvl w:val="0"/>
          <w:numId w:val="2"/>
        </w:numPr>
      </w:pPr>
      <w:r>
        <w:t xml:space="preserve">Doppler de veia hepática: padrão S/D/A normal (S dominante); inversão da onda S = congestão grave</w:t>
      </w:r>
    </w:p>
    <w:p>
      <w:pPr>
        <w:pStyle w:val="ListParagraph"/>
        <w:numPr>
          <w:ilvl w:val="0"/>
          <w:numId w:val="2"/>
        </w:numPr>
      </w:pPr>
      <w:r>
        <w:t xml:space="preserve">Doppler de veia porta: pulsatilidade &gt; 30% é anormal; &gt; 50% é grave</w:t>
      </w:r>
    </w:p>
    <w:p>
      <w:pPr>
        <w:pStyle w:val="ListParagraph"/>
        <w:numPr>
          <w:ilvl w:val="0"/>
          <w:numId w:val="2"/>
        </w:numPr>
      </w:pPr>
      <w:r>
        <w:t xml:space="preserve">Doppler de veias intra-renais: padrão bifásico (D &gt; 0) ou monofásico (apenas D) indica congestão</w:t>
      </w:r>
    </w:p>
    <w:p>
      <w:pPr>
        <w:pStyle w:val="ListParagraph"/>
        <w:numPr>
          <w:ilvl w:val="0"/>
          <w:numId w:val="2"/>
        </w:numPr>
      </w:pPr>
      <w:r>
        <w:t xml:space="preserve">Score 0 a 3: VEXus 3 = congestão grave — restringir fluidos, otimizar diurese e considerar ultrafiltração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5.9 Lung Ultrasound (8 Zonas)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48235"/>
              </w:rPr>
              <w:t xml:space="preserve">Categoria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Avaliação Pulmonar Sistemática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Sonda recomendada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Convexa ou Linear</w:t>
            </w:r>
          </w:p>
        </w:tc>
      </w:tr>
    </w:tbl>
    <w:p>
      <w:pPr>
        <w:spacing w:after="80" w:before="80"/>
      </w:pPr>
      <w:r>
        <w:t xml:space="preserve"/>
      </w:r>
    </w:p>
    <w:p>
      <w:r>
        <w:rPr>
          <w:b/>
          <w:bCs/>
          <w:sz w:val="22"/>
          <w:szCs w:val="22"/>
        </w:rPr>
        <w:t xml:space="preserve">Indicação: </w:t>
      </w:r>
      <w:r>
        <w:rPr>
          <w:sz w:val="22"/>
          <w:szCs w:val="22"/>
        </w:rPr>
        <w:t xml:space="preserve">Mapeamento sistemático das 8 zonas torácicas para diagnóstico diferencial de ARDS, ACPE, pneumonia, atelectasia e derrame.</w:t>
      </w:r>
    </w:p>
    <w:p>
      <w:r>
        <w:rPr>
          <w:b/>
          <w:bCs/>
          <w:color w:val="1F4E79"/>
          <w:sz w:val="22"/>
          <w:szCs w:val="22"/>
        </w:rPr>
        <w:t xml:space="preserve">Passos sequenciais:</w:t>
      </w:r>
    </w:p>
    <w:p>
      <w:pPr>
        <w:pStyle w:val="ListParagraph"/>
        <w:numPr>
          <w:ilvl w:val="0"/>
          <w:numId w:val="2"/>
        </w:numPr>
      </w:pPr>
      <w:r>
        <w:t xml:space="preserve">Dividir cada hemitórax em 4 quadrantes (anterior superior/inferior, lateral superior/inferior) — total 8 zonas</w:t>
      </w:r>
    </w:p>
    <w:p>
      <w:pPr>
        <w:pStyle w:val="ListParagraph"/>
        <w:numPr>
          <w:ilvl w:val="0"/>
          <w:numId w:val="2"/>
        </w:numPr>
      </w:pPr>
      <w:r>
        <w:t xml:space="preserve">Avaliar lung sliding em cada zona (presente/ausente)</w:t>
      </w:r>
    </w:p>
    <w:p>
      <w:pPr>
        <w:pStyle w:val="ListParagraph"/>
        <w:numPr>
          <w:ilvl w:val="0"/>
          <w:numId w:val="2"/>
        </w:numPr>
      </w:pPr>
      <w:r>
        <w:t xml:space="preserve">Contar B-lines por zona (≥ 3 caracteriza síndrome intersticial focal)</w:t>
      </w:r>
    </w:p>
    <w:p>
      <w:pPr>
        <w:pStyle w:val="ListParagraph"/>
        <w:numPr>
          <w:ilvl w:val="0"/>
          <w:numId w:val="2"/>
        </w:numPr>
      </w:pPr>
      <w:r>
        <w:t xml:space="preserve">Distribuição: B-lines bilaterais difusas e homogêneas = ACPE; heterogêneas com áreas poupadas e pleura espessada = ARDS</w:t>
      </w:r>
    </w:p>
    <w:p>
      <w:pPr>
        <w:pStyle w:val="ListParagraph"/>
        <w:numPr>
          <w:ilvl w:val="0"/>
          <w:numId w:val="2"/>
        </w:numPr>
      </w:pPr>
      <w:r>
        <w:t xml:space="preserve">Procurar consolidação (padrão hepatizado), shred sign (pneumonia) e broncogramas aéreos dinâmicos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5.10 Acesso Vascular Guiado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</w:rPr>
              <w:t xml:space="preserve">Categoria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Procedimento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Sonda recomendada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Linear (alta frequência)</w:t>
            </w:r>
          </w:p>
        </w:tc>
      </w:tr>
    </w:tbl>
    <w:p>
      <w:pPr>
        <w:spacing w:after="80" w:before="80"/>
      </w:pPr>
      <w:r>
        <w:t xml:space="preserve"/>
      </w:r>
    </w:p>
    <w:p>
      <w:r>
        <w:rPr>
          <w:b/>
          <w:bCs/>
          <w:sz w:val="22"/>
          <w:szCs w:val="22"/>
        </w:rPr>
        <w:t xml:space="preserve">Indicação: </w:t>
      </w:r>
      <w:r>
        <w:rPr>
          <w:sz w:val="22"/>
          <w:szCs w:val="22"/>
        </w:rPr>
        <w:t xml:space="preserve">Guia em tempo real para acesso venoso central, PICC e punção arterial — reduz tentativas, complicações e tempo do procedimento em comparação com a técnica cega.</w:t>
      </w:r>
    </w:p>
    <w:p>
      <w:r>
        <w:rPr>
          <w:b/>
          <w:bCs/>
          <w:color w:val="1F4E79"/>
          <w:sz w:val="22"/>
          <w:szCs w:val="22"/>
        </w:rPr>
        <w:t xml:space="preserve">Passos sequenciais:</w:t>
      </w:r>
    </w:p>
    <w:p>
      <w:pPr>
        <w:pStyle w:val="ListParagraph"/>
        <w:numPr>
          <w:ilvl w:val="0"/>
          <w:numId w:val="2"/>
        </w:numPr>
      </w:pPr>
      <w:r>
        <w:t xml:space="preserve">Linear em plano transversal sobre o vaso-alvo</w:t>
      </w:r>
    </w:p>
    <w:p>
      <w:pPr>
        <w:pStyle w:val="ListParagraph"/>
        <w:numPr>
          <w:ilvl w:val="0"/>
          <w:numId w:val="2"/>
        </w:numPr>
      </w:pPr>
      <w:r>
        <w:t xml:space="preserve">Confirmar compressibilidade (veia colaba; artéria não) e ausência de trombose</w:t>
      </w:r>
    </w:p>
    <w:p>
      <w:pPr>
        <w:pStyle w:val="ListParagraph"/>
        <w:numPr>
          <w:ilvl w:val="0"/>
          <w:numId w:val="2"/>
        </w:numPr>
      </w:pPr>
      <w:r>
        <w:t xml:space="preserve">Color Doppler para diferenciar artéria de veia em casos duvidosos</w:t>
      </w:r>
    </w:p>
    <w:p>
      <w:pPr>
        <w:pStyle w:val="ListParagraph"/>
        <w:numPr>
          <w:ilvl w:val="0"/>
          <w:numId w:val="2"/>
        </w:numPr>
      </w:pPr>
      <w:r>
        <w:t xml:space="preserve">Escolher técnica: out-of-plane (eixo curto, mais fácil para iniciantes) ou in-plane (eixo longo, melhor visualização da agulha)</w:t>
      </w:r>
    </w:p>
    <w:p>
      <w:pPr>
        <w:pStyle w:val="ListParagraph"/>
        <w:numPr>
          <w:ilvl w:val="0"/>
          <w:numId w:val="2"/>
        </w:numPr>
      </w:pPr>
      <w:r>
        <w:t xml:space="preserve">Visualizar a ponta da agulha em tempo real e confirmar fio-guia intraluminal antes da dilatação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5.11 ONSD — Diâmetro da Bainha do Nervo Óptico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4D6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030A0"/>
              </w:rPr>
              <w:t xml:space="preserve">Categoria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Neurocrítico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Sonda recomendada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Linear</w:t>
            </w:r>
          </w:p>
        </w:tc>
      </w:tr>
    </w:tbl>
    <w:p>
      <w:pPr>
        <w:spacing w:after="80" w:before="80"/>
      </w:pPr>
      <w:r>
        <w:t xml:space="preserve"/>
      </w:r>
    </w:p>
    <w:p>
      <w:r>
        <w:rPr>
          <w:b/>
          <w:bCs/>
          <w:sz w:val="22"/>
          <w:szCs w:val="22"/>
        </w:rPr>
        <w:t xml:space="preserve">Indicação: </w:t>
      </w:r>
      <w:r>
        <w:rPr>
          <w:sz w:val="22"/>
          <w:szCs w:val="22"/>
        </w:rPr>
        <w:t xml:space="preserve">Estimativa não-invasiva de hipertensão intracraniana — útil em TCE, AVE hemorrágico, encefalopatia hepática e meningite.</w:t>
      </w:r>
    </w:p>
    <w:p>
      <w:r>
        <w:rPr>
          <w:b/>
          <w:bCs/>
          <w:color w:val="1F4E79"/>
          <w:sz w:val="22"/>
          <w:szCs w:val="22"/>
        </w:rPr>
        <w:t xml:space="preserve">Passos sequenciais:</w:t>
      </w:r>
    </w:p>
    <w:p>
      <w:pPr>
        <w:pStyle w:val="ListParagraph"/>
        <w:numPr>
          <w:ilvl w:val="0"/>
          <w:numId w:val="2"/>
        </w:numPr>
      </w:pPr>
      <w:r>
        <w:t xml:space="preserve">Sonda linear sobre a pálpebra fechada com gel abundante (proteção ocular)</w:t>
      </w:r>
    </w:p>
    <w:p>
      <w:pPr>
        <w:pStyle w:val="ListParagraph"/>
        <w:numPr>
          <w:ilvl w:val="0"/>
          <w:numId w:val="2"/>
        </w:numPr>
      </w:pPr>
      <w:r>
        <w:t xml:space="preserve">Identificar o nervo óptico como estrutura hipoecoica posterior ao globo</w:t>
      </w:r>
    </w:p>
    <w:p>
      <w:pPr>
        <w:pStyle w:val="ListParagraph"/>
        <w:numPr>
          <w:ilvl w:val="0"/>
          <w:numId w:val="2"/>
        </w:numPr>
      </w:pPr>
      <w:r>
        <w:t xml:space="preserve">Medir o diâmetro 3 mm posterior ao polo posterior do globo ocular</w:t>
      </w:r>
    </w:p>
    <w:p>
      <w:pPr>
        <w:pStyle w:val="ListParagraph"/>
        <w:numPr>
          <w:ilvl w:val="0"/>
          <w:numId w:val="2"/>
        </w:numPr>
      </w:pPr>
      <w:r>
        <w:t xml:space="preserve">Realizar 2 medidas por olho (transversa e sagital) e calcular a média</w:t>
      </w:r>
    </w:p>
    <w:p>
      <w:pPr>
        <w:pStyle w:val="ListParagraph"/>
        <w:numPr>
          <w:ilvl w:val="0"/>
          <w:numId w:val="2"/>
        </w:numPr>
      </w:pPr>
      <w:r>
        <w:t xml:space="preserve">ONSD &gt; 5,0 mm em adultos sugere hipertensão intracraniana (sensibilidade ~ 90%, especificidade ~ 85%)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5.12 Ultrassom Diafragmático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48235"/>
              </w:rPr>
              <w:t xml:space="preserve">Categoria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Desmame de VM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Sonda recomendada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Convexa (excursão) / Linear (espessamento)</w:t>
            </w:r>
          </w:p>
        </w:tc>
      </w:tr>
    </w:tbl>
    <w:p>
      <w:pPr>
        <w:spacing w:after="80" w:before="80"/>
      </w:pPr>
      <w:r>
        <w:t xml:space="preserve"/>
      </w:r>
    </w:p>
    <w:p>
      <w:r>
        <w:rPr>
          <w:b/>
          <w:bCs/>
          <w:sz w:val="22"/>
          <w:szCs w:val="22"/>
        </w:rPr>
        <w:t xml:space="preserve">Indicação: </w:t>
      </w:r>
      <w:r>
        <w:rPr>
          <w:sz w:val="22"/>
          <w:szCs w:val="22"/>
        </w:rPr>
        <w:t xml:space="preserve">Avalia a função do diafragma para predizer sucesso do desmame da ventilação mecânica e diagnosticar disfunção diafragmática.</w:t>
      </w:r>
    </w:p>
    <w:p>
      <w:r>
        <w:rPr>
          <w:b/>
          <w:bCs/>
          <w:color w:val="1F4E79"/>
          <w:sz w:val="22"/>
          <w:szCs w:val="22"/>
        </w:rPr>
        <w:t xml:space="preserve">Passos sequenciais:</w:t>
      </w:r>
    </w:p>
    <w:p>
      <w:pPr>
        <w:pStyle w:val="ListParagraph"/>
        <w:numPr>
          <w:ilvl w:val="0"/>
          <w:numId w:val="2"/>
        </w:numPr>
      </w:pPr>
      <w:r>
        <w:t xml:space="preserve">Excursão: sonda convexa subcostal direita, modo M durante respiração espontânea</w:t>
      </w:r>
    </w:p>
    <w:p>
      <w:pPr>
        <w:pStyle w:val="ListParagraph"/>
        <w:numPr>
          <w:ilvl w:val="0"/>
          <w:numId w:val="2"/>
        </w:numPr>
      </w:pPr>
      <w:r>
        <w:t xml:space="preserve">Excursão &gt; 10 mm bilateral é forte preditor de sucesso no desmame</w:t>
      </w:r>
    </w:p>
    <w:p>
      <w:pPr>
        <w:pStyle w:val="ListParagraph"/>
        <w:numPr>
          <w:ilvl w:val="0"/>
          <w:numId w:val="2"/>
        </w:numPr>
      </w:pPr>
      <w:r>
        <w:t xml:space="preserve">Espessura: sonda linear no espaço intercostal (zona de aposição), entre 8º e 10º EIC linha axilar média</w:t>
      </w:r>
    </w:p>
    <w:p>
      <w:pPr>
        <w:pStyle w:val="ListParagraph"/>
        <w:numPr>
          <w:ilvl w:val="0"/>
          <w:numId w:val="2"/>
        </w:numPr>
      </w:pPr>
      <w:r>
        <w:t xml:space="preserve">Medir Tfin (espessura final inspiratória) e Tfex (final expiratória)</w:t>
      </w:r>
    </w:p>
    <w:p>
      <w:pPr>
        <w:pStyle w:val="ListParagraph"/>
        <w:numPr>
          <w:ilvl w:val="0"/>
          <w:numId w:val="2"/>
        </w:numPr>
      </w:pPr>
      <w:r>
        <w:t xml:space="preserve">Fração de espessamento (TFdi) = (Tfin − Tfex) / Tfex × 100. Valor &gt; 20–30% = contratilidade adequada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6. Checklist Pré-Plantão</w:t>
      </w:r>
    </w:p>
    <w:p>
      <w:r>
        <w:rPr>
          <w:sz w:val="22"/>
          <w:szCs w:val="22"/>
        </w:rPr>
        <w:t xml:space="preserve">Execute em menos de 2 minutos antes de iniciar cada plantão. Marque cada item ao verificar.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✓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Item de verificação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Aparelho ligado e bateria verificada (&gt;40%)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Gel de ultrassom disponível (mínimo 2 sachês)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 sondas conectadas e testadas (convexa, linear, setorial)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Cobertura estéril disponível para procedimentos invasivos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Última imagem do dia anterior salva e exportada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Configurações de preset corretas (UTI / Emergência / Procedimento)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Cineloop ativado para captura de eventos transitórios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Aparelho limpo com álcool isopropílico 70%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Documentação preenchida (consentimento se procedimento)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Acesso aos protocolos de referência (este documento offline no iPad)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7. Estratégia para a Prova TEMI</w:t>
      </w:r>
    </w:p>
    <w:p>
      <w:pPr>
        <w:pStyle w:val="Heading2"/>
      </w:pPr>
      <w:r>
        <w:rPr>
          <w:b/>
          <w:bCs/>
          <w:color w:val="2E75B6"/>
        </w:rPr>
        <w:t xml:space="preserve">7.1 Tópicos POCUS Frequentes na Prova</w:t>
      </w:r>
    </w:p>
    <w:p>
      <w:pPr>
        <w:pStyle w:val="ListParagraph"/>
        <w:numPr>
          <w:ilvl w:val="0"/>
          <w:numId w:val="3"/>
        </w:numPr>
      </w:pPr>
      <w:r>
        <w:t xml:space="preserve">Diferenciação por USG entre ARDS e edema pulmonar cardiogênico</w:t>
      </w:r>
    </w:p>
    <w:p>
      <w:pPr>
        <w:pStyle w:val="ListParagraph"/>
        <w:numPr>
          <w:ilvl w:val="0"/>
          <w:numId w:val="3"/>
        </w:numPr>
      </w:pPr>
      <w:r>
        <w:t xml:space="preserve">Avaliação da responsividade a fluidos (VCI, variação de pressão de pulso, FoCUS)</w:t>
      </w:r>
    </w:p>
    <w:p>
      <w:pPr>
        <w:pStyle w:val="ListParagraph"/>
        <w:numPr>
          <w:ilvl w:val="0"/>
          <w:numId w:val="3"/>
        </w:numPr>
      </w:pPr>
      <w:r>
        <w:t xml:space="preserve">Identificação ultrassonográfica de TEP (sinais indiretos: VD dilatado, McConnell)</w:t>
      </w:r>
    </w:p>
    <w:p>
      <w:pPr>
        <w:pStyle w:val="ListParagraph"/>
        <w:numPr>
          <w:ilvl w:val="0"/>
          <w:numId w:val="3"/>
        </w:numPr>
      </w:pPr>
      <w:r>
        <w:t xml:space="preserve">Sinais de tamponamento cardíaco e indicação de pericardiocentese guiada</w:t>
      </w:r>
    </w:p>
    <w:p>
      <w:pPr>
        <w:pStyle w:val="ListParagraph"/>
        <w:numPr>
          <w:ilvl w:val="0"/>
          <w:numId w:val="3"/>
        </w:numPr>
      </w:pPr>
      <w:r>
        <w:t xml:space="preserve">Predição de sucesso no desmame ventilatório por ultrassom diafragmático</w:t>
      </w:r>
    </w:p>
    <w:p>
      <w:pPr>
        <w:pStyle w:val="ListParagraph"/>
        <w:numPr>
          <w:ilvl w:val="0"/>
          <w:numId w:val="3"/>
        </w:numPr>
      </w:pPr>
      <w:r>
        <w:t xml:space="preserve">Score VEXus e manejo da congestão venosa em síndrome cardio-renal</w:t>
      </w:r>
    </w:p>
    <w:p>
      <w:pPr>
        <w:pStyle w:val="ListParagraph"/>
        <w:numPr>
          <w:ilvl w:val="0"/>
          <w:numId w:val="3"/>
        </w:numPr>
      </w:pPr>
      <w:r>
        <w:t xml:space="preserve">Acesso vascular guiado — evidência e técnica</w:t>
      </w:r>
    </w:p>
    <w:p>
      <w:pPr>
        <w:pStyle w:val="ListParagraph"/>
        <w:numPr>
          <w:ilvl w:val="0"/>
          <w:numId w:val="3"/>
        </w:numPr>
      </w:pPr>
      <w:r>
        <w:t xml:space="preserve">Protocolo CAUSE durante PCR — algoritmo H e T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7.2 Recursos Recomendados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Recurso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SCCM Critical Care Ultrasound Guidelines 2024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Atualização focada com recomendações para PCR, sepse, IRpA, manejo volêmico e choque cardiogênico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Comprehensive Critical Care Ultrasound 2ª Ed.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Livro-texto de referência da SCCM — leitura essencial para TEMI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AMIB — Curso de Ultrassom em Terapia Intensiva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Curso oficial da AMIB com certificação reconhecida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The POCUS Atlas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Atlas online gratuito com casos comentados (thepocusatlas.com)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5MinSono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App e canal com vídeos curtos por protocolo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GUSI Pocuspedia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Enciclopédia online de protocolos POCUS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Lichtenstein D, BLUE Protocol original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Artigo seminal — leitura obrigatória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7.3 Cronograma de Estudo Integrado</w:t>
      </w:r>
    </w:p>
    <w:p>
      <w:pPr>
        <w:pStyle w:val="ListParagraph"/>
        <w:numPr>
          <w:ilvl w:val="0"/>
          <w:numId w:val="3"/>
        </w:numPr>
      </w:pPr>
      <w:r>
        <w:t xml:space="preserve">Semana 1–2: Foco no aparelho. Estudo paralelo: capítulos introdutórios do livro SCCM</w:t>
      </w:r>
    </w:p>
    <w:p>
      <w:pPr>
        <w:pStyle w:val="ListParagraph"/>
        <w:numPr>
          <w:ilvl w:val="0"/>
          <w:numId w:val="3"/>
        </w:numPr>
      </w:pPr>
      <w:r>
        <w:t xml:space="preserve">Semana 3–6: Protocolos básicos. Estudo paralelo: artigos originais (FAST e BLUE)</w:t>
      </w:r>
    </w:p>
    <w:p>
      <w:pPr>
        <w:pStyle w:val="ListParagraph"/>
        <w:numPr>
          <w:ilvl w:val="0"/>
          <w:numId w:val="3"/>
        </w:numPr>
      </w:pPr>
      <w:r>
        <w:t xml:space="preserve">Semana 7–12: Protocolos intermediários. Estudo paralelo: capítulos cardíaco e pulmonar</w:t>
      </w:r>
    </w:p>
    <w:p>
      <w:pPr>
        <w:pStyle w:val="ListParagraph"/>
        <w:numPr>
          <w:ilvl w:val="0"/>
          <w:numId w:val="3"/>
        </w:numPr>
      </w:pPr>
      <w:r>
        <w:t xml:space="preserve">Semana 13–16: Protocolos avançados + revisão TEMI. Resolver questões da AMIB</w:t>
      </w:r>
    </w:p>
    <w:p>
      <w:pPr>
        <w:pStyle w:val="ListParagraph"/>
        <w:numPr>
          <w:ilvl w:val="0"/>
          <w:numId w:val="3"/>
        </w:numPr>
      </w:pPr>
      <w:r>
        <w:t xml:space="preserve">Manutenção: 2 horas/semana de revisão + 1 caso clínico complexo documentado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8. Anexos &amp; Referências</w:t>
      </w:r>
    </w:p>
    <w:p>
      <w:pPr>
        <w:pStyle w:val="Heading2"/>
      </w:pPr>
      <w:r>
        <w:rPr>
          <w:b/>
          <w:bCs/>
          <w:color w:val="2E75B6"/>
        </w:rPr>
        <w:t xml:space="preserve">8.1 Tabela-resumo dos Protocolos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800"/>
        <w:gridCol w:w="39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Protocolo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Situação Clínica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Sonda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Tempo Estimado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eFAST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Trauma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Convexa + Linear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≈ 3 minutos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BLUE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IRpA aguda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Convexa / Linear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≈ 3 minutos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RUSH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Choque indiferenciado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Setorial + Convexa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≈ 5 minutos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FoCUS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Avaliação cardíaca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Setorial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≈ 5 minutos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FALLS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Guia de fluido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Convexa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Reavaliação contínua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CAUSE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PCR / PEA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Setorial + Convexa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≤ 10 segundos por pausa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VEXus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Congestão venosa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Convexa + Doppler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≈ 8 minutos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VCI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Volemia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Convexa (modo M)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≈ 2 minutos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Lung 8 zonas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Avaliação pulmonar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Convexa / Linear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≈ 5 minutos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Acesso vascular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Procedimento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Linear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Em tempo real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ONSD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Suspeita HIC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Linear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≈ 3 minutos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Diafragma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Desmame VM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Convexa / Linear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≈ 5 minutos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8.2 Curiosidades Científicas</w:t>
      </w:r>
    </w:p>
    <w:p>
      <w:pPr>
        <w:pStyle w:val="ListParagraph"/>
        <w:numPr>
          <w:ilvl w:val="0"/>
          <w:numId w:val="3"/>
        </w:numPr>
      </w:pPr>
      <w:r>
        <w:t xml:space="preserve">O cristal piezoelétrico do transdutor converte energia elétrica em ondas ultrassônicas em frequências de até bilhões de Hz — cada sonda contém centenas desses cristais em array</w:t>
      </w:r>
    </w:p>
    <w:p>
      <w:pPr>
        <w:pStyle w:val="ListParagraph"/>
        <w:numPr>
          <w:ilvl w:val="0"/>
          <w:numId w:val="3"/>
        </w:numPr>
      </w:pPr>
      <w:r>
        <w:t xml:space="preserve">O lung point (ponto pulmonar no pneumotórax) é um dos achados mais específicos de toda a medicina de emergência: especificidade de praticamente 100%</w:t>
      </w:r>
    </w:p>
    <w:p>
      <w:pPr>
        <w:pStyle w:val="ListParagraph"/>
        <w:numPr>
          <w:ilvl w:val="0"/>
          <w:numId w:val="3"/>
        </w:numPr>
      </w:pPr>
      <w:r>
        <w:t xml:space="preserve">O ultrassom POCUS em trauma pode reduzir atrasos diagnósticos em quase metade do tempo comparado à tomografia</w:t>
      </w:r>
    </w:p>
    <w:p>
      <w:pPr>
        <w:pStyle w:val="ListParagraph"/>
        <w:numPr>
          <w:ilvl w:val="0"/>
          <w:numId w:val="3"/>
        </w:numPr>
      </w:pPr>
      <w:r>
        <w:t xml:space="preserve">O BLUE protocol (Lichtenstein, 2008) tem acurácia diagnóstica &gt; 90% para insuficiência respiratória aguda — superior à radiografia de tórax convencional</w:t>
      </w:r>
    </w:p>
    <w:p>
      <w:pPr>
        <w:pStyle w:val="ListParagraph"/>
        <w:numPr>
          <w:ilvl w:val="0"/>
          <w:numId w:val="3"/>
        </w:numPr>
      </w:pPr>
      <w:r>
        <w:t xml:space="preserve">VEXus Score foi descrito em 2020 e já é citado como ferramenta de manejo em pacientes com sobrecarga pós-ressuscitação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8.3 Próximos Passos Sugeridos</w:t>
      </w:r>
    </w:p>
    <w:p>
      <w:pPr>
        <w:pStyle w:val="ListParagraph"/>
        <w:numPr>
          <w:ilvl w:val="0"/>
          <w:numId w:val="2"/>
        </w:numPr>
      </w:pPr>
      <w:r>
        <w:t xml:space="preserve">Imprimir este documento e plastificar a tabela-resumo (seção 8.1) para uso no plantão</w:t>
      </w:r>
    </w:p>
    <w:p>
      <w:pPr>
        <w:pStyle w:val="ListParagraph"/>
        <w:numPr>
          <w:ilvl w:val="0"/>
          <w:numId w:val="2"/>
        </w:numPr>
      </w:pPr>
      <w:r>
        <w:t xml:space="preserve">Salvar versão PDF no iPad (app Files) e configurar pasta no Obsidian para portfólio de imagens</w:t>
      </w:r>
    </w:p>
    <w:p>
      <w:pPr>
        <w:pStyle w:val="ListParagraph"/>
        <w:numPr>
          <w:ilvl w:val="0"/>
          <w:numId w:val="2"/>
        </w:numPr>
      </w:pPr>
      <w:r>
        <w:t xml:space="preserve">Iniciar Fase 1 nesta semana — meta: 5 exames até sexta-feira</w:t>
      </w:r>
    </w:p>
    <w:p>
      <w:pPr>
        <w:pStyle w:val="ListParagraph"/>
        <w:numPr>
          <w:ilvl w:val="0"/>
          <w:numId w:val="2"/>
        </w:numPr>
      </w:pPr>
      <w:r>
        <w:t xml:space="preserve">Inscrever-se no curso oficial AMIB de Ultrassom em Terapia Intensiva</w:t>
      </w:r>
    </w:p>
    <w:p>
      <w:pPr>
        <w:pStyle w:val="ListParagraph"/>
        <w:numPr>
          <w:ilvl w:val="0"/>
          <w:numId w:val="2"/>
        </w:numPr>
      </w:pPr>
      <w:r>
        <w:t xml:space="preserve">Criar conjunto inicial de flashcards Anki (mínimo 30 cards) cobrindo BLUE e RUSH</w:t>
      </w:r>
    </w:p>
    <w:p>
      <w:pPr>
        <w:pStyle w:val="ListParagraph"/>
        <w:numPr>
          <w:ilvl w:val="0"/>
          <w:numId w:val="2"/>
        </w:numPr>
      </w:pPr>
      <w:r>
        <w:t xml:space="preserve">Agendar revisão técnica preventiva anual com a Y-Med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4"/>
              <w:left w:val="single" w:color="595959" w:sz="24"/>
              <w:bottom w:val="single" w:color="595959" w:sz="4"/>
              <w:right w:val="single" w:color="595959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595959"/>
                <w:sz w:val="22"/>
                <w:szCs w:val="22"/>
              </w:rPr>
              <w:t xml:space="preserve">DOCUMENTO DE REFERÊNCIA OPERACIONAL</w:t>
            </w:r>
          </w:p>
          <w:p>
            <w:r>
              <w:rPr>
                <w:color w:val="1F1F1F"/>
                <w:sz w:val="22"/>
                <w:szCs w:val="22"/>
              </w:rPr>
              <w:t xml:space="preserve">Material elaborado para uso clínico do Dr. Aldenir Rocha (CRM 16587 / RQE 11846 — Sobral/CE). Não substitui treinamento supervisionado nem julgamento clínico individualizado. Manter atualizado conforme novas guidelines da SCCM, AMIB e ACEP.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6"/>
      </w:pBdr>
      <w:jc w:val="right"/>
    </w:pPr>
    <w:r>
      <w:rPr>
        <w:color w:val="595959"/>
        <w:sz w:val="18"/>
        <w:szCs w:val="18"/>
      </w:rPr>
      <w:t xml:space="preserve">POCUS Y-Med Vision Pro 192E</w:t>
    </w:r>
    <w:r>
      <w:rPr>
        <w:i/>
        <w:iCs/>
        <w:color w:val="595959"/>
        <w:sz w:val="18"/>
        <w:szCs w:val="18"/>
      </w:rPr>
      <w:t xml:space="preserve">  |  Dr. Aldenir Rocha — RQE 11846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Aprendizagem POCUS - Y-Med Vision Pro 192E</dc:title>
  <dc:creator>Dr. Aldenir Rocha</dc:creator>
  <dc:description>Manual operacional e guia de protocolos POCUS para UTI, emergência e clínica médica</dc:description>
  <cp:lastModifiedBy>Un-named</cp:lastModifiedBy>
  <cp:revision>1</cp:revision>
  <dcterms:created xsi:type="dcterms:W3CDTF">2026-04-25T23:10:04.374Z</dcterms:created>
  <dcterms:modified xsi:type="dcterms:W3CDTF">2026-04-25T23:10:04.375Z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