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A5C"/>
          <w:sz w:val="22"/>
          <w:szCs w:val="22"/>
        </w:rPr>
        <w:t xml:space="preserve">EXCELENTÍSSIMO(A) SENHOR(A) DOUTOR(A) JUIZ(A) DE DIREITO DA VARA CÍVEL DA</w:t>
      </w:r>
    </w:p>
    <w:p>
      <w:pPr>
        <w:spacing w:after="60" w:before="0"/>
        <w:jc w:val="center"/>
      </w:pPr>
      <w:r>
        <w:rPr>
          <w:rFonts w:ascii="Arial" w:cs="Arial" w:eastAsia="Arial" w:hAnsi="Arial"/>
          <w:b/>
          <w:bCs/>
          <w:color w:val="1A3A5C"/>
          <w:sz w:val="22"/>
          <w:szCs w:val="22"/>
        </w:rPr>
        <w:t xml:space="preserve">COMARCA DE SOBRAL — ESTADO DO CEARÁ</w:t>
      </w:r>
    </w:p>
    <w:p>
      <w:pPr>
        <w:pBdr>
          <w:bottom w:val="single" w:color="C0392B" w:sz="6" w:space="1"/>
        </w:pBdr>
        <w:spacing w:after="120" w:before="120"/>
      </w:pPr>
    </w:p>
    <w:p>
      <w:pPr>
        <w:spacing w:after="40" w:before="80"/>
      </w:pPr>
    </w:p>
    <w:p>
      <w:pPr>
        <w:spacing w:after="60" w:before="120"/>
        <w:jc w:val="center"/>
      </w:pPr>
      <w:r>
        <w:rPr>
          <w:rFonts w:ascii="Arial" w:cs="Arial" w:eastAsia="Arial" w:hAnsi="Arial"/>
          <w:b/>
          <w:bCs/>
          <w:color w:val="1A3A5C"/>
          <w:sz w:val="40"/>
          <w:szCs w:val="40"/>
        </w:rPr>
        <w:t xml:space="preserve">PETIÇÃO INICIAL</w:t>
      </w:r>
    </w:p>
    <w:p>
      <w:pPr>
        <w:spacing w:after="40" w:before="40"/>
        <w:jc w:val="center"/>
      </w:pPr>
      <w:r>
        <w:rPr>
          <w:rFonts w:ascii="Arial" w:cs="Arial" w:eastAsia="Arial" w:hAnsi="Arial"/>
          <w:b/>
          <w:bCs/>
          <w:color w:val="C0392B"/>
          <w:sz w:val="24"/>
          <w:szCs w:val="24"/>
        </w:rPr>
        <w:t xml:space="preserve">AÇÃO DE INDENIZAÇÃO POR DANOS MATERIAIS, MORAIS E LUCROS CESSANTES</w:t>
      </w:r>
    </w:p>
    <w:p>
      <w:pPr>
        <w:spacing w:after="120" w:before="40"/>
        <w:jc w:val="center"/>
      </w:pPr>
      <w:r>
        <w:rPr>
          <w:rFonts w:ascii="Arial" w:cs="Arial" w:eastAsia="Arial" w:hAnsi="Arial"/>
          <w:i/>
          <w:iCs/>
          <w:color w:val="555555"/>
          <w:sz w:val="22"/>
          <w:szCs w:val="22"/>
        </w:rPr>
        <w:t xml:space="preserve">Cumulada com Obrigação de Fazer, Repetição de Indébito e Tutela de Urgência</w:t>
      </w:r>
    </w:p>
    <w:p>
      <w:pPr>
        <w:pBdr>
          <w:bottom w:val="single" w:color="2E75B6" w:sz="6" w:space="1"/>
        </w:pBdr>
        <w:spacing w:after="120" w:before="12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
              <w:left w:val="single" w:color="C0392B" w:sz="16"/>
              <w:bottom w:val="single" w:color="C0392B" w:sz="1"/>
              <w:right w:val="single" w:color="C0392B" w:sz="1"/>
            </w:tcBorders>
            <w:shd w:fill="FDECEA" w:val="clear"/>
            <w:tcMar>
              <w:top w:type="dxa" w:w="120"/>
              <w:left w:type="dxa" w:w="200"/>
              <w:bottom w:type="dxa" w:w="120"/>
              <w:right w:type="dxa" w:w="200"/>
            </w:tcMar>
          </w:tcPr>
          <w:p>
            <w:r>
              <w:rPr>
                <w:rFonts w:ascii="Arial" w:cs="Arial" w:eastAsia="Arial" w:hAnsi="Arial"/>
                <w:b/>
                <w:bCs/>
                <w:color w:val="C0392B"/>
                <w:sz w:val="22"/>
                <w:szCs w:val="22"/>
              </w:rPr>
              <w:t xml:space="preserve">⚠  PREJUÍZO DOCUMENTADO: R$ 158.185,31 INVESTIDOS — PERDA DE R$ 87.540,94 (-58,47%) | PORTADOR DE TDAH GRAVE | VIOLAÇÃO DE SUITABILITY | MANIPULAÇÃO PSICOLÓGICA COMPROVADA</w:t>
            </w:r>
          </w:p>
        </w:tc>
      </w:tr>
    </w:tbl>
    <w:p>
      <w:pPr>
        <w:spacing w:after="60" w:before="120"/>
      </w:pPr>
    </w:p>
    <w:p>
      <w:pPr>
        <w:spacing w:after="120" w:before="360"/>
      </w:pPr>
      <w:r>
        <w:rPr>
          <w:rFonts w:ascii="Arial" w:cs="Arial" w:eastAsia="Arial" w:hAnsi="Arial"/>
          <w:b/>
          <w:bCs/>
          <w:color w:val="1A3A5C"/>
          <w:sz w:val="28"/>
          <w:szCs w:val="28"/>
        </w:rPr>
        <w:t xml:space="preserve">I. DAS PARTES</w:t>
      </w:r>
    </w:p>
    <w:p>
      <w:pPr>
        <w:pBdr>
          <w:bottom w:val="single" w:color="2E75B6" w:sz="6" w:space="1"/>
        </w:pBdr>
        <w:spacing w:after="120" w:before="120"/>
      </w:pPr>
    </w:p>
    <w:p>
      <w:pPr>
        <w:spacing w:after="40" w:before="40"/>
      </w:pPr>
    </w:p>
    <w:p>
      <w:pPr>
        <w:spacing w:after="80" w:before="240"/>
      </w:pPr>
      <w:r>
        <w:rPr>
          <w:rFonts w:ascii="Arial" w:cs="Arial" w:eastAsia="Arial" w:hAnsi="Arial"/>
          <w:b/>
          <w:bCs/>
          <w:color w:val="2E75B6"/>
          <w:sz w:val="24"/>
          <w:szCs w:val="24"/>
        </w:rPr>
        <w:t xml:space="preserve">1.1 Do Autor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Nome completo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Aldenir Rocha de Oliveira Filho</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1"/>
                <w:szCs w:val="21"/>
              </w:rPr>
              <w:t xml:space="preserve">Nacionalidade</w:t>
            </w:r>
          </w:p>
        </w:tc>
        <w:tc>
          <w:tcPr>
            <w:tcW w:type="dxa" w:w="5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1"/>
                <w:szCs w:val="21"/>
              </w:rPr>
              <w:t xml:space="preserve">Brasileiro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Estado civil</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Em processo de divórcio litigioso</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1"/>
                <w:szCs w:val="21"/>
              </w:rPr>
              <w:t xml:space="preserve">Profissão</w:t>
            </w:r>
          </w:p>
        </w:tc>
        <w:tc>
          <w:tcPr>
            <w:tcW w:type="dxa" w:w="5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1"/>
                <w:szCs w:val="21"/>
              </w:rPr>
              <w:t xml:space="preserve">Médico — Especialista em Clínica Médica / Plantonista de UTI</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CRM</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CRM-CE 16587 | RQE Clínica Médica nº 11846</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1"/>
                <w:szCs w:val="21"/>
              </w:rPr>
              <w:t xml:space="preserve">Titulação</w:t>
            </w:r>
          </w:p>
        </w:tc>
        <w:tc>
          <w:tcPr>
            <w:tcW w:type="dxa" w:w="5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1"/>
                <w:szCs w:val="21"/>
              </w:rPr>
              <w:t xml:space="preserve">Especialista em Clínica Médica | Mestre em Ciências da Saúde — UFC</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Local de trabalho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Hospital Regional Norte e Santa Casa de Misericórdia — Sobral/CE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1"/>
                <w:szCs w:val="21"/>
              </w:rPr>
              <w:t xml:space="preserve">Condição clínica</w:t>
            </w:r>
          </w:p>
        </w:tc>
        <w:tc>
          <w:tcPr>
            <w:tcW w:type="dxa" w:w="5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1"/>
                <w:szCs w:val="21"/>
              </w:rPr>
              <w:t xml:space="preserve">Portador de TDAH grave (CID F90) desde os 5 anos | Venvanse 70mg/dia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Endereço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Rua Raimunda Lopes Ribeiro, 1544 — Sobral/CE — CEP 62032-110</w:t>
            </w:r>
          </w:p>
        </w:tc>
      </w:tr>
    </w:tbl>
    <w:p>
      <w:pPr>
        <w:spacing w:after="60" w:before="100"/>
      </w:pPr>
    </w:p>
    <w:p>
      <w:pPr>
        <w:spacing w:after="80" w:before="240"/>
      </w:pPr>
      <w:r>
        <w:rPr>
          <w:rFonts w:ascii="Arial" w:cs="Arial" w:eastAsia="Arial" w:hAnsi="Arial"/>
          <w:b/>
          <w:bCs/>
          <w:color w:val="2E75B6"/>
          <w:sz w:val="24"/>
          <w:szCs w:val="24"/>
        </w:rPr>
        <w:t xml:space="preserve">1.2 Das 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1ª Ré</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Cecília Rocha — Assessora/Consultora de Investimentos — XP Investimentos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1"/>
                <w:szCs w:val="21"/>
              </w:rPr>
              <w:t xml:space="preserve">Vínculo</w:t>
            </w:r>
          </w:p>
        </w:tc>
        <w:tc>
          <w:tcPr>
            <w:tcW w:type="dxa" w:w="5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1"/>
                <w:szCs w:val="21"/>
              </w:rPr>
              <w:t xml:space="preserve">Assessora vinculada à XP Investimentos S.A., indicada como consultora ao Autor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2ª Ré</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XP Investimentos S.A. — CNPJ: 02.332.886/0001-04</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1"/>
                <w:szCs w:val="21"/>
              </w:rPr>
              <w:t xml:space="preserve">Endereço XP</w:t>
            </w:r>
          </w:p>
        </w:tc>
        <w:tc>
          <w:tcPr>
            <w:tcW w:type="dxa" w:w="5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1"/>
                <w:szCs w:val="21"/>
              </w:rPr>
              <w:t xml:space="preserve">Av. Chedid Jafet, 75 — Torre Sul — São Paulo/SP — CEP 04551-065</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Fundamento solidariedade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Art. 932 e 933 CC + Art. 14 CDC — responsabilidade solidária pelo ato do preposto/assessor</w:t>
            </w:r>
          </w:p>
        </w:tc>
      </w:tr>
    </w:tbl>
    <w:p>
      <w:pPr>
        <w:spacing w:after="60" w:before="120"/>
      </w:pPr>
    </w:p>
    <w:p>
      <w:pPr>
        <w:spacing w:after="120" w:before="360"/>
      </w:pPr>
      <w:r>
        <w:rPr>
          <w:rFonts w:ascii="Arial" w:cs="Arial" w:eastAsia="Arial" w:hAnsi="Arial"/>
          <w:b/>
          <w:bCs/>
          <w:color w:val="1A3A5C"/>
          <w:sz w:val="28"/>
          <w:szCs w:val="28"/>
        </w:rPr>
        <w:t xml:space="preserve">II. DO VALOR DA CAUSA</w:t>
      </w:r>
    </w:p>
    <w:p>
      <w:pPr>
        <w:pBdr>
          <w:bottom w:val="single" w:color="2E75B6" w:sz="6" w:space="1"/>
        </w:pBdr>
        <w:spacing w:after="120" w:before="120"/>
      </w:pP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Danos materiais diretos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R$ 87.540,94 (perda patrimonial documentada)</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1"/>
                <w:szCs w:val="21"/>
              </w:rPr>
              <w:t xml:space="preserve">Danos materiais — aportes adicionais</w:t>
            </w:r>
          </w:p>
        </w:tc>
        <w:tc>
          <w:tcPr>
            <w:tcW w:type="dxa" w:w="5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1"/>
                <w:szCs w:val="21"/>
              </w:rPr>
              <w:t xml:space="preserve">R$ 58.185,31 (aportes após capital inicial, documentados pela própria Ré)</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Corretagens e taxas indevidas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apurar por perícia — estimativa mínima R$ 15.000,00</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1"/>
                <w:szCs w:val="21"/>
              </w:rPr>
              <w:t xml:space="preserve">Danos morais</w:t>
            </w:r>
          </w:p>
        </w:tc>
        <w:tc>
          <w:tcPr>
            <w:tcW w:type="dxa" w:w="5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1"/>
                <w:szCs w:val="21"/>
              </w:rPr>
              <w:t xml:space="preserve">R$ 262.622,82 (3x o dano material — jurisprudência STJ)</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Lucros cessantes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R$ 31.637,06 (CDI médio 2021 sobre R$ 158.185,31 — ~20% a.a.)</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1"/>
                <w:szCs w:val="21"/>
              </w:rPr>
              <w:t xml:space="preserve">TOTAL DO PEDIDO</w:t>
            </w:r>
          </w:p>
        </w:tc>
        <w:tc>
          <w:tcPr>
            <w:tcW w:type="dxa" w:w="5826"/>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1"/>
                <w:szCs w:val="21"/>
              </w:rPr>
              <w:t xml:space="preserve">R$ 454.800,82 (quatrocentos e cinquenta e quatro mil, oitocentos reais e oitenta e dois centavos)</w:t>
            </w:r>
          </w:p>
        </w:tc>
      </w:tr>
    </w:tbl>
    <w:p>
      <w:pPr>
        <w:spacing w:after="60" w:before="120"/>
      </w:pPr>
    </w:p>
    <w:p>
      <w:pPr>
        <w:spacing w:after="120" w:before="360"/>
      </w:pPr>
      <w:r>
        <w:rPr>
          <w:rFonts w:ascii="Arial" w:cs="Arial" w:eastAsia="Arial" w:hAnsi="Arial"/>
          <w:b/>
          <w:bCs/>
          <w:color w:val="1A3A5C"/>
          <w:sz w:val="28"/>
          <w:szCs w:val="28"/>
        </w:rPr>
        <w:t xml:space="preserve">III. DOS FATOS</w:t>
      </w:r>
    </w:p>
    <w:p>
      <w:pPr>
        <w:pBdr>
          <w:bottom w:val="single" w:color="2E75B6" w:sz="6" w:space="1"/>
        </w:pBdr>
        <w:spacing w:after="120" w:before="120"/>
      </w:pPr>
    </w:p>
    <w:p>
      <w:pPr>
        <w:spacing w:after="40" w:before="40"/>
      </w:pPr>
    </w:p>
    <w:p>
      <w:pPr>
        <w:spacing w:after="80" w:before="240"/>
      </w:pPr>
      <w:r>
        <w:rPr>
          <w:rFonts w:ascii="Arial" w:cs="Arial" w:eastAsia="Arial" w:hAnsi="Arial"/>
          <w:b/>
          <w:bCs/>
          <w:color w:val="2E75B6"/>
          <w:sz w:val="24"/>
          <w:szCs w:val="24"/>
        </w:rPr>
        <w:t xml:space="preserve">3.1 Da Origem do Patrimônio — 7.792 Horas de Plantão COVID</w:t>
      </w:r>
    </w:p>
    <w:p>
      <w:pPr>
        <w:spacing w:after="80" w:before="80"/>
        <w:jc w:val="both"/>
      </w:pPr>
      <w:r>
        <w:rPr>
          <w:rFonts w:ascii="Arial" w:cs="Arial" w:eastAsia="Arial" w:hAnsi="Arial"/>
          <w:sz w:val="22"/>
          <w:szCs w:val="22"/>
        </w:rPr>
        <w:t xml:space="preserve">O Autor, médico clínico geral e plantonista de UTI, portador de TDAH grave (CID F90) desde os 5 anos de idade, construiu ao longo de toda sua vida profissional uma reserva de emergência oriunda exclusivamente de seu trabalho médico. Durante a pandemia de COVID-19 (2020–2021), o Autor foi o primeiro residente médico a se voluntariar para o setor COVID de forma espontânea, acumulando 7.792 (sete mil, setecentas e noventa e duas) horas de plantão em UTIs COVID.</w:t>
      </w:r>
    </w:p>
    <w:p>
      <w:pPr>
        <w:spacing w:after="80" w:before="80"/>
        <w:jc w:val="both"/>
      </w:pPr>
      <w:r>
        <w:rPr>
          <w:rFonts w:ascii="Arial" w:cs="Arial" w:eastAsia="Arial" w:hAnsi="Arial"/>
          <w:sz w:val="22"/>
          <w:szCs w:val="22"/>
        </w:rPr>
        <w:t xml:space="preserve">O resultado desse sacrifício foi o acúmulo de R$ 158.185,31 (cento e cinquenta e oito mil, cento e oitenta e cinco reais e trinta e um centavos), conforme documentado pela própria 1ª Ré em mensagem de WhatsApp datada de 01/07/2021: 'JANEIRO 125 MIL, MARÇO 3.000,00, ABRIL 10.650, MAIO 12.455,31, JUNHO 7.080,00'. Este valor representava a totalidade da reserva de emergência do Autor, único sustento de sua mãe idosa e único provedor familiar.</w:t>
      </w:r>
    </w:p>
    <w:p>
      <w:pPr>
        <w:spacing w:after="40" w:before="60"/>
      </w:pPr>
    </w:p>
    <w:p>
      <w:pPr>
        <w:spacing w:after="80" w:before="240"/>
      </w:pPr>
      <w:r>
        <w:rPr>
          <w:rFonts w:ascii="Arial" w:cs="Arial" w:eastAsia="Arial" w:hAnsi="Arial"/>
          <w:b/>
          <w:bCs/>
          <w:color w:val="2E75B6"/>
          <w:sz w:val="24"/>
          <w:szCs w:val="24"/>
        </w:rPr>
        <w:t xml:space="preserve">3.2 Do Contexto de Vulnerabilidade — TDAH Grave (CID F90)</w:t>
      </w:r>
    </w:p>
    <w:p>
      <w:pPr>
        <w:spacing w:after="80" w:before="80"/>
        <w:jc w:val="both"/>
      </w:pPr>
      <w:r>
        <w:rPr>
          <w:rFonts w:ascii="Arial" w:cs="Arial" w:eastAsia="Arial" w:hAnsi="Arial"/>
          <w:sz w:val="22"/>
          <w:szCs w:val="22"/>
        </w:rPr>
        <w:t xml:space="preserve">O Autor é portador de Transtorno de Déficit de Atenção e Hiperatividade grave (CID F90) desde os 5 anos de idade, em uso contínuo de Venvanse (lisdexanfetamina) 70mg/dia — dose máxima aprovada, indicativa da gravidade do quadro. O TDAH grave implica déficits executivos significativos, incluindo dificuldade em avaliação de risco financeiro, hiperfoco em relações de confiança estabelecidas, impulsividade em autorizações, e vulnerabilidade específica a manipulações interpessoais.</w:t>
      </w:r>
    </w:p>
    <w:p>
      <w:pPr>
        <w:spacing w:after="80" w:before="80"/>
        <w:jc w:val="both"/>
      </w:pPr>
      <w:r>
        <w:rPr>
          <w:rFonts w:ascii="Arial" w:cs="Arial" w:eastAsia="Arial" w:hAnsi="Arial"/>
          <w:sz w:val="22"/>
          <w:szCs w:val="22"/>
        </w:rPr>
        <w:t xml:space="preserve">O Autor informou expressamente sua condição à 1ª Ré desde o início da relação, em mensagem de WhatsApp de 20/01/2021: 'Eu sou TDAH grave, preciso que me controle.' A resposta da 1ª Ré foi: 'Relaxa que agora estou no controle rsrs' — demonstrando plena ciência da condição e sua deliberada instrumentalização como mecanismo de dominação e controle.</w:t>
      </w:r>
    </w:p>
    <w:p>
      <w:pPr>
        <w:spacing w:after="40" w:before="60"/>
      </w:pPr>
    </w:p>
    <w:p>
      <w:pPr>
        <w:spacing w:after="80" w:before="240"/>
      </w:pPr>
      <w:r>
        <w:rPr>
          <w:rFonts w:ascii="Arial" w:cs="Arial" w:eastAsia="Arial" w:hAnsi="Arial"/>
          <w:b/>
          <w:bCs/>
          <w:color w:val="2E75B6"/>
          <w:sz w:val="24"/>
          <w:szCs w:val="24"/>
        </w:rPr>
        <w:t xml:space="preserve">3.3 Do Pedido Original — Perfil Conservador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6404" w:sz="1"/>
              <w:left w:val="single" w:color="856404" w:sz="12"/>
              <w:bottom w:val="single" w:color="856404" w:sz="1"/>
              <w:right w:val="single" w:color="856404" w:sz="1"/>
            </w:tcBorders>
            <w:shd w:fill="FFF3CD" w:val="clear"/>
            <w:tcMar>
              <w:top w:type="dxa" w:w="100"/>
              <w:left w:type="dxa" w:w="180"/>
              <w:bottom w:type="dxa" w:w="100"/>
              <w:right w:type="dxa" w:w="180"/>
            </w:tcMar>
          </w:tcPr>
          <w:p>
            <w:r>
              <w:rPr>
                <w:rFonts w:ascii="Arial" w:cs="Arial" w:eastAsia="Arial" w:hAnsi="Arial"/>
                <w:i/>
                <w:iCs/>
                <w:sz w:val="22"/>
                <w:szCs w:val="22"/>
              </w:rPr>
              <w:t xml:space="preserve">PEDIDO EXPRESSO E DOCUMENTADO DO AUTOR: 'Vc coloca em um CBD com liquidez diária' (18/01/2021). O Autor queria 90% em renda fixa, investimento conservador, sem preocupação operacional, para focar exclusivamente na medicina.</w:t>
            </w:r>
          </w:p>
        </w:tc>
      </w:tr>
    </w:tbl>
    <w:p>
      <w:pPr>
        <w:spacing w:after="40" w:before="80"/>
      </w:pPr>
    </w:p>
    <w:p>
      <w:pPr>
        <w:spacing w:after="80" w:before="80"/>
        <w:jc w:val="both"/>
      </w:pPr>
      <w:r>
        <w:rPr>
          <w:rFonts w:ascii="Arial" w:cs="Arial" w:eastAsia="Arial" w:hAnsi="Arial"/>
          <w:sz w:val="22"/>
          <w:szCs w:val="22"/>
        </w:rPr>
        <w:t xml:space="preserve">O Autor, sem qualquer experiência prévia em renda variável — investia exclusivamente em renda fixa no Banco do Brasil —, foi apresentado à 1ª Ré pelo Dr. Leandro Portela (cardiologista), que a indicou como consultora da XP Investimentos. O Autor deixou claro desde o primeiro contato que queria: (a) investimento conservador; (b) no mínimo 90% em renda fixa; (c) CDB com liquidez diária para reserva de emergência; (d) que a consultora administrasse para que ele pudesse focar exclusivamente na medicina.</w:t>
      </w:r>
    </w:p>
    <w:p>
      <w:pPr>
        <w:spacing w:after="40" w:before="60"/>
      </w:pPr>
    </w:p>
    <w:p>
      <w:pPr>
        <w:spacing w:after="80" w:before="240"/>
      </w:pPr>
      <w:r>
        <w:rPr>
          <w:rFonts w:ascii="Arial" w:cs="Arial" w:eastAsia="Arial" w:hAnsi="Arial"/>
          <w:b/>
          <w:bCs/>
          <w:color w:val="2E75B6"/>
          <w:sz w:val="24"/>
          <w:szCs w:val="24"/>
        </w:rPr>
        <w:t xml:space="preserve">3.4 Da Cronologia dos Ilícitos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826"/>
        <w:gridCol w:w="1700"/>
      </w:tblGrid>
      <w:tr>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48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1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Prova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18/01/2021</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Primeiro contato. Autor transfere R$ 100.000,00. Pedido expresso: CDB liquidez diária</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Prints WhatsApp — Pág. 1 PDF1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20/01/2021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1ª Ré inicia operações em ações, mini-contratos (índice/dólar) e RLP sem consentimento informado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WhatsApp — Pág. 5/6 PDF1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20/01/2021</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Autor informa TDAH grave. 1ª Ré responde: 'Relaxa que agora estou no controle rsrs'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Prints WhatsApp — Pág. 7 PDF1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20/01/2021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1ª Ré solicita assinatura de Termo de Operações Estruturadas. Autor assina sem compreender conteúdo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WhatsApp — Pág. 7/8 PDF1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20/01/2021</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1ª Ré cobra 0,5% por operação com mínimo R$ 100,00 — tarifa não explicada previamente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Prints WhatsApp — Pág. 5 PDF1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22/01/2021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dias após início: saldo -R$ 40.000,00. Autor questiona. 1ª Ré manda áudio minimizando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WhatsApp — Pág. 15 PDF1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26/01/2021</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1ª Ré instrui: 'Eu só vou olhar o saldo daqui 6 meses' — bloqueio deliberado de monitoramento</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Prints WhatsApp — Pág. 20 PDF1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05/02/2021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1ª Ré força mudança para perfil AGRESSIVO. Autor obedece por estar de plantão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WhatsApp — PDF2 Slide 32</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25/02/2021</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Saldo em conta: -R$ 119.280,76. Chamadas de margem: -R$ 8.329,12 de uma vez</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Prints app XP — PDF2 Slide 33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03/03/2021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Patrimônio: R$ 37.801,42. Autor pede resgate de R$ 20k para pagar HHAB. 1ª Ré nega imediato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WhatsApp — PDF2 Slide 33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01/07/2021</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1ª Ré confirma aportes totais: R$ 158.185,31. Patrimônio remanescente: R$ 135k (já com perdas)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Prints WhatsApp — PDF2 Slide 35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01/07/2021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1ª Ré promete: 'Vencimento 29/10. Se não tiver patrimônio do valor aplicado, faço TED e completo'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WhatsApp — PDF2 Slide 36 — RECONHECIMENTO DE DÍVIDA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Set/2021</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1ª Ré força mudança para perfil ULTRA-AGRESSIVO (sem limite de pontos, risco não recomendado)</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Screenshot perfil XP — PDF2 Slide 39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08/10/2021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Patrimônio: R$ 69.988,79. Perda: -R$ 86.259,67 (-57,71%)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app XP — PDF2 Slide 30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Out/2021</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1ª Ré confessa incapacidade de devolver. Alega oscilação de mercado. Nega responsabilidade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Prints WhatsApp — PDF2 Slide 41-43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Nov/2021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Reunião com XP. Empresa alega que Autor 'deu todas as ordens e sabia de tudo'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Narrativa — PDF2 Slide 45</w:t>
            </w:r>
          </w:p>
        </w:tc>
      </w:tr>
    </w:tbl>
    <w:p>
      <w:pPr>
        <w:spacing w:after="60" w:before="80"/>
      </w:pPr>
    </w:p>
    <w:p>
      <w:pPr>
        <w:spacing w:after="80" w:before="240"/>
      </w:pPr>
      <w:r>
        <w:rPr>
          <w:rFonts w:ascii="Arial" w:cs="Arial" w:eastAsia="Arial" w:hAnsi="Arial"/>
          <w:b/>
          <w:bCs/>
          <w:color w:val="2E75B6"/>
          <w:sz w:val="24"/>
          <w:szCs w:val="24"/>
        </w:rPr>
        <w:t xml:space="preserve">3.5 Das Condutas Ilícitas Específicas Documentadas</w:t>
      </w:r>
    </w:p>
    <w:p>
      <w:pPr>
        <w:spacing w:after="60" w:before="160"/>
      </w:pPr>
      <w:r>
        <w:rPr>
          <w:rFonts w:ascii="Arial" w:cs="Arial" w:eastAsia="Arial" w:hAnsi="Arial"/>
          <w:b/>
          <w:bCs/>
          <w:color w:val="1A3A5C"/>
          <w:sz w:val="22"/>
          <w:szCs w:val="22"/>
        </w:rPr>
        <w:t xml:space="preserve">3.5.1 Violação ao Dever de Suitability</w:t>
      </w:r>
    </w:p>
    <w:p>
      <w:pPr>
        <w:spacing w:after="80" w:before="80"/>
        <w:jc w:val="both"/>
      </w:pPr>
      <w:r>
        <w:rPr>
          <w:rFonts w:ascii="Arial" w:cs="Arial" w:eastAsia="Arial" w:hAnsi="Arial"/>
          <w:sz w:val="22"/>
          <w:szCs w:val="22"/>
        </w:rPr>
        <w:t xml:space="preserve">A 1ª Ré, em violação frontal à Resolução CVM nº 30/2021 (e ao Código ANBIMA), ignorou completamente o perfil declarado do Autor. Em vez do CDB com liquidez diária solicitado, operou: ações (BBAS e outras), mini-contratos futuros de índice e dólar, RLP (Retail Liquidity Provider), e Produtos Estruturados (Call Spread, Hash11 e outros derivativos) — todos instrumentos de altíssimo risco, completamente inadequados para um investidor iniciante com perfil conservador.</w:t>
      </w:r>
    </w:p>
    <w:p>
      <w:pPr>
        <w:spacing w:after="40" w:before="40"/>
      </w:pPr>
    </w:p>
    <w:p>
      <w:pPr>
        <w:spacing w:after="60" w:before="160"/>
      </w:pPr>
      <w:r>
        <w:rPr>
          <w:rFonts w:ascii="Arial" w:cs="Arial" w:eastAsia="Arial" w:hAnsi="Arial"/>
          <w:b/>
          <w:bCs/>
          <w:color w:val="1A3A5C"/>
          <w:sz w:val="22"/>
          <w:szCs w:val="22"/>
        </w:rPr>
        <w:t xml:space="preserve">3.5.2 Manipulação Psicológica Documentada em Texto</w:t>
      </w:r>
    </w:p>
    <w:p>
      <w:pPr>
        <w:spacing w:after="80" w:before="80"/>
        <w:jc w:val="both"/>
      </w:pPr>
      <w:r>
        <w:rPr>
          <w:rFonts w:ascii="Arial" w:cs="Arial" w:eastAsia="Arial" w:hAnsi="Arial"/>
          <w:sz w:val="22"/>
          <w:szCs w:val="22"/>
        </w:rPr>
        <w:t xml:space="preserve">A 1ª Ré praticou manipulação psicológica sistemática, documentada nas 501 páginas de conversas de WhatsApp, incluindo: (a) instrução explícita para não monitorar o saldo por 6 meses; (b) normalização de prejuízos com jargão técnico em áudios; (c) promessas recorrentes de recuperação sem fundamento: 'acredito que semana que vem já saímos', 'temos tempo, mas subindo já liquidamos'; (d) exploração da condição de TDAH como instrumento de controle; (e) operações de alta frequência gerando comissões enquanto o patrimônio do Autor era destruído.</w:t>
      </w:r>
    </w:p>
    <w:p>
      <w:pPr>
        <w:spacing w:after="40" w:before="40"/>
      </w:pPr>
    </w:p>
    <w:p>
      <w:pPr>
        <w:spacing w:after="60" w:before="160"/>
      </w:pPr>
      <w:r>
        <w:rPr>
          <w:rFonts w:ascii="Arial" w:cs="Arial" w:eastAsia="Arial" w:hAnsi="Arial"/>
          <w:b/>
          <w:bCs/>
          <w:color w:val="1A3A5C"/>
          <w:sz w:val="22"/>
          <w:szCs w:val="22"/>
        </w:rPr>
        <w:t xml:space="preserve">3.5.3 Imobilização Forçada do Patrimônio</w:t>
      </w:r>
    </w:p>
    <w:p>
      <w:pPr>
        <w:spacing w:after="80" w:before="80"/>
        <w:jc w:val="both"/>
      </w:pPr>
      <w:r>
        <w:rPr>
          <w:rFonts w:ascii="Arial" w:cs="Arial" w:eastAsia="Arial" w:hAnsi="Arial"/>
          <w:sz w:val="22"/>
          <w:szCs w:val="22"/>
        </w:rPr>
        <w:t xml:space="preserve">A 1ª Ré imobilizou R$ 188.860,87 (cento e oitenta e oito mil, oitocentos e sessenta reais e oitenta e sete centavos) do patrimônio do Autor como garantia de margens (documentado em screenshot do app XP), tornando impossível o resgate mesmo quando o Autor o solicitou repetidamente. O Autor precisou aguardar 20 dias para resgatar um pequeno valor para pagar parcela de seu imóvel — tendo sido impedido de acessar sua própria reserva de emergência.</w:t>
      </w:r>
    </w:p>
    <w:p>
      <w:pPr>
        <w:spacing w:after="40" w:before="40"/>
      </w:pPr>
    </w:p>
    <w:p>
      <w:pPr>
        <w:spacing w:after="60" w:before="160"/>
      </w:pPr>
      <w:r>
        <w:rPr>
          <w:rFonts w:ascii="Arial" w:cs="Arial" w:eastAsia="Arial" w:hAnsi="Arial"/>
          <w:b/>
          <w:bCs/>
          <w:color w:val="1A3A5C"/>
          <w:sz w:val="22"/>
          <w:szCs w:val="22"/>
        </w:rPr>
        <w:t xml:space="preserve">3.5.4 Reconhecimento Espontâneo de Dívida</w:t>
      </w:r>
    </w:p>
    <w:p>
      <w:pPr>
        <w:spacing w:after="80" w:before="80"/>
        <w:jc w:val="both"/>
      </w:pPr>
      <w:r>
        <w:rPr>
          <w:rFonts w:ascii="Arial" w:cs="Arial" w:eastAsia="Arial" w:hAnsi="Arial"/>
          <w:sz w:val="22"/>
          <w:szCs w:val="22"/>
        </w:rPr>
        <w:t xml:space="preserve">Em mensagem de WhatsApp datada de 01/07/2021, a 1ª Ré escreveu textualmente: 'Vencimento das operações dia 29/10. Nesta data se não estiver com o valor de patrimônio aplicado eu te faço a TED e completo o valor.' Este texto configura reconhecimento espontâneo de dívida nos termos do art. 202, VI do Código Civil, com efeito de interrupção da prescrição.</w:t>
      </w:r>
    </w:p>
    <w:p>
      <w:pPr>
        <w:spacing w:after="40" w:before="40"/>
      </w:pPr>
    </w:p>
    <w:p>
      <w:pPr>
        <w:spacing w:after="60" w:before="160"/>
      </w:pPr>
      <w:r>
        <w:rPr>
          <w:rFonts w:ascii="Arial" w:cs="Arial" w:eastAsia="Arial" w:hAnsi="Arial"/>
          <w:b/>
          <w:bCs/>
          <w:color w:val="1A3A5C"/>
          <w:sz w:val="22"/>
          <w:szCs w:val="22"/>
        </w:rPr>
        <w:t xml:space="preserve">3.5.5 Mudança de Perfil Forçada para Ultra-Agressivo</w:t>
      </w:r>
    </w:p>
    <w:p>
      <w:pPr>
        <w:spacing w:after="80" w:before="80"/>
        <w:jc w:val="both"/>
      </w:pPr>
      <w:r>
        <w:rPr>
          <w:rFonts w:ascii="Arial" w:cs="Arial" w:eastAsia="Arial" w:hAnsi="Arial"/>
          <w:sz w:val="22"/>
          <w:szCs w:val="22"/>
        </w:rPr>
        <w:t xml:space="preserve">A 1ª Ré forçou a mudança progressiva do perfil do Autor: de conservador para agressivo, e posteriormente para ULTRA-AGRESSIVO — definido pelo próprio sistema da XP como 'sem limite de pontos, 30-50 pts, variação de risco da sua política — risco não recomendado de sua carteira'. Esta mudança foi executada mediante coação: a 1ª Ré condicionou a devolução do dinheiro à aceitação de todas as suas ordens.</w:t>
      </w:r>
    </w:p>
    <w:p>
      <w:pPr>
        <w:spacing w:after="40" w:before="40"/>
      </w:pPr>
    </w:p>
    <w:p>
      <w:pPr>
        <w:spacing w:after="60" w:before="160"/>
      </w:pPr>
      <w:r>
        <w:rPr>
          <w:rFonts w:ascii="Arial" w:cs="Arial" w:eastAsia="Arial" w:hAnsi="Arial"/>
          <w:b/>
          <w:bCs/>
          <w:color w:val="1A3A5C"/>
          <w:sz w:val="22"/>
          <w:szCs w:val="22"/>
        </w:rPr>
        <w:t xml:space="preserve">3.5.6 Churning — Excesso de Operações em Conflito de Interesse</w:t>
      </w:r>
    </w:p>
    <w:p>
      <w:pPr>
        <w:spacing w:after="80" w:before="80"/>
        <w:jc w:val="both"/>
      </w:pPr>
      <w:r>
        <w:rPr>
          <w:rFonts w:ascii="Arial" w:cs="Arial" w:eastAsia="Arial" w:hAnsi="Arial"/>
          <w:sz w:val="22"/>
          <w:szCs w:val="22"/>
        </w:rPr>
        <w:t xml:space="preserve">A 1ª Ré executou dezenas de operações de compra e venda, gerando comissões de 0,5% por operação (mínimo R$ 100,00) em benefício próprio, enquanto o patrimônio do Autor era destruído. O histórico de buscas pela palavra 'ordem' na conversa de WhatsApp, apresentado no PDF2 (Slide 38), demonstra dezenas de ordens enviadas nos meses de agosto, setembro e outubro de 2021 — configurando a prática ilícita conhecida como churning (operações excessivas para geração de comissões).</w:t>
      </w:r>
    </w:p>
    <w:p>
      <w:pPr>
        <w:spacing w:after="40" w:before="40"/>
      </w:pPr>
    </w:p>
    <w:p>
      <w:pPr>
        <w:spacing w:after="60" w:before="160"/>
      </w:pPr>
      <w:r>
        <w:rPr>
          <w:rFonts w:ascii="Arial" w:cs="Arial" w:eastAsia="Arial" w:hAnsi="Arial"/>
          <w:b/>
          <w:bCs/>
          <w:color w:val="1A3A5C"/>
          <w:sz w:val="22"/>
          <w:szCs w:val="22"/>
        </w:rPr>
        <w:t xml:space="preserve">3.5.7 Do Impacto na Capacidade Laborativa</w:t>
      </w:r>
    </w:p>
    <w:p>
      <w:pPr>
        <w:spacing w:after="80" w:before="80"/>
        <w:jc w:val="both"/>
      </w:pPr>
      <w:r>
        <w:rPr>
          <w:rFonts w:ascii="Arial" w:cs="Arial" w:eastAsia="Arial" w:hAnsi="Arial"/>
          <w:sz w:val="22"/>
          <w:szCs w:val="22"/>
        </w:rPr>
        <w:t xml:space="preserve">O Autor, médico intensivista, documenta que o sofrimento causado pelas perdas cotidianas impactou diretamente sua capacidade de exercer a medicina: 'Todo dia eu acordava desmotivado para trabalhar, não desempenhava minha função como podia.' 'Em todos esses momentos de conversa no WhatsApp eu estava de plantão, em muitos eu tinha terminado de intubar algum paciente.' Esta circunstância configura dano funcional à capacidade laborativa de profissional de saúde durante período pandêmico.</w:t>
      </w:r>
    </w:p>
    <w:p>
      <w:pPr>
        <w:spacing w:after="60" w:before="120"/>
      </w:pPr>
    </w:p>
    <w:p>
      <w:pPr>
        <w:spacing w:after="120" w:before="360"/>
      </w:pPr>
      <w:r>
        <w:rPr>
          <w:rFonts w:ascii="Arial" w:cs="Arial" w:eastAsia="Arial" w:hAnsi="Arial"/>
          <w:b/>
          <w:bCs/>
          <w:color w:val="1A3A5C"/>
          <w:sz w:val="28"/>
          <w:szCs w:val="28"/>
        </w:rPr>
        <w:t xml:space="preserve">IV. DO DIREITO</w:t>
      </w:r>
    </w:p>
    <w:p>
      <w:pPr>
        <w:pBdr>
          <w:bottom w:val="single" w:color="2E75B6" w:sz="6" w:space="1"/>
        </w:pBdr>
        <w:spacing w:after="120" w:before="120"/>
      </w:pPr>
    </w:p>
    <w:p>
      <w:pPr>
        <w:spacing w:after="40" w:before="40"/>
      </w:pPr>
    </w:p>
    <w:p>
      <w:pPr>
        <w:spacing w:after="80" w:before="240"/>
      </w:pPr>
      <w:r>
        <w:rPr>
          <w:rFonts w:ascii="Arial" w:cs="Arial" w:eastAsia="Arial" w:hAnsi="Arial"/>
          <w:b/>
          <w:bCs/>
          <w:color w:val="2E75B6"/>
          <w:sz w:val="24"/>
          <w:szCs w:val="24"/>
        </w:rPr>
        <w:t xml:space="preserve">4.1 Do Código Civil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Dispositivo</w:t>
            </w:r>
          </w:p>
        </w:tc>
        <w:tc>
          <w:tcPr>
            <w:tcW w:type="dxa" w:w="65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Aplicação ao Caso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 157 — Lesão</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Autor em estado de inexperiência financeira aceitou prestações manifestamente desproporcionais. TDAH grave agrava a vulnerabilidade. Nulidade relativa do negócio jurídico.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186 — Ato Ilícito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Negligência e imprudência no exercício de atividade de assessoria financeira com dano patrimonial comprovado e de grande monta.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 187 — Abuso de Direito</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Excesso manifesto no exercício da função de assessora, instrumentalizando a vulnerabilidade declarada do Autor para operar em benefício próprio.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202, VI — Interrupção da Prescrição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Reconhecimento espontâneo da dívida em 01/07/2021 ('faço a TED e completo o valor') interrompe o prazo prescricional.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 927 — Obrigação de Reparar</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Obrigação de reparar integralmente os danos causados por ato ilícito.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932 e 933 — Resp. Solidária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 Investimentos responde solidariamente pelo ato do assessor vinculado.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 944 — Extensão do Dano</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Indenização medida pela extensão do dano — R$ 87.540,94 + aportes adicionais + lucros cessantes + danos morais.</w:t>
            </w:r>
          </w:p>
        </w:tc>
      </w:tr>
    </w:tbl>
    <w:p>
      <w:pPr>
        <w:spacing w:after="60" w:before="80"/>
      </w:pPr>
    </w:p>
    <w:p>
      <w:pPr>
        <w:spacing w:after="80" w:before="240"/>
      </w:pPr>
      <w:r>
        <w:rPr>
          <w:rFonts w:ascii="Arial" w:cs="Arial" w:eastAsia="Arial" w:hAnsi="Arial"/>
          <w:b/>
          <w:bCs/>
          <w:color w:val="2E75B6"/>
          <w:sz w:val="24"/>
          <w:szCs w:val="24"/>
        </w:rPr>
        <w:t xml:space="preserve">4.2 Do Código de Defesa do Consumidor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Dispositivo</w:t>
            </w:r>
          </w:p>
        </w:tc>
        <w:tc>
          <w:tcPr>
            <w:tcW w:type="dxa" w:w="65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Aplicação ao Caso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 6º, IV</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Proteção contra práticas abusivas, incluindo exploração da hipossuficiência do consumidor (TDAH grave = vulnerabilidade agravada).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6º, VIII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Facilitação da defesa dos direitos — inversão do ônus da prova em favor do Autor.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 14</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Responsabilidade objetiva do fornecedor de serviços pelo fato do serviço defeituoso.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39, IV</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Vedação à prática abusiva que aproveite de fraqueza ou ignorância do consumidor.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 42</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Vedação à cobrança de dívida com constrangimento ou ameaça — comportamento da 1ª Ré ao condicionar devolução à aceitação de ordens.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51, IV</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Nulidade de cláusulas que coloquem o consumidor em desvantagem exagerada.</w:t>
            </w:r>
          </w:p>
        </w:tc>
      </w:tr>
    </w:tbl>
    <w:p>
      <w:pPr>
        <w:spacing w:after="60" w:before="80"/>
      </w:pPr>
    </w:p>
    <w:p>
      <w:pPr>
        <w:spacing w:after="80" w:before="240"/>
      </w:pPr>
      <w:r>
        <w:rPr>
          <w:rFonts w:ascii="Arial" w:cs="Arial" w:eastAsia="Arial" w:hAnsi="Arial"/>
          <w:b/>
          <w:bCs/>
          <w:color w:val="2E75B6"/>
          <w:sz w:val="24"/>
          <w:szCs w:val="24"/>
        </w:rPr>
        <w:t xml:space="preserve">4.3 Da Regulamentação do Mercado de Capitais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Normativo</w:t>
            </w:r>
          </w:p>
        </w:tc>
        <w:tc>
          <w:tcPr>
            <w:tcW w:type="dxa" w:w="58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Violação Identificada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Resolução CVM nº 30/2021</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Dever de suitability — verificar e respeitar perfil do investidor. Autor declarou perfil conservador. 1ª Ré operou perfil ultra-agressivo.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Lei 6.385/76 — Art. 13</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Dever fiduciário do assessor/consultor de agir no melhor interesse do cliente — violado sistematicamente.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Código ANBIMA</w:t>
            </w:r>
          </w:p>
        </w:tc>
        <w:tc>
          <w:tcPr>
            <w:tcW w:type="dxa" w:w="5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Padrões de conduta para distribuição de produtos financeiros — vedação ao conflito de interesses configurado pelo churning.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 CVM 45 (Suitability)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Obrigação de não recomendar produtos incompatíveis com o perfil do investidor — violada desde o primeiro dia.</w:t>
            </w:r>
          </w:p>
        </w:tc>
      </w:tr>
    </w:tbl>
    <w:p>
      <w:pPr>
        <w:spacing w:after="60" w:before="80"/>
      </w:pPr>
    </w:p>
    <w:p>
      <w:pPr>
        <w:spacing w:after="80" w:before="240"/>
      </w:pPr>
      <w:r>
        <w:rPr>
          <w:rFonts w:ascii="Arial" w:cs="Arial" w:eastAsia="Arial" w:hAnsi="Arial"/>
          <w:b/>
          <w:bCs/>
          <w:color w:val="2E75B6"/>
          <w:sz w:val="24"/>
          <w:szCs w:val="24"/>
        </w:rPr>
        <w:t xml:space="preserve">4.4 Do Tipo Penal — Estelionato (CP, art. 171)</w:t>
      </w:r>
    </w:p>
    <w:p>
      <w:pPr>
        <w:spacing w:after="80" w:before="80"/>
        <w:jc w:val="both"/>
      </w:pPr>
      <w:r>
        <w:rPr>
          <w:rFonts w:ascii="Arial" w:cs="Arial" w:eastAsia="Arial" w:hAnsi="Arial"/>
          <w:sz w:val="22"/>
          <w:szCs w:val="22"/>
        </w:rPr>
        <w:t xml:space="preserve">Sem prejuízo do presente feito cível, os fatos narrados configuram, em tese, o crime de estelionato (art. 171 do Código Penal), dada a existência de dolo específico de obter vantagem indevida em prejuízo do Autor. Os elementos indicativos de premeditação são: (a) ciência prévia da condição de TDAH e sua instrumentalização; (b) instrução explícita para não monitorar o saldo; (c) promessas recorrentes de recuperação sem fundamento; (d) operações de alta frequência gerando comissões enquanto o patrimônio era destruído; (e) imobilização forçada do patrimônio para impedir resgates. O Autor reserva-se o direito de representar criminalmente em sede própria.</w:t>
      </w:r>
    </w:p>
    <w:p>
      <w:pPr>
        <w:spacing w:after="60" w:before="120"/>
      </w:pPr>
    </w:p>
    <w:p>
      <w:pPr>
        <w:spacing w:after="120" w:before="360"/>
      </w:pPr>
      <w:r>
        <w:rPr>
          <w:rFonts w:ascii="Arial" w:cs="Arial" w:eastAsia="Arial" w:hAnsi="Arial"/>
          <w:b/>
          <w:bCs/>
          <w:color w:val="1A3A5C"/>
          <w:sz w:val="28"/>
          <w:szCs w:val="28"/>
        </w:rPr>
        <w:t xml:space="preserve">V. DAS PROVAS</w:t>
      </w:r>
    </w:p>
    <w:p>
      <w:pPr>
        <w:pBdr>
          <w:bottom w:val="single" w:color="2E75B6" w:sz="6" w:space="1"/>
        </w:pBdr>
        <w:spacing w:after="120" w:before="120"/>
      </w:pPr>
    </w:p>
    <w:p>
      <w:pPr>
        <w:spacing w:after="40" w:before="40"/>
      </w:pPr>
    </w:p>
    <w:p>
      <w:pPr>
        <w:spacing w:after="80" w:before="240"/>
      </w:pPr>
      <w:r>
        <w:rPr>
          <w:rFonts w:ascii="Arial" w:cs="Arial" w:eastAsia="Arial" w:hAnsi="Arial"/>
          <w:b/>
          <w:bCs/>
          <w:color w:val="2E75B6"/>
          <w:sz w:val="24"/>
          <w:szCs w:val="24"/>
        </w:rPr>
        <w:t xml:space="preserve">5.1 Provas Documentais Já Disponíveis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926"/>
        <w:gridCol w:w="90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49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Conteúdo Probatório</w:t>
            </w:r>
          </w:p>
        </w:tc>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PDF 1 — 501 páginas de WhatsApp</w:t>
            </w:r>
          </w:p>
        </w:tc>
        <w:tc>
          <w:tcPr>
            <w:tcW w:type="dxa" w:w="4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Conversas datadas jan–out/2021: declaração de TDAH, pedido de CDB, operações sem explicação, manipulações, saldo negativo, promessa de devolução</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Disponível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2 — Apresentação 158 Mil (61 slides)</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Narrativa biográfica, fichas escolares de 1996 com laudos de TDAH, screenshots do app XP com perdas em datas distintas, reconhecimento de dívida pela 1ª Ré</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Disponível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Screenshot app XP — 14/10/2021</w:t>
            </w:r>
          </w:p>
        </w:tc>
        <w:tc>
          <w:tcPr>
            <w:tcW w:type="dxa" w:w="4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Patrimônio R$ 69.223,81 | Rentabilidade: -R$ 87.540,94 (-58,47%) — gráfico de queda contínua</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Disponível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Screenshots app XP — múltiplas datas</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18/08: -38,29% | 09/09: -45,95% | 11/10: -75,97% | 08/10: -57,71% — curva de destruição documentada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Disponível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Fichas escolares 1996</w:t>
            </w:r>
          </w:p>
        </w:tc>
        <w:tc>
          <w:tcPr>
            <w:tcW w:type="dxa" w:w="4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Notas da professora: 'Aldenir não dominou o mecanismo da leitura' | 'Precisa de reforço' — diagnóstico de TDAH datado</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Disponível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Mensagem de reconhecimento de dívida</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01/07/2021: '...eu te faço a TED e completo o valor' — confissão espontânea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Disponível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Screenshot perfil Ultra-Agressivo</w:t>
            </w:r>
          </w:p>
        </w:tc>
        <w:tc>
          <w:tcPr>
            <w:tcW w:type="dxa" w:w="4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Tela do app mostrando política Ultra sendo aplicada sobre investidor conservador</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Disponível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Garantias R$ 188.860,87</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Prova da imobilização forçada do patrimônio em garantias de margem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Disponível</w:t>
            </w:r>
          </w:p>
        </w:tc>
      </w:tr>
    </w:tbl>
    <w:p>
      <w:pPr>
        <w:spacing w:after="60" w:before="80"/>
      </w:pPr>
    </w:p>
    <w:p>
      <w:pPr>
        <w:spacing w:after="80" w:before="240"/>
      </w:pPr>
      <w:r>
        <w:rPr>
          <w:rFonts w:ascii="Arial" w:cs="Arial" w:eastAsia="Arial" w:hAnsi="Arial"/>
          <w:b/>
          <w:bCs/>
          <w:color w:val="2E75B6"/>
          <w:sz w:val="24"/>
          <w:szCs w:val="24"/>
        </w:rPr>
        <w:t xml:space="preserve">5.2 Provas a Produzir</w:t>
      </w:r>
    </w:p>
    <w:p>
      <w:pPr>
        <w:pStyle w:val="ListParagraph"/>
        <w:numPr>
          <w:ilvl w:val="0"/>
          <w:numId w:val="2"/>
        </w:numPr>
        <w:spacing w:after="60" w:before="60"/>
      </w:pPr>
      <w:r>
        <w:rPr>
          <w:rFonts w:ascii="Arial" w:cs="Arial" w:eastAsia="Arial" w:hAnsi="Arial"/>
          <w:sz w:val="22"/>
          <w:szCs w:val="22"/>
        </w:rPr>
        <w:t xml:space="preserve">Prova documental: extrato completo de operações junto à XP Investimentos (jan–out/2021), com todas as corretagens cobradas e histórico de ordens</w:t>
      </w:r>
    </w:p>
    <w:p>
      <w:pPr>
        <w:pStyle w:val="ListParagraph"/>
        <w:numPr>
          <w:ilvl w:val="0"/>
          <w:numId w:val="2"/>
        </w:numPr>
        <w:spacing w:after="60" w:before="60"/>
      </w:pPr>
      <w:r>
        <w:rPr>
          <w:rFonts w:ascii="Arial" w:cs="Arial" w:eastAsia="Arial" w:hAnsi="Arial"/>
          <w:sz w:val="22"/>
          <w:szCs w:val="22"/>
        </w:rPr>
        <w:t xml:space="preserve">Prova documental: verificação do registro e habilitação da 1ª Ré como assessora de investimentos junto à ANCORD e CVM</w:t>
      </w:r>
    </w:p>
    <w:p>
      <w:pPr>
        <w:pStyle w:val="ListParagraph"/>
        <w:numPr>
          <w:ilvl w:val="0"/>
          <w:numId w:val="2"/>
        </w:numPr>
        <w:spacing w:after="60" w:before="60"/>
      </w:pPr>
      <w:r>
        <w:rPr>
          <w:rFonts w:ascii="Arial" w:cs="Arial" w:eastAsia="Arial" w:hAnsi="Arial"/>
          <w:sz w:val="22"/>
          <w:szCs w:val="22"/>
        </w:rPr>
        <w:t xml:space="preserve">Prova pericial contábil: apuração do total de corretagens cobradas, cálculo do churning e comparativo com CDI do período</w:t>
      </w:r>
    </w:p>
    <w:p>
      <w:pPr>
        <w:pStyle w:val="ListParagraph"/>
        <w:numPr>
          <w:ilvl w:val="0"/>
          <w:numId w:val="2"/>
        </w:numPr>
        <w:spacing w:after="60" w:before="60"/>
      </w:pPr>
      <w:r>
        <w:rPr>
          <w:rFonts w:ascii="Arial" w:cs="Arial" w:eastAsia="Arial" w:hAnsi="Arial"/>
          <w:sz w:val="22"/>
          <w:szCs w:val="22"/>
        </w:rPr>
        <w:t xml:space="preserve">Prova pericial médica/psiquiátrica: laudo técnico sobre as implicações cognitivas do TDAH grave (CID F90) para a capacidade de avaliação de risco financeiro e vulnerabilidade a manipulações</w:t>
      </w:r>
    </w:p>
    <w:p>
      <w:pPr>
        <w:pStyle w:val="ListParagraph"/>
        <w:numPr>
          <w:ilvl w:val="0"/>
          <w:numId w:val="2"/>
        </w:numPr>
        <w:spacing w:after="60" w:before="60"/>
      </w:pPr>
      <w:r>
        <w:rPr>
          <w:rFonts w:ascii="Arial" w:cs="Arial" w:eastAsia="Arial" w:hAnsi="Arial"/>
          <w:sz w:val="22"/>
          <w:szCs w:val="22"/>
        </w:rPr>
        <w:t xml:space="preserve">Prova testemunhal: Dr. Leandro Portela (contexto da indicação da 1ª Ré), a ser qualificado oportunamente</w:t>
      </w:r>
    </w:p>
    <w:p>
      <w:pPr>
        <w:pStyle w:val="ListParagraph"/>
        <w:numPr>
          <w:ilvl w:val="0"/>
          <w:numId w:val="2"/>
        </w:numPr>
        <w:spacing w:after="60" w:before="60"/>
      </w:pPr>
      <w:r>
        <w:rPr>
          <w:rFonts w:ascii="Arial" w:cs="Arial" w:eastAsia="Arial" w:hAnsi="Arial"/>
          <w:sz w:val="22"/>
          <w:szCs w:val="22"/>
        </w:rPr>
        <w:t xml:space="preserve">Prova eletrônica: preservação dos áudios de WhatsApp referenciados nas conversas (AUDIO 1 a 5 e demais), mediante determinação judicial de exibição</w:t>
      </w:r>
    </w:p>
    <w:p>
      <w:pPr>
        <w:pStyle w:val="ListParagraph"/>
        <w:numPr>
          <w:ilvl w:val="0"/>
          <w:numId w:val="2"/>
        </w:numPr>
        <w:spacing w:after="60" w:before="60"/>
      </w:pPr>
      <w:r>
        <w:rPr>
          <w:rFonts w:ascii="Arial" w:cs="Arial" w:eastAsia="Arial" w:hAnsi="Arial"/>
          <w:sz w:val="22"/>
          <w:szCs w:val="22"/>
        </w:rPr>
        <w:t xml:space="preserve">Depoimento pessoal das Rés</w:t>
      </w:r>
    </w:p>
    <w:p>
      <w:pPr>
        <w:spacing w:after="60" w:before="120"/>
      </w:pPr>
    </w:p>
    <w:p>
      <w:pPr>
        <w:spacing w:after="120" w:before="360"/>
      </w:pPr>
      <w:r>
        <w:rPr>
          <w:rFonts w:ascii="Arial" w:cs="Arial" w:eastAsia="Arial" w:hAnsi="Arial"/>
          <w:b/>
          <w:bCs/>
          <w:color w:val="1A3A5C"/>
          <w:sz w:val="28"/>
          <w:szCs w:val="28"/>
        </w:rPr>
        <w:t xml:space="preserve">VI. DA TUTELA DE URGÊNCIA — ART. 300 DO CPC</w:t>
      </w:r>
    </w:p>
    <w:p>
      <w:pPr>
        <w:pBdr>
          <w:bottom w:val="single" w:color="2E75B6" w:sz="6" w:space="1"/>
        </w:pBdr>
        <w:spacing w:after="120" w:before="120"/>
      </w:pPr>
    </w:p>
    <w:p>
      <w:pPr>
        <w:spacing w:after="40" w:before="40"/>
      </w:pPr>
    </w:p>
    <w:p>
      <w:pPr>
        <w:spacing w:after="80" w:before="80"/>
        <w:jc w:val="both"/>
      </w:pPr>
      <w:r>
        <w:rPr>
          <w:rFonts w:ascii="Arial" w:cs="Arial" w:eastAsia="Arial" w:hAnsi="Arial"/>
          <w:sz w:val="22"/>
          <w:szCs w:val="22"/>
        </w:rPr>
        <w:t xml:space="preserve">O Autor requer a concessão de tutela de urgência cautelar para os seguintes fins:</w:t>
      </w:r>
    </w:p>
    <w:p>
      <w:pPr>
        <w:spacing w:after="20" w:before="40"/>
      </w:pPr>
    </w:p>
    <w:p>
      <w:pPr>
        <w:pStyle w:val="ListParagraph"/>
        <w:numPr>
          <w:ilvl w:val="0"/>
          <w:numId w:val="3"/>
        </w:numPr>
        <w:spacing w:after="60" w:before="60"/>
      </w:pPr>
      <w:r>
        <w:rPr>
          <w:rFonts w:ascii="Arial" w:cs="Arial" w:eastAsia="Arial" w:hAnsi="Arial"/>
          <w:sz w:val="22"/>
          <w:szCs w:val="22"/>
        </w:rPr>
        <w:t xml:space="preserve">Bloqueio judicial de valores da 1ª Ré no montante de R$ 158.185,31 (valor total dos aportes), via sistema BACENJUD/SISBAJUD, até final julgamento;</w:t>
      </w:r>
    </w:p>
    <w:p>
      <w:pPr>
        <w:pStyle w:val="ListParagraph"/>
        <w:numPr>
          <w:ilvl w:val="0"/>
          <w:numId w:val="3"/>
        </w:numPr>
        <w:spacing w:after="60" w:before="60"/>
      </w:pPr>
      <w:r>
        <w:rPr>
          <w:rFonts w:ascii="Arial" w:cs="Arial" w:eastAsia="Arial" w:hAnsi="Arial"/>
          <w:sz w:val="22"/>
          <w:szCs w:val="22"/>
        </w:rPr>
        <w:t xml:space="preserve">Determinação à XP Investimentos S.A. para apresentar, em 15 dias, extrato completo de todas as operações realizadas na conta do Autor no período de janeiro a outubro de 2021, incluindo todas as corretagens, taxas e movimentações;</w:t>
      </w:r>
    </w:p>
    <w:p>
      <w:pPr>
        <w:pStyle w:val="ListParagraph"/>
        <w:numPr>
          <w:ilvl w:val="0"/>
          <w:numId w:val="3"/>
        </w:numPr>
        <w:spacing w:after="60" w:before="60"/>
      </w:pPr>
      <w:r>
        <w:rPr>
          <w:rFonts w:ascii="Arial" w:cs="Arial" w:eastAsia="Arial" w:hAnsi="Arial"/>
          <w:sz w:val="22"/>
          <w:szCs w:val="22"/>
        </w:rPr>
        <w:t xml:space="preserve">Determinação de preservação de todos os registros eletrônicos, logs, gravações e comunicações referentes à conta do Autor junto à XP Investimentos S.A.</w:t>
      </w:r>
    </w:p>
    <w:p>
      <w:pPr>
        <w:spacing w:after="40" w:before="80"/>
      </w:pPr>
    </w:p>
    <w:p>
      <w:pPr>
        <w:spacing w:after="80" w:before="80"/>
        <w:jc w:val="both"/>
      </w:pPr>
      <w:r>
        <w:rPr>
          <w:rFonts w:ascii="Arial" w:cs="Arial" w:eastAsia="Arial" w:hAnsi="Arial"/>
          <w:sz w:val="22"/>
          <w:szCs w:val="22"/>
        </w:rPr>
        <w:t xml:space="preserve">Presentes os requisitos legais: (a) PROBABILIDADE DO DIREITO — a prova documental já juntada é irrefutável: 501 páginas de conversas datadas demonstram o pedido de CDB conservador, a violação do suitability, a manipulação psicológica, e o reconhecimento de dívida pela própria 1ª Ré; (b) PERIGO DE DANO — o Autor é o único provedor familiar, sustenta sua mãe idosa, e o valor dos aportes (R$ 158.185,31) representava sua única reserva de emergência, construída com risco de vida em 7.792 horas de plantão COVID.</w:t>
      </w:r>
    </w:p>
    <w:p>
      <w:pPr>
        <w:spacing w:after="60" w:before="120"/>
      </w:pPr>
    </w:p>
    <w:p>
      <w:pPr>
        <w:spacing w:after="120" w:before="360"/>
      </w:pPr>
      <w:r>
        <w:rPr>
          <w:rFonts w:ascii="Arial" w:cs="Arial" w:eastAsia="Arial" w:hAnsi="Arial"/>
          <w:b/>
          <w:bCs/>
          <w:color w:val="1A3A5C"/>
          <w:sz w:val="28"/>
          <w:szCs w:val="28"/>
        </w:rPr>
        <w:t xml:space="preserve">VII. DOS PEDIDOS</w:t>
      </w:r>
    </w:p>
    <w:p>
      <w:pPr>
        <w:pBdr>
          <w:bottom w:val="single" w:color="2E75B6" w:sz="6" w:space="1"/>
        </w:pBdr>
        <w:spacing w:after="120" w:before="120"/>
      </w:pPr>
    </w:p>
    <w:p>
      <w:pPr>
        <w:spacing w:after="40" w:before="40"/>
      </w:pPr>
    </w:p>
    <w:p>
      <w:pPr>
        <w:spacing w:after="80" w:before="80"/>
        <w:jc w:val="both"/>
      </w:pPr>
      <w:r>
        <w:rPr>
          <w:rFonts w:ascii="Arial" w:cs="Arial" w:eastAsia="Arial" w:hAnsi="Arial"/>
          <w:sz w:val="22"/>
          <w:szCs w:val="22"/>
        </w:rPr>
        <w:t xml:space="preserve">Diante de todo o exposto, o Autor requer a Vossa Excelência:</w:t>
      </w:r>
    </w:p>
    <w:p>
      <w:pPr>
        <w:spacing w:after="20" w:before="40"/>
      </w:pPr>
    </w:p>
    <w:p>
      <w:pPr>
        <w:spacing w:after="80" w:before="240"/>
      </w:pPr>
      <w:r>
        <w:rPr>
          <w:rFonts w:ascii="Arial" w:cs="Arial" w:eastAsia="Arial" w:hAnsi="Arial"/>
          <w:b/>
          <w:bCs/>
          <w:color w:val="2E75B6"/>
          <w:sz w:val="24"/>
          <w:szCs w:val="24"/>
        </w:rPr>
        <w:t xml:space="preserve">7.1 Pedidos de Tutela de Urgência (Liminar)</w:t>
      </w:r>
    </w:p>
    <w:p>
      <w:pPr>
        <w:pStyle w:val="ListParagraph"/>
        <w:numPr>
          <w:ilvl w:val="0"/>
          <w:numId w:val="3"/>
        </w:numPr>
        <w:spacing w:after="60" w:before="60"/>
      </w:pPr>
      <w:r>
        <w:rPr>
          <w:rFonts w:ascii="Arial" w:cs="Arial" w:eastAsia="Arial" w:hAnsi="Arial"/>
          <w:sz w:val="22"/>
          <w:szCs w:val="22"/>
        </w:rPr>
        <w:t xml:space="preserve">A concessão de tutela de urgência cautelar para bloqueio de valores da 1ª Ré no montante de R$ 158.185,31, via SISBAJUD, inaudita altera parte, em razão da urgência e do perigo de dano irreparável;</w:t>
      </w:r>
    </w:p>
    <w:p>
      <w:pPr>
        <w:pStyle w:val="ListParagraph"/>
        <w:numPr>
          <w:ilvl w:val="0"/>
          <w:numId w:val="3"/>
        </w:numPr>
        <w:spacing w:after="60" w:before="60"/>
      </w:pPr>
      <w:r>
        <w:rPr>
          <w:rFonts w:ascii="Arial" w:cs="Arial" w:eastAsia="Arial" w:hAnsi="Arial"/>
          <w:sz w:val="22"/>
          <w:szCs w:val="22"/>
        </w:rPr>
        <w:t xml:space="preserve">Determinação à 2ª Ré (XP Investimentos S.A.) para apresentação, em 15 dias, de extrato completo de operações da conta do Autor no período jan–out/2021;</w:t>
      </w:r>
    </w:p>
    <w:p>
      <w:pPr>
        <w:pStyle w:val="ListParagraph"/>
        <w:numPr>
          <w:ilvl w:val="0"/>
          <w:numId w:val="3"/>
        </w:numPr>
        <w:spacing w:after="60" w:before="60"/>
      </w:pPr>
      <w:r>
        <w:rPr>
          <w:rFonts w:ascii="Arial" w:cs="Arial" w:eastAsia="Arial" w:hAnsi="Arial"/>
          <w:sz w:val="22"/>
          <w:szCs w:val="22"/>
        </w:rPr>
        <w:t xml:space="preserve">Determinação de preservação de todos os registros eletrônicos e comunicações referentes à conta do Autor;</w:t>
      </w:r>
    </w:p>
    <w:p>
      <w:pPr>
        <w:spacing w:after="40" w:before="80"/>
      </w:pPr>
    </w:p>
    <w:p>
      <w:pPr>
        <w:spacing w:after="80" w:before="240"/>
      </w:pPr>
      <w:r>
        <w:rPr>
          <w:rFonts w:ascii="Arial" w:cs="Arial" w:eastAsia="Arial" w:hAnsi="Arial"/>
          <w:b/>
          <w:bCs/>
          <w:color w:val="2E75B6"/>
          <w:sz w:val="24"/>
          <w:szCs w:val="24"/>
        </w:rPr>
        <w:t xml:space="preserve">7.2 Pedidos Principais</w:t>
      </w:r>
    </w:p>
    <w:p>
      <w:pPr>
        <w:pStyle w:val="ListParagraph"/>
        <w:numPr>
          <w:ilvl w:val="0"/>
          <w:numId w:val="3"/>
        </w:numPr>
        <w:spacing w:after="60" w:before="60"/>
      </w:pPr>
      <w:r>
        <w:rPr>
          <w:rFonts w:ascii="Arial" w:cs="Arial" w:eastAsia="Arial" w:hAnsi="Arial"/>
          <w:sz w:val="22"/>
          <w:szCs w:val="22"/>
        </w:rPr>
        <w:t xml:space="preserve">A citação das Rés para contestarem no prazo legal, sob pena de revelia;</w:t>
      </w:r>
    </w:p>
    <w:p>
      <w:pPr>
        <w:pStyle w:val="ListParagraph"/>
        <w:numPr>
          <w:ilvl w:val="0"/>
          <w:numId w:val="3"/>
        </w:numPr>
        <w:spacing w:after="60" w:before="60"/>
      </w:pPr>
      <w:r>
        <w:rPr>
          <w:rFonts w:ascii="Arial" w:cs="Arial" w:eastAsia="Arial" w:hAnsi="Arial"/>
          <w:sz w:val="22"/>
          <w:szCs w:val="22"/>
        </w:rPr>
        <w:t xml:space="preserve">A inversão do ônus da prova, nos termos do art. 6º, VIII do CDC, em favor do Autor;</w:t>
      </w:r>
    </w:p>
    <w:p>
      <w:pPr>
        <w:pStyle w:val="ListParagraph"/>
        <w:numPr>
          <w:ilvl w:val="0"/>
          <w:numId w:val="3"/>
        </w:numPr>
        <w:spacing w:after="60" w:before="60"/>
      </w:pPr>
      <w:r>
        <w:rPr>
          <w:rFonts w:ascii="Arial" w:cs="Arial" w:eastAsia="Arial" w:hAnsi="Arial"/>
          <w:sz w:val="22"/>
          <w:szCs w:val="22"/>
        </w:rPr>
        <w:t xml:space="preserve">A condenação solidária das Rés ao pagamento de indenização por DANOS MATERIAIS DIRETOS no valor de R$ 87.540,94 (oitenta e sete mil, quinhentos e quarenta reais e noventa e quatro centavos), correspondente à perda patrimonial documentada;</w:t>
      </w:r>
    </w:p>
    <w:p>
      <w:pPr>
        <w:pStyle w:val="ListParagraph"/>
        <w:numPr>
          <w:ilvl w:val="0"/>
          <w:numId w:val="3"/>
        </w:numPr>
        <w:spacing w:after="60" w:before="60"/>
      </w:pPr>
      <w:r>
        <w:rPr>
          <w:rFonts w:ascii="Arial" w:cs="Arial" w:eastAsia="Arial" w:hAnsi="Arial"/>
          <w:sz w:val="22"/>
          <w:szCs w:val="22"/>
        </w:rPr>
        <w:t xml:space="preserve">A condenação solidária das Rés à devolução integral dos aportes adicionais de R$ 58.185,31 (cinquenta e oito mil, cento e oitenta e cinco reais e trinta e um centavos);</w:t>
      </w:r>
    </w:p>
    <w:p>
      <w:pPr>
        <w:pStyle w:val="ListParagraph"/>
        <w:numPr>
          <w:ilvl w:val="0"/>
          <w:numId w:val="3"/>
        </w:numPr>
        <w:spacing w:after="60" w:before="60"/>
      </w:pPr>
      <w:r>
        <w:rPr>
          <w:rFonts w:ascii="Arial" w:cs="Arial" w:eastAsia="Arial" w:hAnsi="Arial"/>
          <w:sz w:val="22"/>
          <w:szCs w:val="22"/>
        </w:rPr>
        <w:t xml:space="preserve">A condenação solidária das Rés ao ressarcimento de todas as corretagens e taxas indevidamente cobradas, a serem apuradas por perícia contábil;</w:t>
      </w:r>
    </w:p>
    <w:p>
      <w:pPr>
        <w:pStyle w:val="ListParagraph"/>
        <w:numPr>
          <w:ilvl w:val="0"/>
          <w:numId w:val="3"/>
        </w:numPr>
        <w:spacing w:after="60" w:before="60"/>
      </w:pPr>
      <w:r>
        <w:rPr>
          <w:rFonts w:ascii="Arial" w:cs="Arial" w:eastAsia="Arial" w:hAnsi="Arial"/>
          <w:sz w:val="22"/>
          <w:szCs w:val="22"/>
        </w:rPr>
        <w:t xml:space="preserve">A condenação solidária das Rés ao pagamento de LUCROS CESSANTES correspondentes ao rendimento que o capital teria auferido no período se aplicado conforme o pedido original do Autor (CDB com liquidez diária — CDI médio de 2021), a ser apurado por perícia;</w:t>
      </w:r>
    </w:p>
    <w:p>
      <w:pPr>
        <w:pStyle w:val="ListParagraph"/>
        <w:numPr>
          <w:ilvl w:val="0"/>
          <w:numId w:val="3"/>
        </w:numPr>
        <w:spacing w:after="60" w:before="60"/>
      </w:pPr>
      <w:r>
        <w:rPr>
          <w:rFonts w:ascii="Arial" w:cs="Arial" w:eastAsia="Arial" w:hAnsi="Arial"/>
          <w:sz w:val="22"/>
          <w:szCs w:val="22"/>
        </w:rPr>
        <w:t xml:space="preserve">A condenação solidária das Rés ao pagamento de DANOS MORAIS no valor de R$ 262.622,82 (duzentos e sessenta e dois mil, seiscentos e vinte e dois reais e oitenta e dois centavos), considerando: (a) a gravidade da conduta; (b) a exploração deliberada da condição de TDAH; (c) o impacto na capacidade laborativa do Autor durante pandemia; (d) a função pedagógica da condenação;</w:t>
      </w:r>
    </w:p>
    <w:p>
      <w:pPr>
        <w:pStyle w:val="ListParagraph"/>
        <w:numPr>
          <w:ilvl w:val="0"/>
          <w:numId w:val="3"/>
        </w:numPr>
        <w:spacing w:after="60" w:before="60"/>
      </w:pPr>
      <w:r>
        <w:rPr>
          <w:rFonts w:ascii="Arial" w:cs="Arial" w:eastAsia="Arial" w:hAnsi="Arial"/>
          <w:sz w:val="22"/>
          <w:szCs w:val="22"/>
        </w:rPr>
        <w:t xml:space="preserve">A condenação das Rés ao pagamento de honorários advocatícios, custas e despesas processuais;</w:t>
      </w:r>
    </w:p>
    <w:p>
      <w:pPr>
        <w:pStyle w:val="ListParagraph"/>
        <w:numPr>
          <w:ilvl w:val="0"/>
          <w:numId w:val="3"/>
        </w:numPr>
        <w:spacing w:after="60" w:before="60"/>
      </w:pPr>
      <w:r>
        <w:rPr>
          <w:rFonts w:ascii="Arial" w:cs="Arial" w:eastAsia="Arial" w:hAnsi="Arial"/>
          <w:sz w:val="22"/>
          <w:szCs w:val="22"/>
        </w:rPr>
        <w:t xml:space="preserve">A aplicação de juros de mora de 1% ao mês e correção monetária pelo INPC, contados do evento danoso (18/01/2021);</w:t>
      </w:r>
    </w:p>
    <w:p>
      <w:pPr>
        <w:pStyle w:val="ListParagraph"/>
        <w:numPr>
          <w:ilvl w:val="0"/>
          <w:numId w:val="3"/>
        </w:numPr>
        <w:spacing w:after="60" w:before="60"/>
      </w:pPr>
      <w:r>
        <w:rPr>
          <w:rFonts w:ascii="Arial" w:cs="Arial" w:eastAsia="Arial" w:hAnsi="Arial"/>
          <w:sz w:val="22"/>
          <w:szCs w:val="22"/>
        </w:rPr>
        <w:t xml:space="preserve">A produção de todas as provas listadas no item V desta petição, especialmente a prova pericial contábil e a prova pericial médica/psiquiátrica;</w:t>
      </w:r>
    </w:p>
    <w:p>
      <w:pPr>
        <w:spacing w:after="60" w:before="120"/>
      </w:pPr>
    </w:p>
    <w:p>
      <w:pPr>
        <w:spacing w:after="120" w:before="360"/>
      </w:pPr>
      <w:r>
        <w:rPr>
          <w:rFonts w:ascii="Arial" w:cs="Arial" w:eastAsia="Arial" w:hAnsi="Arial"/>
          <w:b/>
          <w:bCs/>
          <w:color w:val="1A3A5C"/>
          <w:sz w:val="28"/>
          <w:szCs w:val="28"/>
        </w:rPr>
        <w:t xml:space="preserve">VIII. DA QUANTIFICAÇÃO DOS DANOS</w:t>
      </w:r>
    </w:p>
    <w:p>
      <w:pPr>
        <w:pBdr>
          <w:bottom w:val="single" w:color="2E75B6" w:sz="6" w:space="1"/>
        </w:pBdr>
        <w:spacing w:after="120" w:before="120"/>
      </w:pP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Rubrica</w:t>
            </w:r>
          </w:p>
        </w:tc>
        <w:tc>
          <w:tcPr>
            <w:tcW w:type="dxa" w:w="4226"/>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Base de Cálculo</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Danos materiais diretos</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Perda documentada: patrimônio final R$ 69.223,81 vs. aportes R$ 158.185,31 (doc. pela própria Ré)</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R$ 87.540,94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Devolução aportes adicionais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Aportes de mar–jun/2021 (R$ 3k+R$ 10.650+R$ 12.455,31+R$ 7.080)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R$ 33.185,31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Corretagens indevidas (estim.)</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0,5%/operação × dezenas de operações documentadas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apurar — min. R$ 15.000,00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Lucros cessantes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CDI médio 2021 (~4% a.a.) × R$ 158.185,31 × 10 meses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R$ 5.272,84 (mínimo)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Danos morais</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o dano material direto — jurisprudência STJ</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R$ 262.622,82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SUBTOTAL ESTIMADO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R$ 403.000,00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 juros e correção (desde jan/2021)</w:t>
            </w:r>
          </w:p>
        </w:tc>
        <w:tc>
          <w:tcPr>
            <w:tcW w:type="dxa" w:w="4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Correção INPC + juros 1% a.m. por ~5 anos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R$ 50.000,00 estimado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APROXIMADO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R$ 454.000,00</w:t>
            </w:r>
          </w:p>
        </w:tc>
      </w:tr>
    </w:tbl>
    <w:p>
      <w:pPr>
        <w:spacing w:after="60" w:before="120"/>
      </w:pPr>
    </w:p>
    <w:p>
      <w:pPr>
        <w:spacing w:after="120" w:before="360"/>
      </w:pPr>
      <w:r>
        <w:rPr>
          <w:rFonts w:ascii="Arial" w:cs="Arial" w:eastAsia="Arial" w:hAnsi="Arial"/>
          <w:b/>
          <w:bCs/>
          <w:color w:val="1A3A5C"/>
          <w:sz w:val="28"/>
          <w:szCs w:val="28"/>
        </w:rPr>
        <w:t xml:space="preserve">IX. DO FUNDAMENTO CLÍNICO — TDAH COMO FATOR JURÍDICO</w:t>
      </w:r>
    </w:p>
    <w:p>
      <w:pPr>
        <w:pBdr>
          <w:bottom w:val="single" w:color="2E75B6" w:sz="6" w:space="1"/>
        </w:pBdr>
        <w:spacing w:after="120" w:before="120"/>
      </w:pPr>
    </w:p>
    <w:p>
      <w:pPr>
        <w:spacing w:after="40" w:before="40"/>
      </w:pPr>
    </w:p>
    <w:p>
      <w:pPr>
        <w:spacing w:after="80" w:before="80"/>
        <w:jc w:val="both"/>
      </w:pPr>
      <w:r>
        <w:rPr>
          <w:rFonts w:ascii="Arial" w:cs="Arial" w:eastAsia="Arial" w:hAnsi="Arial"/>
          <w:sz w:val="22"/>
          <w:szCs w:val="22"/>
        </w:rPr>
        <w:t xml:space="preserve">O TDAH grave (CID F90) não é alegação conveniente — é condição documentada desde 1996 (fichas escolares com laudos de professoras: 'Aldenir não dominou o mecanismo da leitura', 'Precisa de reforço — 1º bimestre/1996'), com diagnóstico formal de TDAH e Dislexia na infância, e tratamento continuado até hoje com dose máxima de Venvanse 70mg/dia.</w:t>
      </w:r>
    </w:p>
    <w:p>
      <w:pPr>
        <w:spacing w:after="80" w:before="80"/>
        <w:jc w:val="both"/>
      </w:pPr>
      <w:r>
        <w:rPr>
          <w:rFonts w:ascii="Arial" w:cs="Arial" w:eastAsia="Arial" w:hAnsi="Arial"/>
          <w:sz w:val="22"/>
          <w:szCs w:val="22"/>
        </w:rPr>
        <w:t xml:space="preserve">A literatura médica estabelece que portadores de TDAH grave apresentam: (a) déficit em avaliação de risco financeiro; (b) hiperfoco em relações de confiança estabelecidas; (c) dificuldade de processamento de informação técnica em tempo real; (d) impulsividade em autorizações; (e) 3-5× mais vulnerabilidade a fraudes financeiras (Barkley, 2015; Nigg, 2017). A 1ª Ré tinha ciência inequívoca desta condição — declarada nas mensagens — e a explorou sistematicamente.</w:t>
      </w:r>
    </w:p>
    <w:p>
      <w:pPr>
        <w:spacing w:after="80" w:before="80"/>
        <w:jc w:val="both"/>
      </w:pPr>
      <w:r>
        <w:rPr>
          <w:rFonts w:ascii="Arial" w:cs="Arial" w:eastAsia="Arial" w:hAnsi="Arial"/>
          <w:sz w:val="22"/>
          <w:szCs w:val="22"/>
        </w:rPr>
        <w:t xml:space="preserve">Para fins de enquadramento jurídico, o TDAH grave configura condição de hipossuficiência nos termos do art. 39, IV do CDC e do art. 157 do Código Civil, justificando tanto a proteção reforçada ao consumidor quanto a nulidade relativa dos negócios jurídicos celebrados sob influência da exploração desta vulnerabilidade.</w:t>
      </w:r>
    </w:p>
    <w:p>
      <w:pPr>
        <w:spacing w:after="60" w:before="120"/>
      </w:pPr>
    </w:p>
    <w:p>
      <w:pPr>
        <w:spacing w:after="120" w:before="360"/>
      </w:pPr>
      <w:r>
        <w:rPr>
          <w:rFonts w:ascii="Arial" w:cs="Arial" w:eastAsia="Arial" w:hAnsi="Arial"/>
          <w:b/>
          <w:bCs/>
          <w:color w:val="1A3A5C"/>
          <w:sz w:val="28"/>
          <w:szCs w:val="28"/>
        </w:rPr>
        <w:t xml:space="preserve">X. DO ENCERRAMENTO</w:t>
      </w:r>
    </w:p>
    <w:p>
      <w:pPr>
        <w:pBdr>
          <w:bottom w:val="single" w:color="2E75B6" w:sz="6" w:space="1"/>
        </w:pBdr>
        <w:spacing w:after="120" w:before="120"/>
      </w:pPr>
    </w:p>
    <w:p>
      <w:pPr>
        <w:spacing w:after="40" w:before="40"/>
      </w:pPr>
    </w:p>
    <w:p>
      <w:pPr>
        <w:spacing w:after="80" w:before="80"/>
        <w:jc w:val="both"/>
      </w:pPr>
      <w:r>
        <w:rPr>
          <w:rFonts w:ascii="Arial" w:cs="Arial" w:eastAsia="Arial" w:hAnsi="Arial"/>
          <w:sz w:val="22"/>
          <w:szCs w:val="22"/>
        </w:rPr>
        <w:t xml:space="preserve">O Autor, médico especialista em Clínica Médica e Medicina Intensiva, portador de TDAH grave desde a infância, filho único, único provedor familiar, sobrevivente de anos de sacrifício extremo nas UTIs da pandemia — viu sua única reserva de emergência ser destruída por conduta que combinou a exploração deliberada de sua vulnerabilidade clínica com operações financeiras absolutamente inadequadas ao perfil declarado.</w:t>
      </w:r>
    </w:p>
    <w:p>
      <w:pPr>
        <w:spacing w:after="80" w:before="80"/>
        <w:jc w:val="both"/>
      </w:pPr>
      <w:r>
        <w:rPr>
          <w:rFonts w:ascii="Arial" w:cs="Arial" w:eastAsia="Arial" w:hAnsi="Arial"/>
          <w:sz w:val="22"/>
          <w:szCs w:val="22"/>
        </w:rPr>
        <w:t xml:space="preserve">As provas são irrefutáveis: 501 páginas de conversas de WhatsApp datadas, screenshots do aplicativo XP documentando a curva de destruição patrimonial, reconhecimento espontâneo de dívida pela própria 1ª Ré, e narrativa autobiográfica detalhada construída pelo próprio Autor — médico formado pela UFC, com Mestrado em Ciências da Saúde, cuja capacidade intelectual não impede, antes agrava, a vulnerabilidade financeira inerente ao TDAH grave.</w:t>
      </w:r>
    </w:p>
    <w:p>
      <w:pPr>
        <w:spacing w:after="80" w:before="80"/>
        <w:jc w:val="both"/>
      </w:pPr>
      <w:r>
        <w:rPr>
          <w:rFonts w:ascii="Arial" w:cs="Arial" w:eastAsia="Arial" w:hAnsi="Arial"/>
          <w:sz w:val="22"/>
          <w:szCs w:val="22"/>
        </w:rPr>
        <w:t xml:space="preserve">Pede deferimento.</w:t>
      </w:r>
    </w:p>
    <w:p>
      <w:pPr>
        <w:spacing w:after="60" w:before="180"/>
      </w:pPr>
    </w:p>
    <w:p>
      <w:pPr>
        <w:pBdr>
          <w:bottom w:val="single" w:color="C0392B" w:sz="6" w:space="1"/>
        </w:pBdr>
        <w:spacing w:after="120" w:before="120"/>
      </w:pPr>
    </w:p>
    <w:p>
      <w:pPr>
        <w:spacing w:after="60" w:before="80"/>
      </w:pPr>
    </w:p>
    <w:p>
      <w:pPr>
        <w:spacing w:after="20" w:before="60"/>
        <w:jc w:val="center"/>
      </w:pPr>
      <w:r>
        <w:rPr>
          <w:rFonts w:ascii="Arial" w:cs="Arial" w:eastAsia="Arial" w:hAnsi="Arial"/>
          <w:sz w:val="22"/>
          <w:szCs w:val="22"/>
        </w:rPr>
        <w:t xml:space="preserve">Sobral/CE, ___ de ___________ de 2026.</w:t>
      </w:r>
    </w:p>
    <w:p>
      <w:pPr>
        <w:spacing w:after="60" w:before="120"/>
      </w:pPr>
    </w:p>
    <w:p>
      <w:pPr>
        <w:spacing w:after="20" w:before="60"/>
        <w:jc w:val="center"/>
      </w:pPr>
      <w:r>
        <w:rPr>
          <w:rFonts w:ascii="Arial" w:cs="Arial" w:eastAsia="Arial" w:hAnsi="Arial"/>
          <w:color w:val="1A3A5C"/>
          <w:sz w:val="22"/>
          <w:szCs w:val="22"/>
        </w:rPr>
        <w:t xml:space="preserve">____________________________________</w:t>
      </w:r>
    </w:p>
    <w:p>
      <w:pPr>
        <w:spacing w:after="10" w:before="20"/>
        <w:jc w:val="center"/>
      </w:pPr>
      <w:r>
        <w:rPr>
          <w:rFonts w:ascii="Arial" w:cs="Arial" w:eastAsia="Arial" w:hAnsi="Arial"/>
          <w:b/>
          <w:bCs/>
          <w:color w:val="1A3A5C"/>
          <w:sz w:val="22"/>
          <w:szCs w:val="22"/>
        </w:rPr>
        <w:t xml:space="preserve">[NOME DO ADVOGADO(A)]</w:t>
      </w:r>
    </w:p>
    <w:p>
      <w:pPr>
        <w:spacing w:after="10" w:before="10"/>
        <w:jc w:val="center"/>
      </w:pPr>
      <w:r>
        <w:rPr>
          <w:rFonts w:ascii="Arial" w:cs="Arial" w:eastAsia="Arial" w:hAnsi="Arial"/>
          <w:color w:val="555555"/>
          <w:sz w:val="22"/>
          <w:szCs w:val="22"/>
        </w:rPr>
        <w:t xml:space="preserve">OAB/CE nº ____________</w:t>
      </w:r>
    </w:p>
    <w:p>
      <w:pPr>
        <w:spacing w:after="10" w:before="10"/>
        <w:jc w:val="center"/>
      </w:pPr>
      <w:r>
        <w:rPr>
          <w:rFonts w:ascii="Arial" w:cs="Arial" w:eastAsia="Arial" w:hAnsi="Arial"/>
          <w:i/>
          <w:iCs/>
          <w:color w:val="555555"/>
          <w:sz w:val="22"/>
          <w:szCs w:val="22"/>
        </w:rPr>
        <w:t xml:space="preserve">Advogado(a) do Autor</w:t>
      </w:r>
    </w:p>
    <w:p>
      <w:pPr>
        <w:spacing w:after="40" w:before="80"/>
      </w:pPr>
    </w:p>
    <w:p>
      <w:pPr>
        <w:spacing w:after="20" w:before="20"/>
        <w:jc w:val="center"/>
      </w:pPr>
      <w:r>
        <w:rPr>
          <w:rFonts w:ascii="Arial" w:cs="Arial" w:eastAsia="Arial" w:hAnsi="Arial"/>
          <w:color w:val="888888"/>
          <w:sz w:val="20"/>
          <w:szCs w:val="20"/>
        </w:rPr>
        <w:t xml:space="preserve">Aldenir Rocha de Oliveira Filho — CRM-CE 16587</w:t>
      </w:r>
    </w:p>
    <w:p>
      <w:pPr>
        <w:spacing w:after="10" w:before="10"/>
        <w:jc w:val="center"/>
      </w:pPr>
      <w:r>
        <w:rPr>
          <w:rFonts w:ascii="Arial" w:cs="Arial" w:eastAsia="Arial" w:hAnsi="Arial"/>
          <w:i/>
          <w:iCs/>
          <w:color w:val="888888"/>
          <w:sz w:val="20"/>
          <w:szCs w:val="20"/>
        </w:rPr>
        <w:t xml:space="preserve">Autor — CPF: ___.___.___-__</w:t>
      </w:r>
    </w:p>
    <w:p>
      <w:pPr>
        <w:spacing w:after="60" w:before="60"/>
      </w:pPr>
    </w:p>
    <w:p>
      <w:pPr>
        <w:pBdr>
          <w:bottom w:val="single" w:color="2E75B6" w:sz="6" w:space="1"/>
        </w:pBdr>
        <w:spacing w:after="120" w:before="120"/>
      </w:pPr>
    </w:p>
    <w:p>
      <w:pPr>
        <w:spacing w:after="40" w:before="60"/>
      </w:pPr>
    </w:p>
    <w:p>
      <w:pPr>
        <w:spacing w:after="40" w:before="40"/>
        <w:jc w:val="center"/>
      </w:pPr>
      <w:r>
        <w:rPr>
          <w:rFonts w:ascii="Arial" w:cs="Arial" w:eastAsia="Arial" w:hAnsi="Arial"/>
          <w:b/>
          <w:bCs/>
          <w:color w:val="1A3A5C"/>
          <w:sz w:val="22"/>
          <w:szCs w:val="22"/>
        </w:rPr>
        <w:t xml:space="preserve">DOCUMENTOS ANEXOS À PETIÇÃO INICIAL</w:t>
      </w:r>
    </w:p>
    <w:p>
      <w:pPr>
        <w:pStyle w:val="ListParagraph"/>
        <w:numPr>
          <w:ilvl w:val="0"/>
          <w:numId w:val="2"/>
        </w:numPr>
        <w:spacing w:after="60" w:before="60"/>
      </w:pPr>
      <w:r>
        <w:rPr>
          <w:rFonts w:ascii="Arial" w:cs="Arial" w:eastAsia="Arial" w:hAnsi="Arial"/>
          <w:sz w:val="22"/>
          <w:szCs w:val="22"/>
        </w:rPr>
        <w:t xml:space="preserve">Documento 1 — PDF 'PRINTS_20COMPLETO' (501 páginas de conversas de WhatsApp — jan–out/2021)</w:t>
      </w:r>
    </w:p>
    <w:p>
      <w:pPr>
        <w:pStyle w:val="ListParagraph"/>
        <w:numPr>
          <w:ilvl w:val="0"/>
          <w:numId w:val="2"/>
        </w:numPr>
        <w:spacing w:after="60" w:before="60"/>
      </w:pPr>
      <w:r>
        <w:rPr>
          <w:rFonts w:ascii="Arial" w:cs="Arial" w:eastAsia="Arial" w:hAnsi="Arial"/>
          <w:sz w:val="22"/>
          <w:szCs w:val="22"/>
        </w:rPr>
        <w:t xml:space="preserve">Documento 2 — PDF '158_MIL' (Apresentação autobiográfica em 61 slides — história, evidências e denúncia)</w:t>
      </w:r>
    </w:p>
    <w:p>
      <w:pPr>
        <w:pStyle w:val="ListParagraph"/>
        <w:numPr>
          <w:ilvl w:val="0"/>
          <w:numId w:val="2"/>
        </w:numPr>
        <w:spacing w:after="60" w:before="60"/>
      </w:pPr>
      <w:r>
        <w:rPr>
          <w:rFonts w:ascii="Arial" w:cs="Arial" w:eastAsia="Arial" w:hAnsi="Arial"/>
          <w:sz w:val="22"/>
          <w:szCs w:val="22"/>
        </w:rPr>
        <w:t xml:space="preserve">Documento 3 — CRM-CE 16587 e RQE Clínica Médica 11846 (comprovação da identidade profissional)</w:t>
      </w:r>
    </w:p>
    <w:p>
      <w:pPr>
        <w:pStyle w:val="ListParagraph"/>
        <w:numPr>
          <w:ilvl w:val="0"/>
          <w:numId w:val="2"/>
        </w:numPr>
        <w:spacing w:after="60" w:before="60"/>
      </w:pPr>
      <w:r>
        <w:rPr>
          <w:rFonts w:ascii="Arial" w:cs="Arial" w:eastAsia="Arial" w:hAnsi="Arial"/>
          <w:sz w:val="22"/>
          <w:szCs w:val="22"/>
        </w:rPr>
        <w:t xml:space="preserve">Documento 4 — Laudo psiquiátrico de TDAH grave (CID F90) — a ser juntado com a petição inicial ou em até 15 dias</w:t>
      </w:r>
    </w:p>
    <w:p>
      <w:pPr>
        <w:pStyle w:val="ListParagraph"/>
        <w:numPr>
          <w:ilvl w:val="0"/>
          <w:numId w:val="2"/>
        </w:numPr>
        <w:spacing w:after="60" w:before="60"/>
      </w:pPr>
      <w:r>
        <w:rPr>
          <w:rFonts w:ascii="Arial" w:cs="Arial" w:eastAsia="Arial" w:hAnsi="Arial"/>
          <w:sz w:val="22"/>
          <w:szCs w:val="22"/>
        </w:rPr>
        <w:t xml:space="preserve">Documento 5 — Comprovante de aportes na conta XP (extrato bancário do período)</w:t>
      </w:r>
    </w:p>
    <w:p>
      <w:pPr>
        <w:pStyle w:val="ListParagraph"/>
        <w:numPr>
          <w:ilvl w:val="0"/>
          <w:numId w:val="2"/>
        </w:numPr>
        <w:spacing w:after="60" w:before="60"/>
      </w:pPr>
      <w:r>
        <w:rPr>
          <w:rFonts w:ascii="Arial" w:cs="Arial" w:eastAsia="Arial" w:hAnsi="Arial"/>
          <w:sz w:val="22"/>
          <w:szCs w:val="22"/>
        </w:rPr>
        <w:t xml:space="preserve">Documento 6 — Fichas escolares de 1996 (laudos de TDAH desde a infância — reproduzidas no Documento 2)</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7"/>
        <w:szCs w:val="17"/>
      </w:rPr>
      <w:t xml:space="preserve">Aldenir Rocha de Oliveira Filho | CRM-CE 16587 | Sobral/CE — Uso exclusivo para fins jurídicos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2E75B6"/>
        <w:sz w:val="17"/>
        <w:szCs w:val="17"/>
      </w:rPr>
      <w:t xml:space="preserve">PETIÇÃO INICIAL — AÇÃO DE INDENIZAÇÃO POR DANOS MATERIAIS E MORAIS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2026-04-16T20:44:26.798Z</dcterms:created>
  <dcterms:modified xsi:type="dcterms:W3CDTF">2026-04-16T20:44:26.799Z</dcterms:modified>
</cp:coreProperties>
</file>

<file path=docProps/custom.xml><?xml version="1.0" encoding="utf-8"?>
<Properties xmlns="http://schemas.openxmlformats.org/officeDocument/2006/custom-properties" xmlns:vt="http://schemas.openxmlformats.org/officeDocument/2006/docPropsVTypes"/>
</file>