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0F172A"/>
          <w:sz w:val="44"/>
        </w:rPr>
        <w:t>LAPORAN HASIL ANALISIS</w:t>
      </w:r>
    </w:p>
    <w:p>
      <w:pPr>
        <w:jc w:val="center"/>
      </w:pPr>
      <w:r>
        <w:rPr>
          <w:rFonts w:ascii="Calibri" w:hAnsi="Calibri"/>
          <w:b/>
          <w:color w:val="4F46E5"/>
          <w:sz w:val="32"/>
        </w:rPr>
        <w:t>Dampak Penggunaan AI Generatif terhadap Performa Akademik</w:t>
        <w:br/>
        <w:t>dan Kesejahteraan Mahasiswa</w:t>
      </w:r>
    </w:p>
    <w:p/>
    <w:p>
      <w:pPr>
        <w:spacing w:before="40" w:after="40"/>
        <w:pBdr>
          <w:bottom w:val="single" w:sz="6" w:space="1" w:color="4F46E5"/>
        </w:pBdr>
      </w:pPr>
    </w:p>
    <w:p/>
    <w:tbl>
      <w:tblPr>
        <w:tblStyle w:val="TableGrid"/>
        <w:tblW w:type="auto" w:w="0"/>
        <w:tblLook w:firstColumn="1" w:firstRow="1" w:lastColumn="0" w:lastRow="0" w:noHBand="0" w:noVBand="1" w:val="04A0"/>
      </w:tblPr>
      <w:tblGrid>
        <w:gridCol w:w="4561"/>
        <w:gridCol w:w="4561"/>
      </w:tblGrid>
      <w:tr>
        <w:tc>
          <w:tcPr>
            <w:tcW w:type="dxa" w:w="2880"/>
            <w:shd w:val="clear" w:color="auto" w:fill="F8FAFC"/>
          </w:tcPr>
          <w:p>
            <w:r>
              <w:rPr>
                <w:rFonts w:ascii="Calibri" w:hAnsi="Calibri"/>
                <w:b/>
                <w:color w:val="0F172A"/>
                <w:sz w:val="20"/>
              </w:rPr>
              <w:t>Dataset</w:t>
            </w:r>
          </w:p>
        </w:tc>
        <w:tc>
          <w:tcPr>
            <w:tcW w:type="dxa" w:w="6480"/>
            <w:shd w:val="clear" w:color="auto" w:fill="F8FAFC"/>
          </w:tcPr>
          <w:p>
            <w:r>
              <w:rPr>
                <w:rFonts w:ascii="Calibri" w:hAnsi="Calibri"/>
                <w:color w:val="475569"/>
                <w:sz w:val="20"/>
              </w:rPr>
              <w:t>AI Impact on Students – Academic &amp; Well-being Dataset</w:t>
            </w:r>
          </w:p>
        </w:tc>
      </w:tr>
      <w:tr>
        <w:tc>
          <w:tcPr>
            <w:tcW w:type="dxa" w:w="2880"/>
            <w:shd w:val="clear" w:color="auto" w:fill="FFFFFF"/>
          </w:tcPr>
          <w:p>
            <w:r>
              <w:rPr>
                <w:rFonts w:ascii="Calibri" w:hAnsi="Calibri"/>
                <w:b/>
                <w:color w:val="0F172A"/>
                <w:sz w:val="20"/>
              </w:rPr>
              <w:t>Jumlah Observasi</w:t>
            </w:r>
          </w:p>
        </w:tc>
        <w:tc>
          <w:tcPr>
            <w:tcW w:type="dxa" w:w="6480"/>
            <w:shd w:val="clear" w:color="auto" w:fill="FFFFFF"/>
          </w:tcPr>
          <w:p>
            <w:r>
              <w:rPr>
                <w:rFonts w:ascii="Calibri" w:hAnsi="Calibri"/>
                <w:color w:val="475569"/>
                <w:sz w:val="20"/>
              </w:rPr>
              <w:t>49.995 mahasiswa (setelah pembersihan data)</w:t>
            </w:r>
          </w:p>
        </w:tc>
      </w:tr>
      <w:tr>
        <w:tc>
          <w:tcPr>
            <w:tcW w:type="dxa" w:w="2880"/>
            <w:shd w:val="clear" w:color="auto" w:fill="F8FAFC"/>
          </w:tcPr>
          <w:p>
            <w:r>
              <w:rPr>
                <w:rFonts w:ascii="Calibri" w:hAnsi="Calibri"/>
                <w:b/>
                <w:color w:val="0F172A"/>
                <w:sz w:val="20"/>
              </w:rPr>
              <w:t>Jumlah Variabel</w:t>
            </w:r>
          </w:p>
        </w:tc>
        <w:tc>
          <w:tcPr>
            <w:tcW w:type="dxa" w:w="6480"/>
            <w:shd w:val="clear" w:color="auto" w:fill="F8FAFC"/>
          </w:tcPr>
          <w:p>
            <w:r>
              <w:rPr>
                <w:rFonts w:ascii="Calibri" w:hAnsi="Calibri"/>
                <w:color w:val="475569"/>
                <w:sz w:val="20"/>
              </w:rPr>
              <w:t>16 variabel (profil akademik, perilaku AI, kesehatan mental)</w:t>
            </w:r>
          </w:p>
        </w:tc>
      </w:tr>
      <w:tr>
        <w:tc>
          <w:tcPr>
            <w:tcW w:type="dxa" w:w="2880"/>
            <w:shd w:val="clear" w:color="auto" w:fill="FFFFFF"/>
          </w:tcPr>
          <w:p>
            <w:r>
              <w:rPr>
                <w:rFonts w:ascii="Calibri" w:hAnsi="Calibri"/>
                <w:b/>
                <w:color w:val="0F172A"/>
                <w:sz w:val="20"/>
              </w:rPr>
              <w:t>Periode Data</w:t>
            </w:r>
          </w:p>
        </w:tc>
        <w:tc>
          <w:tcPr>
            <w:tcW w:type="dxa" w:w="6480"/>
            <w:shd w:val="clear" w:color="auto" w:fill="FFFFFF"/>
          </w:tcPr>
          <w:p>
            <w:r>
              <w:rPr>
                <w:rFonts w:ascii="Calibri" w:hAnsi="Calibri"/>
                <w:color w:val="475569"/>
                <w:sz w:val="20"/>
              </w:rPr>
              <w:t>Satu semester akademik penuh</w:t>
            </w:r>
          </w:p>
        </w:tc>
      </w:tr>
      <w:tr>
        <w:tc>
          <w:tcPr>
            <w:tcW w:type="dxa" w:w="2880"/>
            <w:shd w:val="clear" w:color="auto" w:fill="F8FAFC"/>
          </w:tcPr>
          <w:p>
            <w:r>
              <w:rPr>
                <w:rFonts w:ascii="Calibri" w:hAnsi="Calibri"/>
                <w:b/>
                <w:color w:val="0F172A"/>
                <w:sz w:val="20"/>
              </w:rPr>
              <w:t>Dibuat oleh</w:t>
            </w:r>
          </w:p>
        </w:tc>
        <w:tc>
          <w:tcPr>
            <w:tcW w:type="dxa" w:w="6480"/>
            <w:shd w:val="clear" w:color="auto" w:fill="F8FAFC"/>
          </w:tcPr>
          <w:p>
            <w:r>
              <w:rPr>
                <w:rFonts w:ascii="Calibri" w:hAnsi="Calibri"/>
                <w:color w:val="475569"/>
                <w:sz w:val="20"/>
              </w:rPr>
              <w:t>Tim Analisis Data</w:t>
            </w:r>
          </w:p>
        </w:tc>
      </w:tr>
      <w:tr>
        <w:tc>
          <w:tcPr>
            <w:tcW w:type="dxa" w:w="2880"/>
            <w:shd w:val="clear" w:color="auto" w:fill="FFFFFF"/>
          </w:tcPr>
          <w:p>
            <w:r>
              <w:rPr>
                <w:rFonts w:ascii="Calibri" w:hAnsi="Calibri"/>
                <w:b/>
                <w:color w:val="0F172A"/>
                <w:sz w:val="20"/>
              </w:rPr>
              <w:t>Tanggal Laporan</w:t>
            </w:r>
          </w:p>
        </w:tc>
        <w:tc>
          <w:tcPr>
            <w:tcW w:type="dxa" w:w="6480"/>
            <w:shd w:val="clear" w:color="auto" w:fill="FFFFFF"/>
          </w:tcPr>
          <w:p>
            <w:r>
              <w:rPr>
                <w:rFonts w:ascii="Calibri" w:hAnsi="Calibri"/>
                <w:color w:val="475569"/>
                <w:sz w:val="20"/>
              </w:rPr>
              <w:t>Juni 2025</w:t>
            </w:r>
          </w:p>
        </w:tc>
      </w:tr>
      <w:tr>
        <w:tc>
          <w:tcPr>
            <w:tcW w:type="dxa" w:w="2880"/>
            <w:shd w:val="clear" w:color="auto" w:fill="F8FAFC"/>
          </w:tcPr>
          <w:p>
            <w:r>
              <w:rPr>
                <w:rFonts w:ascii="Calibri" w:hAnsi="Calibri"/>
                <w:b/>
                <w:color w:val="0F172A"/>
                <w:sz w:val="20"/>
              </w:rPr>
              <w:t>Versi</w:t>
            </w:r>
          </w:p>
        </w:tc>
        <w:tc>
          <w:tcPr>
            <w:tcW w:type="dxa" w:w="6480"/>
            <w:shd w:val="clear" w:color="auto" w:fill="F8FAFC"/>
          </w:tcPr>
          <w:p>
            <w:r>
              <w:rPr>
                <w:rFonts w:ascii="Calibri" w:hAnsi="Calibri"/>
                <w:color w:val="475569"/>
                <w:sz w:val="20"/>
              </w:rPr>
              <w:t>1.0</w:t>
            </w:r>
          </w:p>
        </w:tc>
      </w:tr>
    </w:tbl>
    <w:p>
      <w:r>
        <w:br w:type="page"/>
      </w:r>
    </w:p>
    <w:p>
      <w:pPr>
        <w:pStyle w:val="Heading1"/>
      </w:pPr>
      <w:r>
        <w:rPr>
          <w:rFonts w:ascii="Calibri" w:hAnsi="Calibri"/>
          <w:color w:val="0F172A"/>
        </w:rPr>
        <w:t>1. Ringkasan Eksekutif</w:t>
      </w:r>
    </w:p>
    <w:p>
      <w:pPr>
        <w:spacing w:before="0" w:after="120"/>
        <w:jc w:val="left"/>
      </w:pPr>
      <w:r>
        <w:rPr>
          <w:b w:val="0"/>
          <w:i w:val="0"/>
          <w:sz w:val="22"/>
        </w:rPr>
        <w:t>Laporan ini menyajikan hasil analisis komprehensif terhadap 49.995 data mahasiswa dari berbagai perguruan tinggi internasional untuk menjawab pertanyaan bisnis kritis konsultan pendidikan terkait dampak penggunaan AI generatif terhadap performa akademik, retensi pengetahuan, dan kesehatan mental mahasiswa.</w:t>
      </w:r>
    </w:p>
    <w:p>
      <w:pPr>
        <w:spacing w:before="80" w:after="60"/>
        <w:jc w:val="left"/>
      </w:pPr>
      <w:r>
        <w:rPr>
          <w:b/>
          <w:i w:val="0"/>
          <w:sz w:val="22"/>
        </w:rPr>
        <w:t>Temuan kunci yang teridentifikasi:</w:t>
      </w:r>
    </w:p>
    <w:p>
      <w:pPr>
        <w:pStyle w:val="ListBullet"/>
        <w:spacing w:after="60"/>
      </w:pPr>
      <w:r>
        <w:rPr>
          <w:rFonts w:ascii="Calibri" w:hAnsi="Calibri"/>
          <w:color w:val="0F172A"/>
          <w:sz w:val="20"/>
        </w:rPr>
        <w:t>IPK rata-rata mahasiswa meningkat sebesar 0,203 poin pasca-semester (dari 3,146 menjadi 3,349), dengan 87,5% mahasiswa mengalami peningkatan IPK.</w:t>
      </w:r>
    </w:p>
    <w:p>
      <w:pPr>
        <w:pStyle w:val="ListBullet"/>
        <w:spacing w:after="60"/>
      </w:pPr>
      <w:r>
        <w:rPr>
          <w:rFonts w:ascii="Calibri" w:hAnsi="Calibri"/>
          <w:color w:val="0F172A"/>
          <w:sz w:val="20"/>
        </w:rPr>
        <w:t>Pengguna AI intensitas sedang (Moderate User, 5–15 jam/minggu) mencatat peningkatan IPK tertinggi (Δ = +0,227) dibandingkan Light User (+0,195) dan Heavy User (+0,173).</w:t>
      </w:r>
    </w:p>
    <w:p>
      <w:pPr>
        <w:pStyle w:val="ListBullet"/>
        <w:spacing w:after="60"/>
      </w:pPr>
      <w:r>
        <w:rPr>
          <w:rFonts w:ascii="Calibri" w:hAnsi="Calibri"/>
          <w:color w:val="0F172A"/>
          <w:sz w:val="20"/>
        </w:rPr>
        <w:t>Mahasiswa Heavy User memiliki risiko burnout yang sangat tinggi (64,8%) dibandingkan Light User (10,5%) dan Moderate User (24,3%).</w:t>
      </w:r>
    </w:p>
    <w:p>
      <w:pPr>
        <w:pStyle w:val="ListBullet"/>
        <w:spacing w:after="60"/>
      </w:pPr>
      <w:r>
        <w:rPr>
          <w:rFonts w:ascii="Calibri" w:hAnsi="Calibri"/>
          <w:color w:val="0F172A"/>
          <w:sz w:val="20"/>
        </w:rPr>
        <w:t>Kebijakan institusi Strict Ban berkorelasi dengan persentase burnout tinggi sebesar 29,8% dan kecemasan ujian rata-rata 4,89/10, lebih buruk dibandingkan kebijakan permisif.</w:t>
      </w:r>
    </w:p>
    <w:p>
      <w:pPr>
        <w:pStyle w:val="ListBullet"/>
        <w:spacing w:after="60"/>
      </w:pPr>
      <w:r>
        <w:rPr>
          <w:rFonts w:ascii="Calibri" w:hAnsi="Calibri"/>
          <w:color w:val="0F172A"/>
          <w:sz w:val="20"/>
        </w:rPr>
        <w:t>IPK Awal merupakan prediktor terkuat IPK Akhir (r = 0,927), sedangkan jam penggunaan AI mingguan memiliki korelasi negatif lemah (r = -0,019), mengindikasikan bahwa kualitas belajar lebih menentukan daripada volume penggunaan AI.</w:t>
      </w:r>
    </w:p>
    <w:p/>
    <w:p>
      <w:pPr>
        <w:spacing w:before="0" w:after="120"/>
        <w:jc w:val="left"/>
      </w:pPr>
      <w:r>
        <w:rPr>
          <w:b w:val="0"/>
          <w:i w:val="0"/>
          <w:color w:val="475569"/>
          <w:sz w:val="20"/>
        </w:rPr>
        <w:t>Berdasarkan temuan tersebut, konsultan pendidikan disarankan untuk mendorong kebijakan penggunaan AI yang terintegrasi dan terstruktur, menargetkan intervensi khusus bagi Heavy User dengan risiko burnout tinggi, serta memprioritaskan pengembangan kemampuan belajar mandiri (Traditional Study Hours) yang terbukti meningkatkan retensi pengetahuan dan performa akademik secara signifikan.</w:t>
      </w:r>
    </w:p>
    <w:p>
      <w:r>
        <w:br w:type="page"/>
      </w:r>
    </w:p>
    <w:p>
      <w:pPr>
        <w:pStyle w:val="Heading1"/>
      </w:pPr>
      <w:r>
        <w:rPr>
          <w:rFonts w:ascii="Calibri" w:hAnsi="Calibri"/>
          <w:color w:val="0F172A"/>
        </w:rPr>
        <w:t>2. Latar Belakang &amp; Tujuan</w:t>
      </w:r>
    </w:p>
    <w:p>
      <w:pPr>
        <w:pStyle w:val="Heading2"/>
      </w:pPr>
      <w:r>
        <w:rPr>
          <w:rFonts w:ascii="Calibri" w:hAnsi="Calibri"/>
          <w:color w:val="0F172A"/>
        </w:rPr>
        <w:t>2.1 Latar Belakang</w:t>
      </w:r>
    </w:p>
    <w:p>
      <w:pPr>
        <w:spacing w:before="0" w:after="120"/>
        <w:jc w:val="left"/>
      </w:pPr>
      <w:r>
        <w:rPr>
          <w:b w:val="0"/>
          <w:i w:val="0"/>
          <w:sz w:val="22"/>
        </w:rPr>
        <w:t>Adopsi kecerdasan buatan (AI) generatif dalam dunia pendidikan tinggi berkembang dengan laju yang sangat pesat. Platform seperti ChatGPT, Gemini, dan Claude telah digunakan oleh jutaan mahasiswa di seluruh dunia sebagai alat bantu belajar, penelitian, dan penyelesaian tugas akademik. Di sisi lain, konsultan pendidikan Indonesia belum memiliki basis data empiris yang kuat untuk merumuskan kebijakan penggunaan AI yang tepat sasaran, mengingat variasi signifikan dalam kebijakan institusi, bidang studi, dan profil demografis mahasiswa.</w:t>
      </w:r>
    </w:p>
    <w:p>
      <w:pPr>
        <w:spacing w:before="0" w:after="120"/>
        <w:jc w:val="left"/>
      </w:pPr>
      <w:r>
        <w:rPr>
          <w:b w:val="0"/>
          <w:i w:val="0"/>
          <w:sz w:val="22"/>
        </w:rPr>
        <w:t>Ketiadaan bukti empiris yang memadai menyulitkan pemangku kepentingan dalam menjawab pertanyaan fundamental: apakah AI generatif merupakan katalisator peningkatan kualitas akademik, ataukah justru menjadi faktor risiko bagi kesehatan mental dan retensi pengetahuan jangka panjang? Dataset "AI Impact on Students" yang dikumpulkan dari survei dan sistem informasi akademik selama satu semester penuh memberikan kesempatan unik untuk menjawab pertanyaan tersebut secara kuantitatif dan berbasis data.</w:t>
      </w:r>
    </w:p>
    <w:p>
      <w:pPr>
        <w:pStyle w:val="Heading2"/>
      </w:pPr>
      <w:r>
        <w:rPr>
          <w:rFonts w:ascii="Calibri" w:hAnsi="Calibri"/>
          <w:color w:val="0F172A"/>
        </w:rPr>
        <w:t>2.2 Pertanyaan Bisnis Analitik</w:t>
      </w:r>
    </w:p>
    <w:tbl>
      <w:tblPr>
        <w:tblStyle w:val="TableGrid"/>
        <w:tblW w:type="auto" w:w="0"/>
        <w:jc w:val="center"/>
        <w:tblLook w:firstColumn="1" w:firstRow="1" w:lastColumn="0" w:lastRow="0" w:noHBand="0" w:noVBand="1" w:val="04A0"/>
      </w:tblPr>
      <w:tblGrid>
        <w:gridCol w:w="3041"/>
        <w:gridCol w:w="3041"/>
        <w:gridCol w:w="3041"/>
      </w:tblGrid>
      <w:tr>
        <w:tc>
          <w:tcPr>
            <w:tcW w:type="dxa" w:w="1008"/>
            <w:shd w:val="clear" w:color="auto" w:fill="4F46E5"/>
            <w:vAlign w:val="center"/>
          </w:tcPr>
          <w:p>
            <w:pPr>
              <w:jc w:val="center"/>
            </w:pPr>
            <w:r>
              <w:rPr>
                <w:rFonts w:ascii="Calibri" w:hAnsi="Calibri"/>
                <w:b/>
                <w:color w:val="FFFFFF"/>
                <w:sz w:val="18"/>
              </w:rPr>
              <w:t>Kode</w:t>
            </w:r>
          </w:p>
        </w:tc>
        <w:tc>
          <w:tcPr>
            <w:tcW w:type="dxa" w:w="2160"/>
            <w:shd w:val="clear" w:color="auto" w:fill="4F46E5"/>
            <w:vAlign w:val="center"/>
          </w:tcPr>
          <w:p>
            <w:pPr>
              <w:jc w:val="center"/>
            </w:pPr>
            <w:r>
              <w:rPr>
                <w:rFonts w:ascii="Calibri" w:hAnsi="Calibri"/>
                <w:b/>
                <w:color w:val="FFFFFF"/>
                <w:sz w:val="18"/>
              </w:rPr>
              <w:t>Topik</w:t>
            </w:r>
          </w:p>
        </w:tc>
        <w:tc>
          <w:tcPr>
            <w:tcW w:type="dxa" w:w="6480"/>
            <w:shd w:val="clear" w:color="auto" w:fill="4F46E5"/>
            <w:vAlign w:val="center"/>
          </w:tcPr>
          <w:p>
            <w:pPr>
              <w:jc w:val="center"/>
            </w:pPr>
            <w:r>
              <w:rPr>
                <w:rFonts w:ascii="Calibri" w:hAnsi="Calibri"/>
                <w:b/>
                <w:color w:val="FFFFFF"/>
                <w:sz w:val="18"/>
              </w:rPr>
              <w:t>Pertanyaan Analitik</w:t>
            </w:r>
          </w:p>
        </w:tc>
      </w:tr>
      <w:tr>
        <w:tc>
          <w:tcPr>
            <w:tcW w:type="dxa" w:w="1008"/>
            <w:shd w:val="clear" w:color="auto" w:fill="F8FAFC"/>
          </w:tcPr>
          <w:p>
            <w:pPr>
              <w:jc w:val="left"/>
            </w:pPr>
            <w:r>
              <w:rPr>
                <w:rFonts w:ascii="Calibri" w:hAnsi="Calibri"/>
                <w:color w:val="0F172A"/>
                <w:sz w:val="18"/>
              </w:rPr>
              <w:t>BQ-1</w:t>
            </w:r>
          </w:p>
        </w:tc>
        <w:tc>
          <w:tcPr>
            <w:tcW w:type="dxa" w:w="2160"/>
            <w:shd w:val="clear" w:color="auto" w:fill="F8FAFC"/>
          </w:tcPr>
          <w:p>
            <w:pPr>
              <w:jc w:val="center"/>
            </w:pPr>
            <w:r>
              <w:rPr>
                <w:rFonts w:ascii="Calibri" w:hAnsi="Calibri"/>
                <w:color w:val="0F172A"/>
                <w:sz w:val="18"/>
              </w:rPr>
              <w:t>Dampak AI terhadap IPK</w:t>
            </w:r>
          </w:p>
        </w:tc>
        <w:tc>
          <w:tcPr>
            <w:tcW w:type="dxa" w:w="6480"/>
            <w:shd w:val="clear" w:color="auto" w:fill="F8FAFC"/>
          </w:tcPr>
          <w:p>
            <w:pPr>
              <w:jc w:val="center"/>
            </w:pPr>
            <w:r>
              <w:rPr>
                <w:rFonts w:ascii="Calibri" w:hAnsi="Calibri"/>
                <w:color w:val="0F172A"/>
                <w:sz w:val="18"/>
              </w:rPr>
              <w:t>Apakah dan seberapa besar penggunaan AI generatif berdampak pada perubahan IPK mahasiswa?</w:t>
            </w:r>
          </w:p>
        </w:tc>
      </w:tr>
      <w:tr>
        <w:tc>
          <w:tcPr>
            <w:tcW w:type="dxa" w:w="1008"/>
            <w:shd w:val="clear" w:color="auto" w:fill="FFFFFF"/>
          </w:tcPr>
          <w:p>
            <w:pPr>
              <w:jc w:val="left"/>
            </w:pPr>
            <w:r>
              <w:rPr>
                <w:rFonts w:ascii="Calibri" w:hAnsi="Calibri"/>
                <w:color w:val="0F172A"/>
                <w:sz w:val="18"/>
              </w:rPr>
              <w:t>BQ-2</w:t>
            </w:r>
          </w:p>
        </w:tc>
        <w:tc>
          <w:tcPr>
            <w:tcW w:type="dxa" w:w="2160"/>
            <w:shd w:val="clear" w:color="auto" w:fill="FFFFFF"/>
          </w:tcPr>
          <w:p>
            <w:pPr>
              <w:jc w:val="center"/>
            </w:pPr>
            <w:r>
              <w:rPr>
                <w:rFonts w:ascii="Calibri" w:hAnsi="Calibri"/>
                <w:color w:val="0F172A"/>
                <w:sz w:val="18"/>
              </w:rPr>
              <w:t>Retensi Pengetahuan</w:t>
            </w:r>
          </w:p>
        </w:tc>
        <w:tc>
          <w:tcPr>
            <w:tcW w:type="dxa" w:w="6480"/>
            <w:shd w:val="clear" w:color="auto" w:fill="FFFFFF"/>
          </w:tcPr>
          <w:p>
            <w:pPr>
              <w:jc w:val="center"/>
            </w:pPr>
            <w:r>
              <w:rPr>
                <w:rFonts w:ascii="Calibri" w:hAnsi="Calibri"/>
                <w:color w:val="0F172A"/>
                <w:sz w:val="18"/>
              </w:rPr>
              <w:t>Apakah ketergantungan tinggi pada AI mengurangi skor retensi pengetahuan mahasiswa?</w:t>
            </w:r>
          </w:p>
        </w:tc>
      </w:tr>
      <w:tr>
        <w:tc>
          <w:tcPr>
            <w:tcW w:type="dxa" w:w="1008"/>
            <w:shd w:val="clear" w:color="auto" w:fill="F8FAFC"/>
          </w:tcPr>
          <w:p>
            <w:pPr>
              <w:jc w:val="left"/>
            </w:pPr>
            <w:r>
              <w:rPr>
                <w:rFonts w:ascii="Calibri" w:hAnsi="Calibri"/>
                <w:color w:val="0F172A"/>
                <w:sz w:val="18"/>
              </w:rPr>
              <w:t>BQ-3</w:t>
            </w:r>
          </w:p>
        </w:tc>
        <w:tc>
          <w:tcPr>
            <w:tcW w:type="dxa" w:w="2160"/>
            <w:shd w:val="clear" w:color="auto" w:fill="F8FAFC"/>
          </w:tcPr>
          <w:p>
            <w:pPr>
              <w:jc w:val="center"/>
            </w:pPr>
            <w:r>
              <w:rPr>
                <w:rFonts w:ascii="Calibri" w:hAnsi="Calibri"/>
                <w:color w:val="0F172A"/>
                <w:sz w:val="18"/>
              </w:rPr>
              <w:t>Kesehatan Mental &amp; Burnout</w:t>
            </w:r>
          </w:p>
        </w:tc>
        <w:tc>
          <w:tcPr>
            <w:tcW w:type="dxa" w:w="6480"/>
            <w:shd w:val="clear" w:color="auto" w:fill="F8FAFC"/>
          </w:tcPr>
          <w:p>
            <w:pPr>
              <w:jc w:val="center"/>
            </w:pPr>
            <w:r>
              <w:rPr>
                <w:rFonts w:ascii="Calibri" w:hAnsi="Calibri"/>
                <w:color w:val="0F172A"/>
                <w:sz w:val="18"/>
              </w:rPr>
              <w:t>Bagaimana intensitas penggunaan AI berhubungan dengan risiko burnout dan tingkat kecemasan?</w:t>
            </w:r>
          </w:p>
        </w:tc>
      </w:tr>
      <w:tr>
        <w:tc>
          <w:tcPr>
            <w:tcW w:type="dxa" w:w="1008"/>
            <w:shd w:val="clear" w:color="auto" w:fill="FFFFFF"/>
          </w:tcPr>
          <w:p>
            <w:pPr>
              <w:jc w:val="left"/>
            </w:pPr>
            <w:r>
              <w:rPr>
                <w:rFonts w:ascii="Calibri" w:hAnsi="Calibri"/>
                <w:color w:val="0F172A"/>
                <w:sz w:val="18"/>
              </w:rPr>
              <w:t>BQ-4</w:t>
            </w:r>
          </w:p>
        </w:tc>
        <w:tc>
          <w:tcPr>
            <w:tcW w:type="dxa" w:w="2160"/>
            <w:shd w:val="clear" w:color="auto" w:fill="FFFFFF"/>
          </w:tcPr>
          <w:p>
            <w:pPr>
              <w:jc w:val="center"/>
            </w:pPr>
            <w:r>
              <w:rPr>
                <w:rFonts w:ascii="Calibri" w:hAnsi="Calibri"/>
                <w:color w:val="0F172A"/>
                <w:sz w:val="18"/>
              </w:rPr>
              <w:t>Perbandingan Bidang Studi</w:t>
            </w:r>
          </w:p>
        </w:tc>
        <w:tc>
          <w:tcPr>
            <w:tcW w:type="dxa" w:w="6480"/>
            <w:shd w:val="clear" w:color="auto" w:fill="FFFFFF"/>
          </w:tcPr>
          <w:p>
            <w:pPr>
              <w:jc w:val="center"/>
            </w:pPr>
            <w:r>
              <w:rPr>
                <w:rFonts w:ascii="Calibri" w:hAnsi="Calibri"/>
                <w:color w:val="0F172A"/>
                <w:sz w:val="18"/>
              </w:rPr>
              <w:t>Adakah perbedaan signifikan dalam performa dan risiko burnout antar bidang studi?</w:t>
            </w:r>
          </w:p>
        </w:tc>
      </w:tr>
      <w:tr>
        <w:tc>
          <w:tcPr>
            <w:tcW w:type="dxa" w:w="1008"/>
            <w:shd w:val="clear" w:color="auto" w:fill="F8FAFC"/>
          </w:tcPr>
          <w:p>
            <w:pPr>
              <w:jc w:val="left"/>
            </w:pPr>
            <w:r>
              <w:rPr>
                <w:rFonts w:ascii="Calibri" w:hAnsi="Calibri"/>
                <w:color w:val="0F172A"/>
                <w:sz w:val="18"/>
              </w:rPr>
              <w:t>BQ-5</w:t>
            </w:r>
          </w:p>
        </w:tc>
        <w:tc>
          <w:tcPr>
            <w:tcW w:type="dxa" w:w="2160"/>
            <w:shd w:val="clear" w:color="auto" w:fill="F8FAFC"/>
          </w:tcPr>
          <w:p>
            <w:pPr>
              <w:jc w:val="center"/>
            </w:pPr>
            <w:r>
              <w:rPr>
                <w:rFonts w:ascii="Calibri" w:hAnsi="Calibri"/>
                <w:color w:val="0F172A"/>
                <w:sz w:val="18"/>
              </w:rPr>
              <w:t>Pengaruh Kebijakan Institusi</w:t>
            </w:r>
          </w:p>
        </w:tc>
        <w:tc>
          <w:tcPr>
            <w:tcW w:type="dxa" w:w="6480"/>
            <w:shd w:val="clear" w:color="auto" w:fill="F8FAFC"/>
          </w:tcPr>
          <w:p>
            <w:pPr>
              <w:jc w:val="center"/>
            </w:pPr>
            <w:r>
              <w:rPr>
                <w:rFonts w:ascii="Calibri" w:hAnsi="Calibri"/>
                <w:color w:val="0F172A"/>
                <w:sz w:val="18"/>
              </w:rPr>
              <w:t>Bagaimana perbedaan kebijakan institusi (ban/allowed/encouraged) memengaruhi performa dan kesehatan mental?</w:t>
            </w:r>
          </w:p>
        </w:tc>
      </w:tr>
      <w:tr>
        <w:tc>
          <w:tcPr>
            <w:tcW w:type="dxa" w:w="1008"/>
            <w:shd w:val="clear" w:color="auto" w:fill="FFFFFF"/>
          </w:tcPr>
          <w:p>
            <w:pPr>
              <w:jc w:val="left"/>
            </w:pPr>
            <w:r>
              <w:rPr>
                <w:rFonts w:ascii="Calibri" w:hAnsi="Calibri"/>
                <w:color w:val="0F172A"/>
                <w:sz w:val="18"/>
              </w:rPr>
              <w:t>BQ-6</w:t>
            </w:r>
          </w:p>
        </w:tc>
        <w:tc>
          <w:tcPr>
            <w:tcW w:type="dxa" w:w="2160"/>
            <w:shd w:val="clear" w:color="auto" w:fill="FFFFFF"/>
          </w:tcPr>
          <w:p>
            <w:pPr>
              <w:jc w:val="center"/>
            </w:pPr>
            <w:r>
              <w:rPr>
                <w:rFonts w:ascii="Calibri" w:hAnsi="Calibri"/>
                <w:color w:val="0F172A"/>
                <w:sz w:val="18"/>
              </w:rPr>
              <w:t>Kesetaraan Akses Digital</w:t>
            </w:r>
          </w:p>
        </w:tc>
        <w:tc>
          <w:tcPr>
            <w:tcW w:type="dxa" w:w="6480"/>
            <w:shd w:val="clear" w:color="auto" w:fill="FFFFFF"/>
          </w:tcPr>
          <w:p>
            <w:pPr>
              <w:jc w:val="center"/>
            </w:pPr>
            <w:r>
              <w:rPr>
                <w:rFonts w:ascii="Calibri" w:hAnsi="Calibri"/>
                <w:color w:val="0F172A"/>
                <w:sz w:val="18"/>
              </w:rPr>
              <w:t>Apakah kepemilikan akun AI berbayar memberikan keunggulan akademik yang signifikan?</w:t>
            </w:r>
          </w:p>
        </w:tc>
      </w:tr>
      <w:tr>
        <w:tc>
          <w:tcPr>
            <w:tcW w:type="dxa" w:w="1008"/>
            <w:shd w:val="clear" w:color="auto" w:fill="F8FAFC"/>
          </w:tcPr>
          <w:p>
            <w:pPr>
              <w:jc w:val="left"/>
            </w:pPr>
            <w:r>
              <w:rPr>
                <w:rFonts w:ascii="Calibri" w:hAnsi="Calibri"/>
                <w:color w:val="0F172A"/>
                <w:sz w:val="18"/>
              </w:rPr>
              <w:t>BQ-7</w:t>
            </w:r>
          </w:p>
        </w:tc>
        <w:tc>
          <w:tcPr>
            <w:tcW w:type="dxa" w:w="2160"/>
            <w:shd w:val="clear" w:color="auto" w:fill="F8FAFC"/>
          </w:tcPr>
          <w:p>
            <w:pPr>
              <w:jc w:val="center"/>
            </w:pPr>
            <w:r>
              <w:rPr>
                <w:rFonts w:ascii="Calibri" w:hAnsi="Calibri"/>
                <w:color w:val="0F172A"/>
                <w:sz w:val="18"/>
              </w:rPr>
              <w:t>Faktor Dominan Keberhasilan</w:t>
            </w:r>
          </w:p>
        </w:tc>
        <w:tc>
          <w:tcPr>
            <w:tcW w:type="dxa" w:w="6480"/>
            <w:shd w:val="clear" w:color="auto" w:fill="F8FAFC"/>
          </w:tcPr>
          <w:p>
            <w:pPr>
              <w:jc w:val="center"/>
            </w:pPr>
            <w:r>
              <w:rPr>
                <w:rFonts w:ascii="Calibri" w:hAnsi="Calibri"/>
                <w:color w:val="0F172A"/>
                <w:sz w:val="18"/>
              </w:rPr>
              <w:t>Variabel perilaku belajar mana yang paling berpengaruh terhadap IPK akhir mahasiswa?</w:t>
            </w:r>
          </w:p>
        </w:tc>
      </w:tr>
    </w:tbl>
    <w:p/>
    <w:p>
      <w:pPr>
        <w:pStyle w:val="Heading2"/>
      </w:pPr>
      <w:r>
        <w:rPr>
          <w:rFonts w:ascii="Calibri" w:hAnsi="Calibri"/>
          <w:color w:val="0F172A"/>
        </w:rPr>
        <w:t>2.3 Pemangku Kepentingan</w:t>
      </w:r>
    </w:p>
    <w:tbl>
      <w:tblPr>
        <w:tblStyle w:val="TableGrid"/>
        <w:tblW w:type="auto" w:w="0"/>
        <w:jc w:val="center"/>
        <w:tblLook w:firstColumn="1" w:firstRow="1" w:lastColumn="0" w:lastRow="0" w:noHBand="0" w:noVBand="1" w:val="04A0"/>
      </w:tblPr>
      <w:tblGrid>
        <w:gridCol w:w="3041"/>
        <w:gridCol w:w="3041"/>
        <w:gridCol w:w="3041"/>
      </w:tblGrid>
      <w:tr>
        <w:tc>
          <w:tcPr>
            <w:tcW w:type="dxa" w:w="2592"/>
            <w:shd w:val="clear" w:color="auto" w:fill="4F46E5"/>
            <w:vAlign w:val="center"/>
          </w:tcPr>
          <w:p>
            <w:pPr>
              <w:jc w:val="center"/>
            </w:pPr>
            <w:r>
              <w:rPr>
                <w:rFonts w:ascii="Calibri" w:hAnsi="Calibri"/>
                <w:b/>
                <w:color w:val="FFFFFF"/>
                <w:sz w:val="18"/>
              </w:rPr>
              <w:t>Pemangku Kepentingan</w:t>
            </w:r>
          </w:p>
        </w:tc>
        <w:tc>
          <w:tcPr>
            <w:tcW w:type="dxa" w:w="2592"/>
            <w:shd w:val="clear" w:color="auto" w:fill="4F46E5"/>
            <w:vAlign w:val="center"/>
          </w:tcPr>
          <w:p>
            <w:pPr>
              <w:jc w:val="center"/>
            </w:pPr>
            <w:r>
              <w:rPr>
                <w:rFonts w:ascii="Calibri" w:hAnsi="Calibri"/>
                <w:b/>
                <w:color w:val="FFFFFF"/>
                <w:sz w:val="18"/>
              </w:rPr>
              <w:t>Peran</w:t>
            </w:r>
          </w:p>
        </w:tc>
        <w:tc>
          <w:tcPr>
            <w:tcW w:type="dxa" w:w="4608"/>
            <w:shd w:val="clear" w:color="auto" w:fill="4F46E5"/>
            <w:vAlign w:val="center"/>
          </w:tcPr>
          <w:p>
            <w:pPr>
              <w:jc w:val="center"/>
            </w:pPr>
            <w:r>
              <w:rPr>
                <w:rFonts w:ascii="Calibri" w:hAnsi="Calibri"/>
                <w:b/>
                <w:color w:val="FFFFFF"/>
                <w:sz w:val="18"/>
              </w:rPr>
              <w:t>Kepentingan Analisis</w:t>
            </w:r>
          </w:p>
        </w:tc>
      </w:tr>
      <w:tr>
        <w:tc>
          <w:tcPr>
            <w:tcW w:type="dxa" w:w="2592"/>
            <w:shd w:val="clear" w:color="auto" w:fill="F8FAFC"/>
          </w:tcPr>
          <w:p>
            <w:pPr>
              <w:jc w:val="left"/>
            </w:pPr>
            <w:r>
              <w:rPr>
                <w:rFonts w:ascii="Calibri" w:hAnsi="Calibri"/>
                <w:color w:val="0F172A"/>
                <w:sz w:val="18"/>
              </w:rPr>
              <w:t>Konsultan Pendidikan</w:t>
            </w:r>
          </w:p>
        </w:tc>
        <w:tc>
          <w:tcPr>
            <w:tcW w:type="dxa" w:w="2592"/>
            <w:shd w:val="clear" w:color="auto" w:fill="F8FAFC"/>
          </w:tcPr>
          <w:p>
            <w:pPr>
              <w:jc w:val="center"/>
            </w:pPr>
            <w:r>
              <w:rPr>
                <w:rFonts w:ascii="Calibri" w:hAnsi="Calibri"/>
                <w:color w:val="0F172A"/>
                <w:sz w:val="18"/>
              </w:rPr>
              <w:t>Pengambil keputusan utama</w:t>
            </w:r>
          </w:p>
        </w:tc>
        <w:tc>
          <w:tcPr>
            <w:tcW w:type="dxa" w:w="4608"/>
            <w:shd w:val="clear" w:color="auto" w:fill="F8FAFC"/>
          </w:tcPr>
          <w:p>
            <w:pPr>
              <w:jc w:val="center"/>
            </w:pPr>
            <w:r>
              <w:rPr>
                <w:rFonts w:ascii="Calibri" w:hAnsi="Calibri"/>
                <w:color w:val="0F172A"/>
                <w:sz w:val="18"/>
              </w:rPr>
              <w:t>Rekomendasi kebijakan AI untuk institusi mitra</w:t>
            </w:r>
          </w:p>
        </w:tc>
      </w:tr>
      <w:tr>
        <w:tc>
          <w:tcPr>
            <w:tcW w:type="dxa" w:w="2592"/>
            <w:shd w:val="clear" w:color="auto" w:fill="FFFFFF"/>
          </w:tcPr>
          <w:p>
            <w:pPr>
              <w:jc w:val="left"/>
            </w:pPr>
            <w:r>
              <w:rPr>
                <w:rFonts w:ascii="Calibri" w:hAnsi="Calibri"/>
                <w:color w:val="0F172A"/>
                <w:sz w:val="18"/>
              </w:rPr>
              <w:t>Rektorat/Dekan</w:t>
            </w:r>
          </w:p>
        </w:tc>
        <w:tc>
          <w:tcPr>
            <w:tcW w:type="dxa" w:w="2592"/>
            <w:shd w:val="clear" w:color="auto" w:fill="FFFFFF"/>
          </w:tcPr>
          <w:p>
            <w:pPr>
              <w:jc w:val="center"/>
            </w:pPr>
            <w:r>
              <w:rPr>
                <w:rFonts w:ascii="Calibri" w:hAnsi="Calibri"/>
                <w:color w:val="0F172A"/>
                <w:sz w:val="18"/>
              </w:rPr>
              <w:t>Pimpinan institusi</w:t>
            </w:r>
          </w:p>
        </w:tc>
        <w:tc>
          <w:tcPr>
            <w:tcW w:type="dxa" w:w="4608"/>
            <w:shd w:val="clear" w:color="auto" w:fill="FFFFFF"/>
          </w:tcPr>
          <w:p>
            <w:pPr>
              <w:jc w:val="center"/>
            </w:pPr>
            <w:r>
              <w:rPr>
                <w:rFonts w:ascii="Calibri" w:hAnsi="Calibri"/>
                <w:color w:val="0F172A"/>
                <w:sz w:val="18"/>
              </w:rPr>
              <w:t>Penetapan kebijakan penggunaan AI di kampus</w:t>
            </w:r>
          </w:p>
        </w:tc>
      </w:tr>
      <w:tr>
        <w:tc>
          <w:tcPr>
            <w:tcW w:type="dxa" w:w="2592"/>
            <w:shd w:val="clear" w:color="auto" w:fill="F8FAFC"/>
          </w:tcPr>
          <w:p>
            <w:pPr>
              <w:jc w:val="left"/>
            </w:pPr>
            <w:r>
              <w:rPr>
                <w:rFonts w:ascii="Calibri" w:hAnsi="Calibri"/>
                <w:color w:val="0F172A"/>
                <w:sz w:val="18"/>
              </w:rPr>
              <w:t>Dosen &amp; Pengajar</w:t>
            </w:r>
          </w:p>
        </w:tc>
        <w:tc>
          <w:tcPr>
            <w:tcW w:type="dxa" w:w="2592"/>
            <w:shd w:val="clear" w:color="auto" w:fill="F8FAFC"/>
          </w:tcPr>
          <w:p>
            <w:pPr>
              <w:jc w:val="center"/>
            </w:pPr>
            <w:r>
              <w:rPr>
                <w:rFonts w:ascii="Calibri" w:hAnsi="Calibri"/>
                <w:color w:val="0F172A"/>
                <w:sz w:val="18"/>
              </w:rPr>
              <w:t>Pelaksana kurikulum</w:t>
            </w:r>
          </w:p>
        </w:tc>
        <w:tc>
          <w:tcPr>
            <w:tcW w:type="dxa" w:w="4608"/>
            <w:shd w:val="clear" w:color="auto" w:fill="F8FAFC"/>
          </w:tcPr>
          <w:p>
            <w:pPr>
              <w:jc w:val="center"/>
            </w:pPr>
            <w:r>
              <w:rPr>
                <w:rFonts w:ascii="Calibri" w:hAnsi="Calibri"/>
                <w:color w:val="0F172A"/>
                <w:sz w:val="18"/>
              </w:rPr>
              <w:t>Integrasi AI dalam metode pengajaran</w:t>
            </w:r>
          </w:p>
        </w:tc>
      </w:tr>
      <w:tr>
        <w:tc>
          <w:tcPr>
            <w:tcW w:type="dxa" w:w="2592"/>
            <w:shd w:val="clear" w:color="auto" w:fill="FFFFFF"/>
          </w:tcPr>
          <w:p>
            <w:pPr>
              <w:jc w:val="left"/>
            </w:pPr>
            <w:r>
              <w:rPr>
                <w:rFonts w:ascii="Calibri" w:hAnsi="Calibri"/>
                <w:color w:val="0F172A"/>
                <w:sz w:val="18"/>
              </w:rPr>
              <w:t>Mahasiswa</w:t>
            </w:r>
          </w:p>
        </w:tc>
        <w:tc>
          <w:tcPr>
            <w:tcW w:type="dxa" w:w="2592"/>
            <w:shd w:val="clear" w:color="auto" w:fill="FFFFFF"/>
          </w:tcPr>
          <w:p>
            <w:pPr>
              <w:jc w:val="center"/>
            </w:pPr>
            <w:r>
              <w:rPr>
                <w:rFonts w:ascii="Calibri" w:hAnsi="Calibri"/>
                <w:color w:val="0F172A"/>
                <w:sz w:val="18"/>
              </w:rPr>
              <w:t>Subjek analisis</w:t>
            </w:r>
          </w:p>
        </w:tc>
        <w:tc>
          <w:tcPr>
            <w:tcW w:type="dxa" w:w="4608"/>
            <w:shd w:val="clear" w:color="auto" w:fill="FFFFFF"/>
          </w:tcPr>
          <w:p>
            <w:pPr>
              <w:jc w:val="center"/>
            </w:pPr>
            <w:r>
              <w:rPr>
                <w:rFonts w:ascii="Calibri" w:hAnsi="Calibri"/>
                <w:color w:val="0F172A"/>
                <w:sz w:val="18"/>
              </w:rPr>
              <w:t>Pengetahuan dampak penggunaan AI terhadap diri sendiri</w:t>
            </w:r>
          </w:p>
        </w:tc>
      </w:tr>
      <w:tr>
        <w:tc>
          <w:tcPr>
            <w:tcW w:type="dxa" w:w="2592"/>
            <w:shd w:val="clear" w:color="auto" w:fill="F8FAFC"/>
          </w:tcPr>
          <w:p>
            <w:pPr>
              <w:jc w:val="left"/>
            </w:pPr>
            <w:r>
              <w:rPr>
                <w:rFonts w:ascii="Calibri" w:hAnsi="Calibri"/>
                <w:color w:val="0F172A"/>
                <w:sz w:val="18"/>
              </w:rPr>
              <w:t>Tim Konseling/Psikolog</w:t>
            </w:r>
          </w:p>
        </w:tc>
        <w:tc>
          <w:tcPr>
            <w:tcW w:type="dxa" w:w="2592"/>
            <w:shd w:val="clear" w:color="auto" w:fill="F8FAFC"/>
          </w:tcPr>
          <w:p>
            <w:pPr>
              <w:jc w:val="center"/>
            </w:pPr>
            <w:r>
              <w:rPr>
                <w:rFonts w:ascii="Calibri" w:hAnsi="Calibri"/>
                <w:color w:val="0F172A"/>
                <w:sz w:val="18"/>
              </w:rPr>
              <w:t>Pendukung kesehatan mental</w:t>
            </w:r>
          </w:p>
        </w:tc>
        <w:tc>
          <w:tcPr>
            <w:tcW w:type="dxa" w:w="4608"/>
            <w:shd w:val="clear" w:color="auto" w:fill="F8FAFC"/>
          </w:tcPr>
          <w:p>
            <w:pPr>
              <w:jc w:val="center"/>
            </w:pPr>
            <w:r>
              <w:rPr>
                <w:rFonts w:ascii="Calibri" w:hAnsi="Calibri"/>
                <w:color w:val="0F172A"/>
                <w:sz w:val="18"/>
              </w:rPr>
              <w:t>Identifikasi mahasiswa berisiko burnout</w:t>
            </w:r>
          </w:p>
        </w:tc>
      </w:tr>
    </w:tbl>
    <w:p>
      <w:r>
        <w:br w:type="page"/>
      </w:r>
    </w:p>
    <w:p>
      <w:pPr>
        <w:pStyle w:val="Heading1"/>
      </w:pPr>
      <w:r>
        <w:rPr>
          <w:rFonts w:ascii="Calibri" w:hAnsi="Calibri"/>
          <w:color w:val="0F172A"/>
        </w:rPr>
        <w:t>3. Metodologi</w:t>
      </w:r>
    </w:p>
    <w:p>
      <w:pPr>
        <w:pStyle w:val="Heading2"/>
      </w:pPr>
      <w:r>
        <w:rPr>
          <w:rFonts w:ascii="Calibri" w:hAnsi="Calibri"/>
          <w:color w:val="0F172A"/>
        </w:rPr>
        <w:t>3.1 Sumber Data dan Pengumpulan</w:t>
      </w:r>
    </w:p>
    <w:p>
      <w:pPr>
        <w:spacing w:before="0" w:after="120"/>
        <w:jc w:val="left"/>
      </w:pPr>
      <w:r>
        <w:rPr>
          <w:b w:val="0"/>
          <w:i w:val="0"/>
          <w:sz w:val="22"/>
        </w:rPr>
        <w:t>Data primer bersumber dari file ai_student_impact_dataset.csv yang berisi 50.000 catatan mahasiswa dari berbagai perguruan tinggi internasional. Data dikumpulkan melalui survei self-report dan sistem informasi akademik selama satu semester penuh. Dataset mencakup 16 variabel yang meliputi profil akademik (IPK Awal dan Akhir), perilaku penggunaan AI (jam mingguan, keberagaman tools, kemampuan prompt), kebiasaan belajar mandiri, kebijakan institusi, dan indikator kesehatan mental.</w:t>
      </w:r>
    </w:p>
    <w:p>
      <w:pPr>
        <w:pStyle w:val="Heading2"/>
      </w:pPr>
      <w:r>
        <w:rPr>
          <w:rFonts w:ascii="Calibri" w:hAnsi="Calibri"/>
          <w:color w:val="0F172A"/>
        </w:rPr>
        <w:t>3.2 Tahapan Pembersihan Data</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432"/>
            <w:shd w:val="clear" w:color="auto" w:fill="4F46E5"/>
            <w:vAlign w:val="center"/>
          </w:tcPr>
          <w:p>
            <w:pPr>
              <w:jc w:val="center"/>
            </w:pPr>
            <w:r>
              <w:rPr>
                <w:rFonts w:ascii="Calibri" w:hAnsi="Calibri"/>
                <w:b/>
                <w:color w:val="FFFFFF"/>
                <w:sz w:val="18"/>
              </w:rPr>
              <w:t>No.</w:t>
            </w:r>
          </w:p>
        </w:tc>
        <w:tc>
          <w:tcPr>
            <w:tcW w:type="dxa" w:w="1872"/>
            <w:shd w:val="clear" w:color="auto" w:fill="4F46E5"/>
            <w:vAlign w:val="center"/>
          </w:tcPr>
          <w:p>
            <w:pPr>
              <w:jc w:val="center"/>
            </w:pPr>
            <w:r>
              <w:rPr>
                <w:rFonts w:ascii="Calibri" w:hAnsi="Calibri"/>
                <w:b/>
                <w:color w:val="FFFFFF"/>
                <w:sz w:val="18"/>
              </w:rPr>
              <w:t>Langkah</w:t>
            </w:r>
          </w:p>
        </w:tc>
        <w:tc>
          <w:tcPr>
            <w:tcW w:type="dxa" w:w="2160"/>
            <w:shd w:val="clear" w:color="auto" w:fill="4F46E5"/>
            <w:vAlign w:val="center"/>
          </w:tcPr>
          <w:p>
            <w:pPr>
              <w:jc w:val="center"/>
            </w:pPr>
            <w:r>
              <w:rPr>
                <w:rFonts w:ascii="Calibri" w:hAnsi="Calibri"/>
                <w:b/>
                <w:color w:val="FFFFFF"/>
                <w:sz w:val="18"/>
              </w:rPr>
              <w:t>Masalah</w:t>
            </w:r>
          </w:p>
        </w:tc>
        <w:tc>
          <w:tcPr>
            <w:tcW w:type="dxa" w:w="2160"/>
            <w:shd w:val="clear" w:color="auto" w:fill="4F46E5"/>
            <w:vAlign w:val="center"/>
          </w:tcPr>
          <w:p>
            <w:pPr>
              <w:jc w:val="center"/>
            </w:pPr>
            <w:r>
              <w:rPr>
                <w:rFonts w:ascii="Calibri" w:hAnsi="Calibri"/>
                <w:b/>
                <w:color w:val="FFFFFF"/>
                <w:sz w:val="18"/>
              </w:rPr>
              <w:t>Baris Terdampak</w:t>
            </w:r>
          </w:p>
        </w:tc>
        <w:tc>
          <w:tcPr>
            <w:tcW w:type="dxa" w:w="3168"/>
            <w:shd w:val="clear" w:color="auto" w:fill="4F46E5"/>
            <w:vAlign w:val="center"/>
          </w:tcPr>
          <w:p>
            <w:pPr>
              <w:jc w:val="center"/>
            </w:pPr>
            <w:r>
              <w:rPr>
                <w:rFonts w:ascii="Calibri" w:hAnsi="Calibri"/>
                <w:b/>
                <w:color w:val="FFFFFF"/>
                <w:sz w:val="18"/>
              </w:rPr>
              <w:t>Penanganan</w:t>
            </w:r>
          </w:p>
        </w:tc>
      </w:tr>
      <w:tr>
        <w:tc>
          <w:tcPr>
            <w:tcW w:type="dxa" w:w="432"/>
            <w:shd w:val="clear" w:color="auto" w:fill="F8FAFC"/>
          </w:tcPr>
          <w:p>
            <w:pPr>
              <w:jc w:val="left"/>
            </w:pPr>
            <w:r>
              <w:rPr>
                <w:rFonts w:ascii="Calibri" w:hAnsi="Calibri"/>
                <w:color w:val="0F172A"/>
                <w:sz w:val="18"/>
              </w:rPr>
              <w:t>1</w:t>
            </w:r>
          </w:p>
        </w:tc>
        <w:tc>
          <w:tcPr>
            <w:tcW w:type="dxa" w:w="1872"/>
            <w:shd w:val="clear" w:color="auto" w:fill="F8FAFC"/>
          </w:tcPr>
          <w:p>
            <w:pPr>
              <w:jc w:val="center"/>
            </w:pPr>
            <w:r>
              <w:rPr>
                <w:rFonts w:ascii="Calibri" w:hAnsi="Calibri"/>
                <w:color w:val="0F172A"/>
                <w:sz w:val="18"/>
              </w:rPr>
              <w:t>Perbaikan Baris Korup</w:t>
            </w:r>
          </w:p>
        </w:tc>
        <w:tc>
          <w:tcPr>
            <w:tcW w:type="dxa" w:w="2160"/>
            <w:shd w:val="clear" w:color="auto" w:fill="F8FAFC"/>
          </w:tcPr>
          <w:p>
            <w:pPr>
              <w:jc w:val="center"/>
            </w:pPr>
            <w:r>
              <w:rPr>
                <w:rFonts w:ascii="Calibri" w:hAnsi="Calibri"/>
                <w:color w:val="0F172A"/>
                <w:sz w:val="18"/>
              </w:rPr>
              <w:t>Parsing error CSV</w:t>
            </w:r>
          </w:p>
        </w:tc>
        <w:tc>
          <w:tcPr>
            <w:tcW w:type="dxa" w:w="2160"/>
            <w:shd w:val="clear" w:color="auto" w:fill="F8FAFC"/>
          </w:tcPr>
          <w:p>
            <w:pPr>
              <w:jc w:val="center"/>
            </w:pPr>
            <w:r>
              <w:rPr>
                <w:rFonts w:ascii="Calibri" w:hAnsi="Calibri"/>
                <w:color w:val="0F172A"/>
                <w:sz w:val="18"/>
              </w:rPr>
              <w:t>2 baris (Student_ID: 100465, 145825)</w:t>
            </w:r>
          </w:p>
        </w:tc>
        <w:tc>
          <w:tcPr>
            <w:tcW w:type="dxa" w:w="3168"/>
            <w:shd w:val="clear" w:color="auto" w:fill="F8FAFC"/>
          </w:tcPr>
          <w:p>
            <w:pPr>
              <w:jc w:val="center"/>
            </w:pPr>
            <w:r>
              <w:rPr>
                <w:rFonts w:ascii="Calibri" w:hAnsi="Calibri"/>
                <w:color w:val="0F172A"/>
                <w:sz w:val="18"/>
              </w:rPr>
              <w:t>Rekonstruksi manual baris CSV</w:t>
            </w:r>
          </w:p>
        </w:tc>
      </w:tr>
      <w:tr>
        <w:tc>
          <w:tcPr>
            <w:tcW w:type="dxa" w:w="432"/>
            <w:shd w:val="clear" w:color="auto" w:fill="FFFFFF"/>
          </w:tcPr>
          <w:p>
            <w:pPr>
              <w:jc w:val="left"/>
            </w:pPr>
            <w:r>
              <w:rPr>
                <w:rFonts w:ascii="Calibri" w:hAnsi="Calibri"/>
                <w:color w:val="0F172A"/>
                <w:sz w:val="18"/>
              </w:rPr>
              <w:t>2</w:t>
            </w:r>
          </w:p>
        </w:tc>
        <w:tc>
          <w:tcPr>
            <w:tcW w:type="dxa" w:w="1872"/>
            <w:shd w:val="clear" w:color="auto" w:fill="FFFFFF"/>
          </w:tcPr>
          <w:p>
            <w:pPr>
              <w:jc w:val="center"/>
            </w:pPr>
            <w:r>
              <w:rPr>
                <w:rFonts w:ascii="Calibri" w:hAnsi="Calibri"/>
                <w:color w:val="0F172A"/>
                <w:sz w:val="18"/>
              </w:rPr>
              <w:t>Imputasi Nilai Kosong</w:t>
            </w:r>
          </w:p>
        </w:tc>
        <w:tc>
          <w:tcPr>
            <w:tcW w:type="dxa" w:w="2160"/>
            <w:shd w:val="clear" w:color="auto" w:fill="FFFFFF"/>
          </w:tcPr>
          <w:p>
            <w:pPr>
              <w:jc w:val="center"/>
            </w:pPr>
            <w:r>
              <w:rPr>
                <w:rFonts w:ascii="Calibri" w:hAnsi="Calibri"/>
                <w:color w:val="0F172A"/>
                <w:sz w:val="18"/>
              </w:rPr>
              <w:t>Primary_Use_Case kosong</w:t>
            </w:r>
          </w:p>
        </w:tc>
        <w:tc>
          <w:tcPr>
            <w:tcW w:type="dxa" w:w="2160"/>
            <w:shd w:val="clear" w:color="auto" w:fill="FFFFFF"/>
          </w:tcPr>
          <w:p>
            <w:pPr>
              <w:jc w:val="center"/>
            </w:pPr>
            <w:r>
              <w:rPr>
                <w:rFonts w:ascii="Calibri" w:hAnsi="Calibri"/>
                <w:color w:val="0F172A"/>
                <w:sz w:val="18"/>
              </w:rPr>
              <w:t>1 baris (Student_ID: 100465)</w:t>
            </w:r>
          </w:p>
        </w:tc>
        <w:tc>
          <w:tcPr>
            <w:tcW w:type="dxa" w:w="3168"/>
            <w:shd w:val="clear" w:color="auto" w:fill="FFFFFF"/>
          </w:tcPr>
          <w:p>
            <w:pPr>
              <w:jc w:val="center"/>
            </w:pPr>
            <w:r>
              <w:rPr>
                <w:rFonts w:ascii="Calibri" w:hAnsi="Calibri"/>
                <w:color w:val="0F172A"/>
                <w:sz w:val="18"/>
              </w:rPr>
              <w:t>Imputasi dengan nilai modus (Debugging/Troubleshooting)</w:t>
            </w:r>
          </w:p>
        </w:tc>
      </w:tr>
      <w:tr>
        <w:tc>
          <w:tcPr>
            <w:tcW w:type="dxa" w:w="432"/>
            <w:shd w:val="clear" w:color="auto" w:fill="F8FAFC"/>
          </w:tcPr>
          <w:p>
            <w:pPr>
              <w:jc w:val="left"/>
            </w:pPr>
            <w:r>
              <w:rPr>
                <w:rFonts w:ascii="Calibri" w:hAnsi="Calibri"/>
                <w:color w:val="0F172A"/>
                <w:sz w:val="18"/>
              </w:rPr>
              <w:t>3</w:t>
            </w:r>
          </w:p>
        </w:tc>
        <w:tc>
          <w:tcPr>
            <w:tcW w:type="dxa" w:w="1872"/>
            <w:shd w:val="clear" w:color="auto" w:fill="F8FAFC"/>
          </w:tcPr>
          <w:p>
            <w:pPr>
              <w:jc w:val="center"/>
            </w:pPr>
            <w:r>
              <w:rPr>
                <w:rFonts w:ascii="Calibri" w:hAnsi="Calibri"/>
                <w:color w:val="0F172A"/>
                <w:sz w:val="18"/>
              </w:rPr>
              <w:t>Penghapusan Missing Values</w:t>
            </w:r>
          </w:p>
        </w:tc>
        <w:tc>
          <w:tcPr>
            <w:tcW w:type="dxa" w:w="2160"/>
            <w:shd w:val="clear" w:color="auto" w:fill="F8FAFC"/>
          </w:tcPr>
          <w:p>
            <w:pPr>
              <w:jc w:val="center"/>
            </w:pPr>
            <w:r>
              <w:rPr>
                <w:rFonts w:ascii="Calibri" w:hAnsi="Calibri"/>
                <w:color w:val="0F172A"/>
                <w:sz w:val="18"/>
              </w:rPr>
              <w:t>Post_Semester_GPA kosong</w:t>
            </w:r>
          </w:p>
        </w:tc>
        <w:tc>
          <w:tcPr>
            <w:tcW w:type="dxa" w:w="2160"/>
            <w:shd w:val="clear" w:color="auto" w:fill="F8FAFC"/>
          </w:tcPr>
          <w:p>
            <w:pPr>
              <w:jc w:val="center"/>
            </w:pPr>
            <w:r>
              <w:rPr>
                <w:rFonts w:ascii="Calibri" w:hAnsi="Calibri"/>
                <w:color w:val="0F172A"/>
                <w:sz w:val="18"/>
              </w:rPr>
              <w:t>1 baris (Student_ID: 145825)</w:t>
            </w:r>
          </w:p>
        </w:tc>
        <w:tc>
          <w:tcPr>
            <w:tcW w:type="dxa" w:w="3168"/>
            <w:shd w:val="clear" w:color="auto" w:fill="F8FAFC"/>
          </w:tcPr>
          <w:p>
            <w:pPr>
              <w:jc w:val="center"/>
            </w:pPr>
            <w:r>
              <w:rPr>
                <w:rFonts w:ascii="Calibri" w:hAnsi="Calibri"/>
                <w:color w:val="0F172A"/>
                <w:sz w:val="18"/>
              </w:rPr>
              <w:t>Penghapusan baris (listwise deletion)</w:t>
            </w:r>
          </w:p>
        </w:tc>
      </w:tr>
      <w:tr>
        <w:tc>
          <w:tcPr>
            <w:tcW w:type="dxa" w:w="432"/>
            <w:shd w:val="clear" w:color="auto" w:fill="FFFFFF"/>
          </w:tcPr>
          <w:p>
            <w:pPr>
              <w:jc w:val="left"/>
            </w:pPr>
            <w:r>
              <w:rPr>
                <w:rFonts w:ascii="Calibri" w:hAnsi="Calibri"/>
                <w:color w:val="0F172A"/>
                <w:sz w:val="18"/>
              </w:rPr>
              <w:t>4</w:t>
            </w:r>
          </w:p>
        </w:tc>
        <w:tc>
          <w:tcPr>
            <w:tcW w:type="dxa" w:w="1872"/>
            <w:shd w:val="clear" w:color="auto" w:fill="FFFFFF"/>
          </w:tcPr>
          <w:p>
            <w:pPr>
              <w:jc w:val="center"/>
            </w:pPr>
            <w:r>
              <w:rPr>
                <w:rFonts w:ascii="Calibri" w:hAnsi="Calibri"/>
                <w:color w:val="0F172A"/>
                <w:sz w:val="18"/>
              </w:rPr>
              <w:t>Penghapusan Outlier GPA</w:t>
            </w:r>
          </w:p>
        </w:tc>
        <w:tc>
          <w:tcPr>
            <w:tcW w:type="dxa" w:w="2160"/>
            <w:shd w:val="clear" w:color="auto" w:fill="FFFFFF"/>
          </w:tcPr>
          <w:p>
            <w:pPr>
              <w:jc w:val="center"/>
            </w:pPr>
            <w:r>
              <w:rPr>
                <w:rFonts w:ascii="Calibri" w:hAnsi="Calibri"/>
                <w:color w:val="0F172A"/>
                <w:sz w:val="18"/>
              </w:rPr>
              <w:t>Pre_Semester_GPA &gt; 4.00</w:t>
            </w:r>
          </w:p>
        </w:tc>
        <w:tc>
          <w:tcPr>
            <w:tcW w:type="dxa" w:w="2160"/>
            <w:shd w:val="clear" w:color="auto" w:fill="FFFFFF"/>
          </w:tcPr>
          <w:p>
            <w:pPr>
              <w:jc w:val="center"/>
            </w:pPr>
            <w:r>
              <w:rPr>
                <w:rFonts w:ascii="Calibri" w:hAnsi="Calibri"/>
                <w:color w:val="0F172A"/>
                <w:sz w:val="18"/>
              </w:rPr>
              <w:t>1 baris (Student_ID: 145219)</w:t>
            </w:r>
          </w:p>
        </w:tc>
        <w:tc>
          <w:tcPr>
            <w:tcW w:type="dxa" w:w="3168"/>
            <w:shd w:val="clear" w:color="auto" w:fill="FFFFFF"/>
          </w:tcPr>
          <w:p>
            <w:pPr>
              <w:jc w:val="center"/>
            </w:pPr>
            <w:r>
              <w:rPr>
                <w:rFonts w:ascii="Calibri" w:hAnsi="Calibri"/>
                <w:color w:val="0F172A"/>
                <w:sz w:val="18"/>
              </w:rPr>
              <w:t>Penghapusan baris (nilai tidak valid)</w:t>
            </w:r>
          </w:p>
        </w:tc>
      </w:tr>
      <w:tr>
        <w:tc>
          <w:tcPr>
            <w:tcW w:type="dxa" w:w="432"/>
            <w:shd w:val="clear" w:color="auto" w:fill="F8FAFC"/>
          </w:tcPr>
          <w:p>
            <w:pPr>
              <w:jc w:val="left"/>
            </w:pPr>
            <w:r>
              <w:rPr>
                <w:rFonts w:ascii="Calibri" w:hAnsi="Calibri"/>
                <w:color w:val="0F172A"/>
                <w:sz w:val="18"/>
              </w:rPr>
              <w:t>5</w:t>
            </w:r>
          </w:p>
        </w:tc>
        <w:tc>
          <w:tcPr>
            <w:tcW w:type="dxa" w:w="1872"/>
            <w:shd w:val="clear" w:color="auto" w:fill="F8FAFC"/>
          </w:tcPr>
          <w:p>
            <w:pPr>
              <w:jc w:val="center"/>
            </w:pPr>
            <w:r>
              <w:rPr>
                <w:rFonts w:ascii="Calibri" w:hAnsi="Calibri"/>
                <w:color w:val="0F172A"/>
                <w:sz w:val="18"/>
              </w:rPr>
              <w:t>Penghapusan Outlier GPA</w:t>
            </w:r>
          </w:p>
        </w:tc>
        <w:tc>
          <w:tcPr>
            <w:tcW w:type="dxa" w:w="2160"/>
            <w:shd w:val="clear" w:color="auto" w:fill="F8FAFC"/>
          </w:tcPr>
          <w:p>
            <w:pPr>
              <w:jc w:val="center"/>
            </w:pPr>
            <w:r>
              <w:rPr>
                <w:rFonts w:ascii="Calibri" w:hAnsi="Calibri"/>
                <w:color w:val="0F172A"/>
                <w:sz w:val="18"/>
              </w:rPr>
              <w:t>Post_Semester_GPA &gt; 4.00</w:t>
            </w:r>
          </w:p>
        </w:tc>
        <w:tc>
          <w:tcPr>
            <w:tcW w:type="dxa" w:w="2160"/>
            <w:shd w:val="clear" w:color="auto" w:fill="F8FAFC"/>
          </w:tcPr>
          <w:p>
            <w:pPr>
              <w:jc w:val="center"/>
            </w:pPr>
            <w:r>
              <w:rPr>
                <w:rFonts w:ascii="Calibri" w:hAnsi="Calibri"/>
                <w:color w:val="0F172A"/>
                <w:sz w:val="18"/>
              </w:rPr>
              <w:t>1 baris (Student_ID: 100089)</w:t>
            </w:r>
          </w:p>
        </w:tc>
        <w:tc>
          <w:tcPr>
            <w:tcW w:type="dxa" w:w="3168"/>
            <w:shd w:val="clear" w:color="auto" w:fill="F8FAFC"/>
          </w:tcPr>
          <w:p>
            <w:pPr>
              <w:jc w:val="center"/>
            </w:pPr>
            <w:r>
              <w:rPr>
                <w:rFonts w:ascii="Calibri" w:hAnsi="Calibri"/>
                <w:color w:val="0F172A"/>
                <w:sz w:val="18"/>
              </w:rPr>
              <w:t>Penghapusan baris (nilai tidak valid)</w:t>
            </w:r>
          </w:p>
        </w:tc>
      </w:tr>
      <w:tr>
        <w:tc>
          <w:tcPr>
            <w:tcW w:type="dxa" w:w="432"/>
            <w:shd w:val="clear" w:color="auto" w:fill="FFFFFF"/>
          </w:tcPr>
          <w:p>
            <w:pPr>
              <w:jc w:val="left"/>
            </w:pPr>
            <w:r>
              <w:rPr>
                <w:rFonts w:ascii="Calibri" w:hAnsi="Calibri"/>
                <w:color w:val="0F172A"/>
                <w:sz w:val="18"/>
              </w:rPr>
              <w:t>6</w:t>
            </w:r>
          </w:p>
        </w:tc>
        <w:tc>
          <w:tcPr>
            <w:tcW w:type="dxa" w:w="1872"/>
            <w:shd w:val="clear" w:color="auto" w:fill="FFFFFF"/>
          </w:tcPr>
          <w:p>
            <w:pPr>
              <w:jc w:val="center"/>
            </w:pPr>
            <w:r>
              <w:rPr>
                <w:rFonts w:ascii="Calibri" w:hAnsi="Calibri"/>
                <w:color w:val="0F172A"/>
                <w:sz w:val="18"/>
              </w:rPr>
              <w:t>Penghapusan Outlier Tool</w:t>
            </w:r>
          </w:p>
        </w:tc>
        <w:tc>
          <w:tcPr>
            <w:tcW w:type="dxa" w:w="2160"/>
            <w:shd w:val="clear" w:color="auto" w:fill="FFFFFF"/>
          </w:tcPr>
          <w:p>
            <w:pPr>
              <w:jc w:val="center"/>
            </w:pPr>
            <w:r>
              <w:rPr>
                <w:rFonts w:ascii="Calibri" w:hAnsi="Calibri"/>
                <w:color w:val="0F172A"/>
                <w:sz w:val="18"/>
              </w:rPr>
              <w:t>Tool_Diversity &gt; 5</w:t>
            </w:r>
          </w:p>
        </w:tc>
        <w:tc>
          <w:tcPr>
            <w:tcW w:type="dxa" w:w="2160"/>
            <w:shd w:val="clear" w:color="auto" w:fill="FFFFFF"/>
          </w:tcPr>
          <w:p>
            <w:pPr>
              <w:jc w:val="center"/>
            </w:pPr>
            <w:r>
              <w:rPr>
                <w:rFonts w:ascii="Calibri" w:hAnsi="Calibri"/>
                <w:color w:val="0F172A"/>
                <w:sz w:val="18"/>
              </w:rPr>
              <w:t>1 baris (Student_ID: 100297)</w:t>
            </w:r>
          </w:p>
        </w:tc>
        <w:tc>
          <w:tcPr>
            <w:tcW w:type="dxa" w:w="3168"/>
            <w:shd w:val="clear" w:color="auto" w:fill="FFFFFF"/>
          </w:tcPr>
          <w:p>
            <w:pPr>
              <w:jc w:val="center"/>
            </w:pPr>
            <w:r>
              <w:rPr>
                <w:rFonts w:ascii="Calibri" w:hAnsi="Calibri"/>
                <w:color w:val="0F172A"/>
                <w:sz w:val="18"/>
              </w:rPr>
              <w:t>Penghapusan baris (di luar rentang 1–5)</w:t>
            </w:r>
          </w:p>
        </w:tc>
      </w:tr>
      <w:tr>
        <w:tc>
          <w:tcPr>
            <w:tcW w:type="dxa" w:w="432"/>
            <w:shd w:val="clear" w:color="auto" w:fill="F8FAFC"/>
          </w:tcPr>
          <w:p>
            <w:pPr>
              <w:jc w:val="left"/>
            </w:pPr>
            <w:r>
              <w:rPr>
                <w:rFonts w:ascii="Calibri" w:hAnsi="Calibri"/>
                <w:color w:val="0F172A"/>
                <w:sz w:val="18"/>
              </w:rPr>
              <w:t>7</w:t>
            </w:r>
          </w:p>
        </w:tc>
        <w:tc>
          <w:tcPr>
            <w:tcW w:type="dxa" w:w="1872"/>
            <w:shd w:val="clear" w:color="auto" w:fill="F8FAFC"/>
          </w:tcPr>
          <w:p>
            <w:pPr>
              <w:jc w:val="center"/>
            </w:pPr>
            <w:r>
              <w:rPr>
                <w:rFonts w:ascii="Calibri" w:hAnsi="Calibri"/>
                <w:color w:val="0F172A"/>
                <w:sz w:val="18"/>
              </w:rPr>
              <w:t>Penghapusan Nilai Invalid</w:t>
            </w:r>
          </w:p>
        </w:tc>
        <w:tc>
          <w:tcPr>
            <w:tcW w:type="dxa" w:w="2160"/>
            <w:shd w:val="clear" w:color="auto" w:fill="F8FAFC"/>
          </w:tcPr>
          <w:p>
            <w:pPr>
              <w:jc w:val="center"/>
            </w:pPr>
            <w:r>
              <w:rPr>
                <w:rFonts w:ascii="Calibri" w:hAnsi="Calibri"/>
                <w:color w:val="0F172A"/>
                <w:sz w:val="18"/>
              </w:rPr>
              <w:t>Year_of_Study = "123"</w:t>
            </w:r>
          </w:p>
        </w:tc>
        <w:tc>
          <w:tcPr>
            <w:tcW w:type="dxa" w:w="2160"/>
            <w:shd w:val="clear" w:color="auto" w:fill="F8FAFC"/>
          </w:tcPr>
          <w:p>
            <w:pPr>
              <w:jc w:val="center"/>
            </w:pPr>
            <w:r>
              <w:rPr>
                <w:rFonts w:ascii="Calibri" w:hAnsi="Calibri"/>
                <w:color w:val="0F172A"/>
                <w:sz w:val="18"/>
              </w:rPr>
              <w:t>1 baris (Student_ID: 127687)</w:t>
            </w:r>
          </w:p>
        </w:tc>
        <w:tc>
          <w:tcPr>
            <w:tcW w:type="dxa" w:w="3168"/>
            <w:shd w:val="clear" w:color="auto" w:fill="F8FAFC"/>
          </w:tcPr>
          <w:p>
            <w:pPr>
              <w:jc w:val="center"/>
            </w:pPr>
            <w:r>
              <w:rPr>
                <w:rFonts w:ascii="Calibri" w:hAnsi="Calibri"/>
                <w:color w:val="0F172A"/>
                <w:sz w:val="18"/>
              </w:rPr>
              <w:t>Penghapusan baris (kategori tidak valid)</w:t>
            </w:r>
          </w:p>
        </w:tc>
      </w:tr>
      <w:tr>
        <w:tc>
          <w:tcPr>
            <w:tcW w:type="dxa" w:w="432"/>
            <w:shd w:val="clear" w:color="auto" w:fill="FFFFFF"/>
          </w:tcPr>
          <w:p>
            <w:pPr>
              <w:jc w:val="left"/>
            </w:pPr>
            <w:r>
              <w:rPr>
                <w:rFonts w:ascii="Calibri" w:hAnsi="Calibri"/>
                <w:color w:val="0F172A"/>
                <w:sz w:val="18"/>
              </w:rPr>
              <w:t>8</w:t>
            </w:r>
          </w:p>
        </w:tc>
        <w:tc>
          <w:tcPr>
            <w:tcW w:type="dxa" w:w="1872"/>
            <w:shd w:val="clear" w:color="auto" w:fill="FFFFFF"/>
          </w:tcPr>
          <w:p>
            <w:pPr>
              <w:jc w:val="center"/>
            </w:pPr>
            <w:r>
              <w:rPr>
                <w:rFonts w:ascii="Calibri" w:hAnsi="Calibri"/>
                <w:color w:val="0F172A"/>
                <w:sz w:val="18"/>
              </w:rPr>
              <w:t>Normalisasi Tipe Data</w:t>
            </w:r>
          </w:p>
        </w:tc>
        <w:tc>
          <w:tcPr>
            <w:tcW w:type="dxa" w:w="2160"/>
            <w:shd w:val="clear" w:color="auto" w:fill="FFFFFF"/>
          </w:tcPr>
          <w:p>
            <w:pPr>
              <w:jc w:val="center"/>
            </w:pPr>
            <w:r>
              <w:rPr>
                <w:rFonts w:ascii="Calibri" w:hAnsi="Calibri"/>
                <w:color w:val="0F172A"/>
                <w:sz w:val="18"/>
              </w:rPr>
              <w:t>Student_ID (mixed), Paid_Subscription (string)</w:t>
            </w:r>
          </w:p>
        </w:tc>
        <w:tc>
          <w:tcPr>
            <w:tcW w:type="dxa" w:w="2160"/>
            <w:shd w:val="clear" w:color="auto" w:fill="FFFFFF"/>
          </w:tcPr>
          <w:p>
            <w:pPr>
              <w:jc w:val="center"/>
            </w:pPr>
            <w:r>
              <w:rPr>
                <w:rFonts w:ascii="Calibri" w:hAnsi="Calibri"/>
                <w:color w:val="0F172A"/>
                <w:sz w:val="18"/>
              </w:rPr>
              <w:t>Seluruh dataset</w:t>
            </w:r>
          </w:p>
        </w:tc>
        <w:tc>
          <w:tcPr>
            <w:tcW w:type="dxa" w:w="3168"/>
            <w:shd w:val="clear" w:color="auto" w:fill="FFFFFF"/>
          </w:tcPr>
          <w:p>
            <w:pPr>
              <w:jc w:val="center"/>
            </w:pPr>
            <w:r>
              <w:rPr>
                <w:rFonts w:ascii="Calibri" w:hAnsi="Calibri"/>
                <w:color w:val="0F172A"/>
                <w:sz w:val="18"/>
              </w:rPr>
              <w:t>Konversi ke Int64 dan Boolean</w:t>
            </w:r>
          </w:p>
        </w:tc>
      </w:tr>
    </w:tbl>
    <w:p/>
    <w:p>
      <w:pPr>
        <w:spacing w:before="0" w:after="120"/>
        <w:jc w:val="left"/>
      </w:pPr>
      <w:r>
        <w:rPr>
          <w:b w:val="0"/>
          <w:i w:val="0"/>
          <w:color w:val="475569"/>
          <w:sz w:val="20"/>
        </w:rPr>
        <w:t>Setelah pembersihan, dataset akhir berisi 49.995 baris dan 17 kolom (termasuk kolom AI_Usage_Segment yang ditambahkan hasil segmentasi) serta fitur turunan Delta_IPK = IPK Akhir – IPK Awal.</w:t>
      </w:r>
    </w:p>
    <w:p>
      <w:pPr>
        <w:pStyle w:val="Heading2"/>
      </w:pPr>
      <w:r>
        <w:rPr>
          <w:rFonts w:ascii="Calibri" w:hAnsi="Calibri"/>
          <w:color w:val="0F172A"/>
        </w:rPr>
        <w:t>3.3 Definisi Segmentasi Pengguna AI</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728"/>
            <w:shd w:val="clear" w:color="auto" w:fill="4F46E5"/>
            <w:vAlign w:val="center"/>
          </w:tcPr>
          <w:p>
            <w:pPr>
              <w:jc w:val="center"/>
            </w:pPr>
            <w:r>
              <w:rPr>
                <w:rFonts w:ascii="Calibri" w:hAnsi="Calibri"/>
                <w:b/>
                <w:color w:val="FFFFFF"/>
                <w:sz w:val="18"/>
              </w:rPr>
              <w:t>Segmen</w:t>
            </w:r>
          </w:p>
        </w:tc>
        <w:tc>
          <w:tcPr>
            <w:tcW w:type="dxa" w:w="2160"/>
            <w:shd w:val="clear" w:color="auto" w:fill="4F46E5"/>
            <w:vAlign w:val="center"/>
          </w:tcPr>
          <w:p>
            <w:pPr>
              <w:jc w:val="center"/>
            </w:pPr>
            <w:r>
              <w:rPr>
                <w:rFonts w:ascii="Calibri" w:hAnsi="Calibri"/>
                <w:b/>
                <w:color w:val="FFFFFF"/>
                <w:sz w:val="18"/>
              </w:rPr>
              <w:t>Rentang Penggunaan</w:t>
            </w:r>
          </w:p>
        </w:tc>
        <w:tc>
          <w:tcPr>
            <w:tcW w:type="dxa" w:w="1440"/>
            <w:shd w:val="clear" w:color="auto" w:fill="4F46E5"/>
            <w:vAlign w:val="center"/>
          </w:tcPr>
          <w:p>
            <w:pPr>
              <w:jc w:val="center"/>
            </w:pPr>
            <w:r>
              <w:rPr>
                <w:rFonts w:ascii="Calibri" w:hAnsi="Calibri"/>
                <w:b/>
                <w:color w:val="FFFFFF"/>
                <w:sz w:val="18"/>
              </w:rPr>
              <w:t>Jumlah (n)</w:t>
            </w:r>
          </w:p>
        </w:tc>
        <w:tc>
          <w:tcPr>
            <w:tcW w:type="dxa" w:w="1440"/>
            <w:shd w:val="clear" w:color="auto" w:fill="4F46E5"/>
            <w:vAlign w:val="center"/>
          </w:tcPr>
          <w:p>
            <w:pPr>
              <w:jc w:val="center"/>
            </w:pPr>
            <w:r>
              <w:rPr>
                <w:rFonts w:ascii="Calibri" w:hAnsi="Calibri"/>
                <w:b/>
                <w:color w:val="FFFFFF"/>
                <w:sz w:val="18"/>
              </w:rPr>
              <w:t>Persentase</w:t>
            </w:r>
          </w:p>
        </w:tc>
        <w:tc>
          <w:tcPr>
            <w:tcW w:type="dxa" w:w="3600"/>
            <w:shd w:val="clear" w:color="auto" w:fill="4F46E5"/>
            <w:vAlign w:val="center"/>
          </w:tcPr>
          <w:p>
            <w:pPr>
              <w:jc w:val="center"/>
            </w:pPr>
            <w:r>
              <w:rPr>
                <w:rFonts w:ascii="Calibri" w:hAnsi="Calibri"/>
                <w:b/>
                <w:color w:val="FFFFFF"/>
                <w:sz w:val="18"/>
              </w:rPr>
              <w:t>Karakteristik</w:t>
            </w:r>
          </w:p>
        </w:tc>
      </w:tr>
      <w:tr>
        <w:tc>
          <w:tcPr>
            <w:tcW w:type="dxa" w:w="1728"/>
            <w:shd w:val="clear" w:color="auto" w:fill="F8FAFC"/>
          </w:tcPr>
          <w:p>
            <w:pPr>
              <w:jc w:val="left"/>
            </w:pPr>
            <w:r>
              <w:rPr>
                <w:rFonts w:ascii="Calibri" w:hAnsi="Calibri"/>
                <w:color w:val="0F172A"/>
                <w:sz w:val="18"/>
              </w:rPr>
              <w:t>Light User</w:t>
            </w:r>
          </w:p>
        </w:tc>
        <w:tc>
          <w:tcPr>
            <w:tcW w:type="dxa" w:w="2160"/>
            <w:shd w:val="clear" w:color="auto" w:fill="F8FAFC"/>
          </w:tcPr>
          <w:p>
            <w:pPr>
              <w:jc w:val="center"/>
            </w:pPr>
            <w:r>
              <w:rPr>
                <w:rFonts w:ascii="Calibri" w:hAnsi="Calibri"/>
                <w:color w:val="0F172A"/>
                <w:sz w:val="18"/>
              </w:rPr>
              <w:t>0 – 5 jam/minggu</w:t>
            </w:r>
          </w:p>
        </w:tc>
        <w:tc>
          <w:tcPr>
            <w:tcW w:type="dxa" w:w="1440"/>
            <w:shd w:val="clear" w:color="auto" w:fill="F8FAFC"/>
          </w:tcPr>
          <w:p>
            <w:pPr>
              <w:jc w:val="center"/>
            </w:pPr>
            <w:r>
              <w:rPr>
                <w:rFonts w:ascii="Calibri" w:hAnsi="Calibri"/>
                <w:color w:val="0F172A"/>
                <w:sz w:val="18"/>
              </w:rPr>
              <w:t>22.591</w:t>
            </w:r>
          </w:p>
        </w:tc>
        <w:tc>
          <w:tcPr>
            <w:tcW w:type="dxa" w:w="1440"/>
            <w:shd w:val="clear" w:color="auto" w:fill="F8FAFC"/>
          </w:tcPr>
          <w:p>
            <w:pPr>
              <w:jc w:val="center"/>
            </w:pPr>
            <w:r>
              <w:rPr>
                <w:rFonts w:ascii="Calibri" w:hAnsi="Calibri"/>
                <w:color w:val="0F172A"/>
                <w:sz w:val="18"/>
              </w:rPr>
              <w:t>45,2%</w:t>
            </w:r>
          </w:p>
        </w:tc>
        <w:tc>
          <w:tcPr>
            <w:tcW w:type="dxa" w:w="3600"/>
            <w:shd w:val="clear" w:color="auto" w:fill="F8FAFC"/>
          </w:tcPr>
          <w:p>
            <w:pPr>
              <w:jc w:val="center"/>
            </w:pPr>
            <w:r>
              <w:rPr>
                <w:rFonts w:ascii="Calibri" w:hAnsi="Calibri"/>
                <w:color w:val="0F172A"/>
                <w:sz w:val="18"/>
              </w:rPr>
              <w:t>Pengguna minimal, AI sebagai pelengkap belajar</w:t>
            </w:r>
          </w:p>
        </w:tc>
      </w:tr>
      <w:tr>
        <w:tc>
          <w:tcPr>
            <w:tcW w:type="dxa" w:w="1728"/>
            <w:shd w:val="clear" w:color="auto" w:fill="FFFFFF"/>
          </w:tcPr>
          <w:p>
            <w:pPr>
              <w:jc w:val="left"/>
            </w:pPr>
            <w:r>
              <w:rPr>
                <w:rFonts w:ascii="Calibri" w:hAnsi="Calibri"/>
                <w:color w:val="0F172A"/>
                <w:sz w:val="18"/>
              </w:rPr>
              <w:t>Moderate User</w:t>
            </w:r>
          </w:p>
        </w:tc>
        <w:tc>
          <w:tcPr>
            <w:tcW w:type="dxa" w:w="2160"/>
            <w:shd w:val="clear" w:color="auto" w:fill="FFFFFF"/>
          </w:tcPr>
          <w:p>
            <w:pPr>
              <w:jc w:val="center"/>
            </w:pPr>
            <w:r>
              <w:rPr>
                <w:rFonts w:ascii="Calibri" w:hAnsi="Calibri"/>
                <w:color w:val="0F172A"/>
                <w:sz w:val="18"/>
              </w:rPr>
              <w:t>&gt; 5 – 15 jam/minggu</w:t>
            </w:r>
          </w:p>
        </w:tc>
        <w:tc>
          <w:tcPr>
            <w:tcW w:type="dxa" w:w="1440"/>
            <w:shd w:val="clear" w:color="auto" w:fill="FFFFFF"/>
          </w:tcPr>
          <w:p>
            <w:pPr>
              <w:jc w:val="center"/>
            </w:pPr>
            <w:r>
              <w:rPr>
                <w:rFonts w:ascii="Calibri" w:hAnsi="Calibri"/>
                <w:color w:val="0F172A"/>
                <w:sz w:val="18"/>
              </w:rPr>
              <w:t>18.871</w:t>
            </w:r>
          </w:p>
        </w:tc>
        <w:tc>
          <w:tcPr>
            <w:tcW w:type="dxa" w:w="1440"/>
            <w:shd w:val="clear" w:color="auto" w:fill="FFFFFF"/>
          </w:tcPr>
          <w:p>
            <w:pPr>
              <w:jc w:val="center"/>
            </w:pPr>
            <w:r>
              <w:rPr>
                <w:rFonts w:ascii="Calibri" w:hAnsi="Calibri"/>
                <w:color w:val="0F172A"/>
                <w:sz w:val="18"/>
              </w:rPr>
              <w:t>37,7%</w:t>
            </w:r>
          </w:p>
        </w:tc>
        <w:tc>
          <w:tcPr>
            <w:tcW w:type="dxa" w:w="3600"/>
            <w:shd w:val="clear" w:color="auto" w:fill="FFFFFF"/>
          </w:tcPr>
          <w:p>
            <w:pPr>
              <w:jc w:val="center"/>
            </w:pPr>
            <w:r>
              <w:rPr>
                <w:rFonts w:ascii="Calibri" w:hAnsi="Calibri"/>
                <w:color w:val="0F172A"/>
                <w:sz w:val="18"/>
              </w:rPr>
              <w:t>Pengguna reguler, AI terintegrasi dalam alur belajar</w:t>
            </w:r>
          </w:p>
        </w:tc>
      </w:tr>
      <w:tr>
        <w:tc>
          <w:tcPr>
            <w:tcW w:type="dxa" w:w="1728"/>
            <w:shd w:val="clear" w:color="auto" w:fill="F8FAFC"/>
          </w:tcPr>
          <w:p>
            <w:pPr>
              <w:jc w:val="left"/>
            </w:pPr>
            <w:r>
              <w:rPr>
                <w:rFonts w:ascii="Calibri" w:hAnsi="Calibri"/>
                <w:color w:val="0F172A"/>
                <w:sz w:val="18"/>
              </w:rPr>
              <w:t>Heavy User</w:t>
            </w:r>
          </w:p>
        </w:tc>
        <w:tc>
          <w:tcPr>
            <w:tcW w:type="dxa" w:w="2160"/>
            <w:shd w:val="clear" w:color="auto" w:fill="F8FAFC"/>
          </w:tcPr>
          <w:p>
            <w:pPr>
              <w:jc w:val="center"/>
            </w:pPr>
            <w:r>
              <w:rPr>
                <w:rFonts w:ascii="Calibri" w:hAnsi="Calibri"/>
                <w:color w:val="0F172A"/>
                <w:sz w:val="18"/>
              </w:rPr>
              <w:t>&gt; 15 jam/minggu</w:t>
            </w:r>
          </w:p>
        </w:tc>
        <w:tc>
          <w:tcPr>
            <w:tcW w:type="dxa" w:w="1440"/>
            <w:shd w:val="clear" w:color="auto" w:fill="F8FAFC"/>
          </w:tcPr>
          <w:p>
            <w:pPr>
              <w:jc w:val="center"/>
            </w:pPr>
            <w:r>
              <w:rPr>
                <w:rFonts w:ascii="Calibri" w:hAnsi="Calibri"/>
                <w:color w:val="0F172A"/>
                <w:sz w:val="18"/>
              </w:rPr>
              <w:t>8.533</w:t>
            </w:r>
          </w:p>
        </w:tc>
        <w:tc>
          <w:tcPr>
            <w:tcW w:type="dxa" w:w="1440"/>
            <w:shd w:val="clear" w:color="auto" w:fill="F8FAFC"/>
          </w:tcPr>
          <w:p>
            <w:pPr>
              <w:jc w:val="center"/>
            </w:pPr>
            <w:r>
              <w:rPr>
                <w:rFonts w:ascii="Calibri" w:hAnsi="Calibri"/>
                <w:color w:val="0F172A"/>
                <w:sz w:val="18"/>
              </w:rPr>
              <w:t>17,1%</w:t>
            </w:r>
          </w:p>
        </w:tc>
        <w:tc>
          <w:tcPr>
            <w:tcW w:type="dxa" w:w="3600"/>
            <w:shd w:val="clear" w:color="auto" w:fill="F8FAFC"/>
          </w:tcPr>
          <w:p>
            <w:pPr>
              <w:jc w:val="center"/>
            </w:pPr>
            <w:r>
              <w:rPr>
                <w:rFonts w:ascii="Calibri" w:hAnsi="Calibri"/>
                <w:color w:val="0F172A"/>
                <w:sz w:val="18"/>
              </w:rPr>
              <w:t>Pengguna intensif, AI sebagai komponen utama belajar</w:t>
            </w:r>
          </w:p>
        </w:tc>
      </w:tr>
    </w:tbl>
    <w:p/>
    <w:p>
      <w:pPr>
        <w:pStyle w:val="Heading2"/>
      </w:pPr>
      <w:r>
        <w:rPr>
          <w:rFonts w:ascii="Calibri" w:hAnsi="Calibri"/>
          <w:color w:val="0F172A"/>
        </w:rPr>
        <w:t>3.4 Metode Analisis Statistik</w:t>
      </w:r>
    </w:p>
    <w:tbl>
      <w:tblPr>
        <w:tblStyle w:val="TableGrid"/>
        <w:tblW w:type="auto" w:w="0"/>
        <w:jc w:val="center"/>
        <w:tblLook w:firstColumn="1" w:firstRow="1" w:lastColumn="0" w:lastRow="0" w:noHBand="0" w:noVBand="1" w:val="04A0"/>
      </w:tblPr>
      <w:tblGrid>
        <w:gridCol w:w="4561"/>
        <w:gridCol w:w="4561"/>
      </w:tblGrid>
      <w:tr>
        <w:tc>
          <w:tcPr>
            <w:tcW w:type="dxa" w:w="3168"/>
            <w:shd w:val="clear" w:color="auto" w:fill="4F46E5"/>
            <w:vAlign w:val="center"/>
          </w:tcPr>
          <w:p>
            <w:pPr>
              <w:jc w:val="center"/>
            </w:pPr>
            <w:r>
              <w:rPr>
                <w:rFonts w:ascii="Calibri" w:hAnsi="Calibri"/>
                <w:b/>
                <w:color w:val="FFFFFF"/>
                <w:sz w:val="18"/>
              </w:rPr>
              <w:t>Metode</w:t>
            </w:r>
          </w:p>
        </w:tc>
        <w:tc>
          <w:tcPr>
            <w:tcW w:type="dxa" w:w="6480"/>
            <w:shd w:val="clear" w:color="auto" w:fill="4F46E5"/>
            <w:vAlign w:val="center"/>
          </w:tcPr>
          <w:p>
            <w:pPr>
              <w:jc w:val="center"/>
            </w:pPr>
            <w:r>
              <w:rPr>
                <w:rFonts w:ascii="Calibri" w:hAnsi="Calibri"/>
                <w:b/>
                <w:color w:val="FFFFFF"/>
                <w:sz w:val="18"/>
              </w:rPr>
              <w:t>Deskripsi Penerapan</w:t>
            </w:r>
          </w:p>
        </w:tc>
      </w:tr>
      <w:tr>
        <w:tc>
          <w:tcPr>
            <w:tcW w:type="dxa" w:w="3168"/>
            <w:shd w:val="clear" w:color="auto" w:fill="F8FAFC"/>
          </w:tcPr>
          <w:p>
            <w:pPr>
              <w:jc w:val="left"/>
            </w:pPr>
            <w:r>
              <w:rPr>
                <w:rFonts w:ascii="Calibri" w:hAnsi="Calibri"/>
                <w:color w:val="0F172A"/>
                <w:sz w:val="18"/>
              </w:rPr>
              <w:t>Statistik Deskriptif</w:t>
            </w:r>
          </w:p>
        </w:tc>
        <w:tc>
          <w:tcPr>
            <w:tcW w:type="dxa" w:w="6480"/>
            <w:shd w:val="clear" w:color="auto" w:fill="F8FAFC"/>
          </w:tcPr>
          <w:p>
            <w:pPr>
              <w:jc w:val="center"/>
            </w:pPr>
            <w:r>
              <w:rPr>
                <w:rFonts w:ascii="Calibri" w:hAnsi="Calibri"/>
                <w:color w:val="0F172A"/>
                <w:sz w:val="18"/>
              </w:rPr>
              <w:t>Mean, Median, Std, Min-Max, Q1-Q3 seluruh variabel numerik</w:t>
            </w:r>
          </w:p>
        </w:tc>
      </w:tr>
      <w:tr>
        <w:tc>
          <w:tcPr>
            <w:tcW w:type="dxa" w:w="3168"/>
            <w:shd w:val="clear" w:color="auto" w:fill="FFFFFF"/>
          </w:tcPr>
          <w:p>
            <w:pPr>
              <w:jc w:val="left"/>
            </w:pPr>
            <w:r>
              <w:rPr>
                <w:rFonts w:ascii="Calibri" w:hAnsi="Calibri"/>
                <w:color w:val="0F172A"/>
                <w:sz w:val="18"/>
              </w:rPr>
              <w:t>Analisis Korelasi Pearson</w:t>
            </w:r>
          </w:p>
        </w:tc>
        <w:tc>
          <w:tcPr>
            <w:tcW w:type="dxa" w:w="6480"/>
            <w:shd w:val="clear" w:color="auto" w:fill="FFFFFF"/>
          </w:tcPr>
          <w:p>
            <w:pPr>
              <w:jc w:val="center"/>
            </w:pPr>
            <w:r>
              <w:rPr>
                <w:rFonts w:ascii="Calibri" w:hAnsi="Calibri"/>
                <w:color w:val="0F172A"/>
                <w:sz w:val="18"/>
              </w:rPr>
              <w:t>Matriks korelasi antar variabel numerik; peringkat faktor terhadap IPK Akhir</w:t>
            </w:r>
          </w:p>
        </w:tc>
      </w:tr>
      <w:tr>
        <w:tc>
          <w:tcPr>
            <w:tcW w:type="dxa" w:w="3168"/>
            <w:shd w:val="clear" w:color="auto" w:fill="F8FAFC"/>
          </w:tcPr>
          <w:p>
            <w:pPr>
              <w:jc w:val="left"/>
            </w:pPr>
            <w:r>
              <w:rPr>
                <w:rFonts w:ascii="Calibri" w:hAnsi="Calibri"/>
                <w:color w:val="0F172A"/>
                <w:sz w:val="18"/>
              </w:rPr>
              <w:t>Uji T-Test Independen</w:t>
            </w:r>
          </w:p>
        </w:tc>
        <w:tc>
          <w:tcPr>
            <w:tcW w:type="dxa" w:w="6480"/>
            <w:shd w:val="clear" w:color="auto" w:fill="F8FAFC"/>
          </w:tcPr>
          <w:p>
            <w:pPr>
              <w:jc w:val="center"/>
            </w:pPr>
            <w:r>
              <w:rPr>
                <w:rFonts w:ascii="Calibri" w:hAnsi="Calibri"/>
                <w:color w:val="0F172A"/>
                <w:sz w:val="18"/>
              </w:rPr>
              <w:t>Perbandingan IPK dan retensi antara pengguna berbayar vs gratis (α = 5%)</w:t>
            </w:r>
          </w:p>
        </w:tc>
      </w:tr>
      <w:tr>
        <w:tc>
          <w:tcPr>
            <w:tcW w:type="dxa" w:w="3168"/>
            <w:shd w:val="clear" w:color="auto" w:fill="FFFFFF"/>
          </w:tcPr>
          <w:p>
            <w:pPr>
              <w:jc w:val="left"/>
            </w:pPr>
            <w:r>
              <w:rPr>
                <w:rFonts w:ascii="Calibri" w:hAnsi="Calibri"/>
                <w:color w:val="0F172A"/>
                <w:sz w:val="18"/>
              </w:rPr>
              <w:t>Analisis Komparatif Kategorik</w:t>
            </w:r>
          </w:p>
        </w:tc>
        <w:tc>
          <w:tcPr>
            <w:tcW w:type="dxa" w:w="6480"/>
            <w:shd w:val="clear" w:color="auto" w:fill="FFFFFF"/>
          </w:tcPr>
          <w:p>
            <w:pPr>
              <w:jc w:val="center"/>
            </w:pPr>
            <w:r>
              <w:rPr>
                <w:rFonts w:ascii="Calibri" w:hAnsi="Calibri"/>
                <w:color w:val="0F172A"/>
                <w:sz w:val="18"/>
              </w:rPr>
              <w:t>Perbandingan rata-rata KPI antar kelompok (segmen, jenjang, bidang studi, kebijakan)</w:t>
            </w:r>
          </w:p>
        </w:tc>
      </w:tr>
      <w:tr>
        <w:tc>
          <w:tcPr>
            <w:tcW w:type="dxa" w:w="3168"/>
            <w:shd w:val="clear" w:color="auto" w:fill="F8FAFC"/>
          </w:tcPr>
          <w:p>
            <w:pPr>
              <w:jc w:val="left"/>
            </w:pPr>
            <w:r>
              <w:rPr>
                <w:rFonts w:ascii="Calibri" w:hAnsi="Calibri"/>
                <w:color w:val="0F172A"/>
                <w:sz w:val="18"/>
              </w:rPr>
              <w:t>Analisis Regresi Berganda</w:t>
            </w:r>
          </w:p>
        </w:tc>
        <w:tc>
          <w:tcPr>
            <w:tcW w:type="dxa" w:w="6480"/>
            <w:shd w:val="clear" w:color="auto" w:fill="F8FAFC"/>
          </w:tcPr>
          <w:p>
            <w:pPr>
              <w:jc w:val="center"/>
            </w:pPr>
            <w:r>
              <w:rPr>
                <w:rFonts w:ascii="Calibri" w:hAnsi="Calibri"/>
                <w:color w:val="0F172A"/>
                <w:sz w:val="18"/>
              </w:rPr>
              <w:t>Identifikasi variabel prediktor signifikan terhadap IPK Akhir</w:t>
            </w:r>
          </w:p>
        </w:tc>
      </w:tr>
      <w:tr>
        <w:tc>
          <w:tcPr>
            <w:tcW w:type="dxa" w:w="3168"/>
            <w:shd w:val="clear" w:color="auto" w:fill="FFFFFF"/>
          </w:tcPr>
          <w:p>
            <w:pPr>
              <w:jc w:val="left"/>
            </w:pPr>
            <w:r>
              <w:rPr>
                <w:rFonts w:ascii="Calibri" w:hAnsi="Calibri"/>
                <w:color w:val="0F172A"/>
                <w:sz w:val="18"/>
              </w:rPr>
              <w:t>Visualisasi EDA</w:t>
            </w:r>
          </w:p>
        </w:tc>
        <w:tc>
          <w:tcPr>
            <w:tcW w:type="dxa" w:w="6480"/>
            <w:shd w:val="clear" w:color="auto" w:fill="FFFFFF"/>
          </w:tcPr>
          <w:p>
            <w:pPr>
              <w:jc w:val="center"/>
            </w:pPr>
            <w:r>
              <w:rPr>
                <w:rFonts w:ascii="Calibri" w:hAnsi="Calibri"/>
                <w:color w:val="0F172A"/>
                <w:sz w:val="18"/>
              </w:rPr>
              <w:t>&gt; 20 visualisasi interaktif melalui dashboard Streamlit (histogram, bar, scatter, heatmap, pie)</w:t>
            </w:r>
          </w:p>
        </w:tc>
      </w:tr>
    </w:tbl>
    <w:p>
      <w:r>
        <w:br w:type="page"/>
      </w:r>
    </w:p>
    <w:p>
      <w:pPr>
        <w:pStyle w:val="Heading1"/>
      </w:pPr>
      <w:r>
        <w:rPr>
          <w:rFonts w:ascii="Calibri" w:hAnsi="Calibri"/>
          <w:color w:val="0F172A"/>
        </w:rPr>
        <w:t>4. Temuan Utama</w:t>
      </w:r>
    </w:p>
    <w:p>
      <w:pPr>
        <w:pStyle w:val="Heading2"/>
      </w:pPr>
      <w:r>
        <w:rPr>
          <w:rFonts w:ascii="Calibri" w:hAnsi="Calibri"/>
          <w:color w:val="0F172A"/>
        </w:rPr>
        <w:t>Temuan 1: IPK Mahasiswa Meningkat Secara Umum, Namun Intensitas AI Optimal pada Pengguna Sedang</w:t>
      </w:r>
    </w:p>
    <w:p>
      <w:pPr>
        <w:spacing w:before="0" w:after="80"/>
        <w:jc w:val="left"/>
      </w:pPr>
      <w:r>
        <w:rPr>
          <w:b w:val="0"/>
          <w:i w:val="0"/>
          <w:sz w:val="22"/>
        </w:rPr>
        <w:t>Secara keseluruhan, IPK rata-rata mahasiswa meningkat dari 3,146 (IPK Awal) menjadi 3,349 (IPK Akhir), dengan selisih rata-rata (Delta IPK = +0,203, Std = 0,187). Sebanyak 87,5% mahasiswa mengalami peningkatan IPK, sementara 12,4% mengalami penurunan.</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872"/>
            <w:shd w:val="clear" w:color="auto" w:fill="4F46E5"/>
            <w:vAlign w:val="center"/>
          </w:tcPr>
          <w:p>
            <w:pPr>
              <w:jc w:val="center"/>
            </w:pPr>
            <w:r>
              <w:rPr>
                <w:rFonts w:ascii="Calibri" w:hAnsi="Calibri"/>
                <w:b/>
                <w:color w:val="FFFFFF"/>
                <w:sz w:val="18"/>
              </w:rPr>
              <w:t>Segmen</w:t>
            </w:r>
          </w:p>
        </w:tc>
        <w:tc>
          <w:tcPr>
            <w:tcW w:type="dxa" w:w="1152"/>
            <w:shd w:val="clear" w:color="auto" w:fill="4F46E5"/>
            <w:vAlign w:val="center"/>
          </w:tcPr>
          <w:p>
            <w:pPr>
              <w:jc w:val="center"/>
            </w:pPr>
            <w:r>
              <w:rPr>
                <w:rFonts w:ascii="Calibri" w:hAnsi="Calibri"/>
                <w:b/>
                <w:color w:val="FFFFFF"/>
                <w:sz w:val="18"/>
              </w:rPr>
              <w:t>n</w:t>
            </w:r>
          </w:p>
        </w:tc>
        <w:tc>
          <w:tcPr>
            <w:tcW w:type="dxa" w:w="1296"/>
            <w:shd w:val="clear" w:color="auto" w:fill="4F46E5"/>
            <w:vAlign w:val="center"/>
          </w:tcPr>
          <w:p>
            <w:pPr>
              <w:jc w:val="center"/>
            </w:pPr>
            <w:r>
              <w:rPr>
                <w:rFonts w:ascii="Calibri" w:hAnsi="Calibri"/>
                <w:b/>
                <w:color w:val="FFFFFF"/>
                <w:sz w:val="18"/>
              </w:rPr>
              <w:t>IPK Awal</w:t>
            </w:r>
          </w:p>
        </w:tc>
        <w:tc>
          <w:tcPr>
            <w:tcW w:type="dxa" w:w="1296"/>
            <w:shd w:val="clear" w:color="auto" w:fill="4F46E5"/>
            <w:vAlign w:val="center"/>
          </w:tcPr>
          <w:p>
            <w:pPr>
              <w:jc w:val="center"/>
            </w:pPr>
            <w:r>
              <w:rPr>
                <w:rFonts w:ascii="Calibri" w:hAnsi="Calibri"/>
                <w:b/>
                <w:color w:val="FFFFFF"/>
                <w:sz w:val="18"/>
              </w:rPr>
              <w:t>IPK Akhir</w:t>
            </w:r>
          </w:p>
        </w:tc>
        <w:tc>
          <w:tcPr>
            <w:tcW w:type="dxa" w:w="1296"/>
            <w:shd w:val="clear" w:color="auto" w:fill="4F46E5"/>
            <w:vAlign w:val="center"/>
          </w:tcPr>
          <w:p>
            <w:pPr>
              <w:jc w:val="center"/>
            </w:pPr>
            <w:r>
              <w:rPr>
                <w:rFonts w:ascii="Calibri" w:hAnsi="Calibri"/>
                <w:b/>
                <w:color w:val="FFFFFF"/>
                <w:sz w:val="18"/>
              </w:rPr>
              <w:t>Delta IPK</w:t>
            </w:r>
          </w:p>
        </w:tc>
        <w:tc>
          <w:tcPr>
            <w:tcW w:type="dxa" w:w="1440"/>
            <w:shd w:val="clear" w:color="auto" w:fill="4F46E5"/>
            <w:vAlign w:val="center"/>
          </w:tcPr>
          <w:p>
            <w:pPr>
              <w:jc w:val="center"/>
            </w:pPr>
            <w:r>
              <w:rPr>
                <w:rFonts w:ascii="Calibri" w:hAnsi="Calibri"/>
                <w:b/>
                <w:color w:val="FFFFFF"/>
                <w:sz w:val="18"/>
              </w:rPr>
              <w:t>Retensi (%)</w:t>
            </w:r>
          </w:p>
        </w:tc>
      </w:tr>
      <w:tr>
        <w:tc>
          <w:tcPr>
            <w:tcW w:type="dxa" w:w="1872"/>
            <w:shd w:val="clear" w:color="auto" w:fill="F8FAFC"/>
          </w:tcPr>
          <w:p>
            <w:pPr>
              <w:jc w:val="left"/>
            </w:pPr>
            <w:r>
              <w:rPr>
                <w:rFonts w:ascii="Calibri" w:hAnsi="Calibri"/>
                <w:color w:val="0F172A"/>
                <w:sz w:val="18"/>
              </w:rPr>
              <w:t>Light User</w:t>
            </w:r>
          </w:p>
        </w:tc>
        <w:tc>
          <w:tcPr>
            <w:tcW w:type="dxa" w:w="1152"/>
            <w:shd w:val="clear" w:color="auto" w:fill="F8FAFC"/>
          </w:tcPr>
          <w:p>
            <w:pPr>
              <w:jc w:val="center"/>
            </w:pPr>
            <w:r>
              <w:rPr>
                <w:rFonts w:ascii="Calibri" w:hAnsi="Calibri"/>
                <w:color w:val="0F172A"/>
                <w:sz w:val="18"/>
              </w:rPr>
              <w:t>22.591</w:t>
            </w:r>
          </w:p>
        </w:tc>
        <w:tc>
          <w:tcPr>
            <w:tcW w:type="dxa" w:w="1296"/>
            <w:shd w:val="clear" w:color="auto" w:fill="F8FAFC"/>
          </w:tcPr>
          <w:p>
            <w:pPr>
              <w:jc w:val="center"/>
            </w:pPr>
            <w:r>
              <w:rPr>
                <w:rFonts w:ascii="Calibri" w:hAnsi="Calibri"/>
                <w:color w:val="0F172A"/>
                <w:sz w:val="18"/>
              </w:rPr>
              <w:t>3,147</w:t>
            </w:r>
          </w:p>
        </w:tc>
        <w:tc>
          <w:tcPr>
            <w:tcW w:type="dxa" w:w="1296"/>
            <w:shd w:val="clear" w:color="auto" w:fill="F8FAFC"/>
          </w:tcPr>
          <w:p>
            <w:pPr>
              <w:jc w:val="center"/>
            </w:pPr>
            <w:r>
              <w:rPr>
                <w:rFonts w:ascii="Calibri" w:hAnsi="Calibri"/>
                <w:color w:val="0F172A"/>
                <w:sz w:val="18"/>
              </w:rPr>
              <w:t>3,342</w:t>
            </w:r>
          </w:p>
        </w:tc>
        <w:tc>
          <w:tcPr>
            <w:tcW w:type="dxa" w:w="1296"/>
            <w:shd w:val="clear" w:color="auto" w:fill="F8FAFC"/>
          </w:tcPr>
          <w:p>
            <w:pPr>
              <w:jc w:val="center"/>
            </w:pPr>
            <w:r>
              <w:rPr>
                <w:rFonts w:ascii="Calibri" w:hAnsi="Calibri"/>
                <w:color w:val="0F172A"/>
                <w:sz w:val="18"/>
              </w:rPr>
              <w:t>+0,195</w:t>
            </w:r>
          </w:p>
        </w:tc>
        <w:tc>
          <w:tcPr>
            <w:tcW w:type="dxa" w:w="1440"/>
            <w:shd w:val="clear" w:color="auto" w:fill="F8FAFC"/>
          </w:tcPr>
          <w:p>
            <w:pPr>
              <w:jc w:val="center"/>
            </w:pPr>
            <w:r>
              <w:rPr>
                <w:rFonts w:ascii="Calibri" w:hAnsi="Calibri"/>
                <w:color w:val="0F172A"/>
                <w:sz w:val="18"/>
              </w:rPr>
              <w:t>75,98%</w:t>
            </w:r>
          </w:p>
        </w:tc>
      </w:tr>
      <w:tr>
        <w:tc>
          <w:tcPr>
            <w:tcW w:type="dxa" w:w="1872"/>
            <w:shd w:val="clear" w:color="auto" w:fill="FFFFFF"/>
          </w:tcPr>
          <w:p>
            <w:pPr>
              <w:jc w:val="left"/>
            </w:pPr>
            <w:r>
              <w:rPr>
                <w:rFonts w:ascii="Calibri" w:hAnsi="Calibri"/>
                <w:color w:val="0F172A"/>
                <w:sz w:val="18"/>
              </w:rPr>
              <w:t>Moderate User</w:t>
            </w:r>
          </w:p>
        </w:tc>
        <w:tc>
          <w:tcPr>
            <w:tcW w:type="dxa" w:w="1152"/>
            <w:shd w:val="clear" w:color="auto" w:fill="FFFFFF"/>
          </w:tcPr>
          <w:p>
            <w:pPr>
              <w:jc w:val="center"/>
            </w:pPr>
            <w:r>
              <w:rPr>
                <w:rFonts w:ascii="Calibri" w:hAnsi="Calibri"/>
                <w:color w:val="0F172A"/>
                <w:sz w:val="18"/>
              </w:rPr>
              <w:t>18.871</w:t>
            </w:r>
          </w:p>
        </w:tc>
        <w:tc>
          <w:tcPr>
            <w:tcW w:type="dxa" w:w="1296"/>
            <w:shd w:val="clear" w:color="auto" w:fill="FFFFFF"/>
          </w:tcPr>
          <w:p>
            <w:pPr>
              <w:jc w:val="center"/>
            </w:pPr>
            <w:r>
              <w:rPr>
                <w:rFonts w:ascii="Calibri" w:hAnsi="Calibri"/>
                <w:color w:val="0F172A"/>
                <w:sz w:val="18"/>
              </w:rPr>
              <w:t>3,145</w:t>
            </w:r>
          </w:p>
        </w:tc>
        <w:tc>
          <w:tcPr>
            <w:tcW w:type="dxa" w:w="1296"/>
            <w:shd w:val="clear" w:color="auto" w:fill="FFFFFF"/>
          </w:tcPr>
          <w:p>
            <w:pPr>
              <w:jc w:val="center"/>
            </w:pPr>
            <w:r>
              <w:rPr>
                <w:rFonts w:ascii="Calibri" w:hAnsi="Calibri"/>
                <w:color w:val="0F172A"/>
                <w:sz w:val="18"/>
              </w:rPr>
              <w:t>3,372</w:t>
            </w:r>
          </w:p>
        </w:tc>
        <w:tc>
          <w:tcPr>
            <w:tcW w:type="dxa" w:w="1296"/>
            <w:shd w:val="clear" w:color="auto" w:fill="FFFFFF"/>
          </w:tcPr>
          <w:p>
            <w:pPr>
              <w:jc w:val="center"/>
            </w:pPr>
            <w:r>
              <w:rPr>
                <w:rFonts w:ascii="Calibri" w:hAnsi="Calibri"/>
                <w:color w:val="0F172A"/>
                <w:sz w:val="18"/>
              </w:rPr>
              <w:t>+0,227</w:t>
            </w:r>
          </w:p>
        </w:tc>
        <w:tc>
          <w:tcPr>
            <w:tcW w:type="dxa" w:w="1440"/>
            <w:shd w:val="clear" w:color="auto" w:fill="FFFFFF"/>
          </w:tcPr>
          <w:p>
            <w:pPr>
              <w:jc w:val="center"/>
            </w:pPr>
            <w:r>
              <w:rPr>
                <w:rFonts w:ascii="Calibri" w:hAnsi="Calibri"/>
                <w:color w:val="0F172A"/>
                <w:sz w:val="18"/>
              </w:rPr>
              <w:t>76,99%</w:t>
            </w:r>
          </w:p>
        </w:tc>
      </w:tr>
      <w:tr>
        <w:tc>
          <w:tcPr>
            <w:tcW w:type="dxa" w:w="1872"/>
            <w:shd w:val="clear" w:color="auto" w:fill="F8FAFC"/>
          </w:tcPr>
          <w:p>
            <w:pPr>
              <w:jc w:val="left"/>
            </w:pPr>
            <w:r>
              <w:rPr>
                <w:rFonts w:ascii="Calibri" w:hAnsi="Calibri"/>
                <w:color w:val="0F172A"/>
                <w:sz w:val="18"/>
              </w:rPr>
              <w:t>Heavy User</w:t>
            </w:r>
          </w:p>
        </w:tc>
        <w:tc>
          <w:tcPr>
            <w:tcW w:type="dxa" w:w="1152"/>
            <w:shd w:val="clear" w:color="auto" w:fill="F8FAFC"/>
          </w:tcPr>
          <w:p>
            <w:pPr>
              <w:jc w:val="center"/>
            </w:pPr>
            <w:r>
              <w:rPr>
                <w:rFonts w:ascii="Calibri" w:hAnsi="Calibri"/>
                <w:color w:val="0F172A"/>
                <w:sz w:val="18"/>
              </w:rPr>
              <w:t>8.533</w:t>
            </w:r>
          </w:p>
        </w:tc>
        <w:tc>
          <w:tcPr>
            <w:tcW w:type="dxa" w:w="1296"/>
            <w:shd w:val="clear" w:color="auto" w:fill="F8FAFC"/>
          </w:tcPr>
          <w:p>
            <w:pPr>
              <w:jc w:val="center"/>
            </w:pPr>
            <w:r>
              <w:rPr>
                <w:rFonts w:ascii="Calibri" w:hAnsi="Calibri"/>
                <w:color w:val="0F172A"/>
                <w:sz w:val="18"/>
              </w:rPr>
              <w:t>3,147</w:t>
            </w:r>
          </w:p>
        </w:tc>
        <w:tc>
          <w:tcPr>
            <w:tcW w:type="dxa" w:w="1296"/>
            <w:shd w:val="clear" w:color="auto" w:fill="F8FAFC"/>
          </w:tcPr>
          <w:p>
            <w:pPr>
              <w:jc w:val="center"/>
            </w:pPr>
            <w:r>
              <w:rPr>
                <w:rFonts w:ascii="Calibri" w:hAnsi="Calibri"/>
                <w:color w:val="0F172A"/>
                <w:sz w:val="18"/>
              </w:rPr>
              <w:t>3,320</w:t>
            </w:r>
          </w:p>
        </w:tc>
        <w:tc>
          <w:tcPr>
            <w:tcW w:type="dxa" w:w="1296"/>
            <w:shd w:val="clear" w:color="auto" w:fill="F8FAFC"/>
          </w:tcPr>
          <w:p>
            <w:pPr>
              <w:jc w:val="center"/>
            </w:pPr>
            <w:r>
              <w:rPr>
                <w:rFonts w:ascii="Calibri" w:hAnsi="Calibri"/>
                <w:color w:val="0F172A"/>
                <w:sz w:val="18"/>
              </w:rPr>
              <w:t>+0,173</w:t>
            </w:r>
          </w:p>
        </w:tc>
        <w:tc>
          <w:tcPr>
            <w:tcW w:type="dxa" w:w="1440"/>
            <w:shd w:val="clear" w:color="auto" w:fill="F8FAFC"/>
          </w:tcPr>
          <w:p>
            <w:pPr>
              <w:jc w:val="center"/>
            </w:pPr>
            <w:r>
              <w:rPr>
                <w:rFonts w:ascii="Calibri" w:hAnsi="Calibri"/>
                <w:color w:val="0F172A"/>
                <w:sz w:val="18"/>
              </w:rPr>
              <w:t>72,69%</w:t>
            </w:r>
          </w:p>
        </w:tc>
      </w:tr>
      <w:tr>
        <w:tc>
          <w:tcPr>
            <w:tcW w:type="dxa" w:w="1872"/>
            <w:shd w:val="clear" w:color="auto" w:fill="FFFFFF"/>
          </w:tcPr>
          <w:p>
            <w:pPr>
              <w:jc w:val="left"/>
            </w:pPr>
            <w:r>
              <w:rPr>
                <w:rFonts w:ascii="Calibri" w:hAnsi="Calibri"/>
                <w:color w:val="0F172A"/>
                <w:sz w:val="18"/>
              </w:rPr>
              <w:t>Keseluruhan</w:t>
            </w:r>
          </w:p>
        </w:tc>
        <w:tc>
          <w:tcPr>
            <w:tcW w:type="dxa" w:w="1152"/>
            <w:shd w:val="clear" w:color="auto" w:fill="FFFFFF"/>
          </w:tcPr>
          <w:p>
            <w:pPr>
              <w:jc w:val="center"/>
            </w:pPr>
            <w:r>
              <w:rPr>
                <w:rFonts w:ascii="Calibri" w:hAnsi="Calibri"/>
                <w:color w:val="0F172A"/>
                <w:sz w:val="18"/>
              </w:rPr>
              <w:t>49.995</w:t>
            </w:r>
          </w:p>
        </w:tc>
        <w:tc>
          <w:tcPr>
            <w:tcW w:type="dxa" w:w="1296"/>
            <w:shd w:val="clear" w:color="auto" w:fill="FFFFFF"/>
          </w:tcPr>
          <w:p>
            <w:pPr>
              <w:jc w:val="center"/>
            </w:pPr>
            <w:r>
              <w:rPr>
                <w:rFonts w:ascii="Calibri" w:hAnsi="Calibri"/>
                <w:color w:val="0F172A"/>
                <w:sz w:val="18"/>
              </w:rPr>
              <w:t>3,146</w:t>
            </w:r>
          </w:p>
        </w:tc>
        <w:tc>
          <w:tcPr>
            <w:tcW w:type="dxa" w:w="1296"/>
            <w:shd w:val="clear" w:color="auto" w:fill="FFFFFF"/>
          </w:tcPr>
          <w:p>
            <w:pPr>
              <w:jc w:val="center"/>
            </w:pPr>
            <w:r>
              <w:rPr>
                <w:rFonts w:ascii="Calibri" w:hAnsi="Calibri"/>
                <w:color w:val="0F172A"/>
                <w:sz w:val="18"/>
              </w:rPr>
              <w:t>3,349</w:t>
            </w:r>
          </w:p>
        </w:tc>
        <w:tc>
          <w:tcPr>
            <w:tcW w:type="dxa" w:w="1296"/>
            <w:shd w:val="clear" w:color="auto" w:fill="FFFFFF"/>
          </w:tcPr>
          <w:p>
            <w:pPr>
              <w:jc w:val="center"/>
            </w:pPr>
            <w:r>
              <w:rPr>
                <w:rFonts w:ascii="Calibri" w:hAnsi="Calibri"/>
                <w:color w:val="0F172A"/>
                <w:sz w:val="18"/>
              </w:rPr>
              <w:t>+0,203</w:t>
            </w:r>
          </w:p>
        </w:tc>
        <w:tc>
          <w:tcPr>
            <w:tcW w:type="dxa" w:w="1440"/>
            <w:shd w:val="clear" w:color="auto" w:fill="FFFFFF"/>
          </w:tcPr>
          <w:p>
            <w:pPr>
              <w:jc w:val="center"/>
            </w:pPr>
            <w:r>
              <w:rPr>
                <w:rFonts w:ascii="Calibri" w:hAnsi="Calibri"/>
                <w:color w:val="0F172A"/>
                <w:sz w:val="18"/>
              </w:rPr>
              <w:t>75,80%</w:t>
            </w:r>
          </w:p>
        </w:tc>
      </w:tr>
    </w:tbl>
    <w:p/>
    <w:p>
      <w:pPr>
        <w:spacing w:before="0" w:after="160"/>
        <w:jc w:val="left"/>
      </w:pPr>
      <w:r>
        <w:rPr>
          <w:b w:val="0"/>
          <w:i/>
          <w:color w:val="475569"/>
          <w:sz w:val="20"/>
        </w:rPr>
        <w:t>Interpretasi: Moderate User memiliki Delta IPK tertinggi (+0,227) sekaligus retensi pengetahuan tertinggi (76,99%). Heavy User justru mencatat Delta IPK terendah (+0,173) dan retensi paling rendah (72,69%). Hal ini mengindikasikan bahwa ada ambang batas optimal penggunaan AI: penggunaan sedang (5–15 jam/minggu) memaksimalkan manfaat AI tanpa mengorbankan penguatan kognitif mandiri.</w:t>
      </w:r>
    </w:p>
    <w:p>
      <w:pPr>
        <w:pStyle w:val="Heading2"/>
      </w:pPr>
      <w:r>
        <w:rPr>
          <w:rFonts w:ascii="Calibri" w:hAnsi="Calibri"/>
          <w:color w:val="0F172A"/>
        </w:rPr>
        <w:t>Temuan 2: IPK Awal adalah Prediktor Terkuat IPK Akhir — Faktor Individual Lebih Dominan dari AI</w:t>
      </w:r>
    </w:p>
    <w:p>
      <w:pPr>
        <w:spacing w:before="0" w:after="80"/>
        <w:jc w:val="left"/>
      </w:pPr>
      <w:r>
        <w:rPr>
          <w:b w:val="0"/>
          <w:i w:val="0"/>
          <w:sz w:val="22"/>
        </w:rPr>
        <w:t>Analisis korelasi Pearson mengungkapkan bahwa IPK Awal memiliki korelasi tertinggi terhadap IPK Akhir (r = 0,9268), jauh melampaui variabel perilaku belajar lainnya. Sebaliknya, jam penggunaan AI mingguan justru berkorelasi negatif (r = -0,019) dengan IPK Akhir, meskipun lemah.</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3600"/>
            <w:shd w:val="clear" w:color="auto" w:fill="4F46E5"/>
            <w:vAlign w:val="center"/>
          </w:tcPr>
          <w:p>
            <w:pPr>
              <w:jc w:val="center"/>
            </w:pPr>
            <w:r>
              <w:rPr>
                <w:rFonts w:ascii="Calibri" w:hAnsi="Calibri"/>
                <w:b/>
                <w:color w:val="FFFFFF"/>
                <w:sz w:val="18"/>
              </w:rPr>
              <w:t>Variabel Prediktor</w:t>
            </w:r>
          </w:p>
        </w:tc>
        <w:tc>
          <w:tcPr>
            <w:tcW w:type="dxa" w:w="1872"/>
            <w:shd w:val="clear" w:color="auto" w:fill="4F46E5"/>
            <w:vAlign w:val="center"/>
          </w:tcPr>
          <w:p>
            <w:pPr>
              <w:jc w:val="center"/>
            </w:pPr>
            <w:r>
              <w:rPr>
                <w:rFonts w:ascii="Calibri" w:hAnsi="Calibri"/>
                <w:b/>
                <w:color w:val="FFFFFF"/>
                <w:sz w:val="18"/>
              </w:rPr>
              <w:t>Korelasi Pearson (r)</w:t>
            </w:r>
          </w:p>
        </w:tc>
        <w:tc>
          <w:tcPr>
            <w:tcW w:type="dxa" w:w="2448"/>
            <w:shd w:val="clear" w:color="auto" w:fill="4F46E5"/>
            <w:vAlign w:val="center"/>
          </w:tcPr>
          <w:p>
            <w:pPr>
              <w:jc w:val="center"/>
            </w:pPr>
            <w:r>
              <w:rPr>
                <w:rFonts w:ascii="Calibri" w:hAnsi="Calibri"/>
                <w:b/>
                <w:color w:val="FFFFFF"/>
                <w:sz w:val="18"/>
              </w:rPr>
              <w:t>Kekuatan &amp; Arah</w:t>
            </w:r>
          </w:p>
        </w:tc>
        <w:tc>
          <w:tcPr>
            <w:tcW w:type="dxa" w:w="1728"/>
            <w:shd w:val="clear" w:color="auto" w:fill="4F46E5"/>
            <w:vAlign w:val="center"/>
          </w:tcPr>
          <w:p>
            <w:pPr>
              <w:jc w:val="center"/>
            </w:pPr>
            <w:r>
              <w:rPr>
                <w:rFonts w:ascii="Calibri" w:hAnsi="Calibri"/>
                <w:b/>
                <w:color w:val="FFFFFF"/>
                <w:sz w:val="18"/>
              </w:rPr>
              <w:t>Signifikansi (p)</w:t>
            </w:r>
          </w:p>
        </w:tc>
      </w:tr>
      <w:tr>
        <w:tc>
          <w:tcPr>
            <w:tcW w:type="dxa" w:w="3600"/>
            <w:shd w:val="clear" w:color="auto" w:fill="F8FAFC"/>
          </w:tcPr>
          <w:p>
            <w:pPr>
              <w:jc w:val="left"/>
            </w:pPr>
            <w:r>
              <w:rPr>
                <w:rFonts w:ascii="Calibri" w:hAnsi="Calibri"/>
                <w:color w:val="0F172A"/>
                <w:sz w:val="18"/>
              </w:rPr>
              <w:t>IPK Awal (Pre_Semester_GPA)</w:t>
            </w:r>
          </w:p>
        </w:tc>
        <w:tc>
          <w:tcPr>
            <w:tcW w:type="dxa" w:w="1872"/>
            <w:shd w:val="clear" w:color="auto" w:fill="F8FAFC"/>
          </w:tcPr>
          <w:p>
            <w:pPr>
              <w:jc w:val="center"/>
            </w:pPr>
            <w:r>
              <w:rPr>
                <w:rFonts w:ascii="Calibri" w:hAnsi="Calibri"/>
                <w:color w:val="0F172A"/>
                <w:sz w:val="18"/>
              </w:rPr>
              <w:t>0,9268</w:t>
            </w:r>
          </w:p>
        </w:tc>
        <w:tc>
          <w:tcPr>
            <w:tcW w:type="dxa" w:w="2448"/>
            <w:shd w:val="clear" w:color="auto" w:fill="F8FAFC"/>
          </w:tcPr>
          <w:p>
            <w:pPr>
              <w:jc w:val="center"/>
            </w:pPr>
            <w:r>
              <w:rPr>
                <w:rFonts w:ascii="Calibri" w:hAnsi="Calibri"/>
                <w:color w:val="0F172A"/>
                <w:sz w:val="18"/>
              </w:rPr>
              <w:t>Sangat Kuat Positif</w:t>
            </w:r>
          </w:p>
        </w:tc>
        <w:tc>
          <w:tcPr>
            <w:tcW w:type="dxa" w:w="1728"/>
            <w:shd w:val="clear" w:color="auto" w:fill="F8FAFC"/>
          </w:tcPr>
          <w:p>
            <w:pPr>
              <w:jc w:val="center"/>
            </w:pPr>
            <w:r>
              <w:rPr>
                <w:rFonts w:ascii="Calibri" w:hAnsi="Calibri"/>
                <w:color w:val="0F172A"/>
                <w:sz w:val="18"/>
              </w:rPr>
              <w:t>&lt; 0,001</w:t>
            </w:r>
          </w:p>
        </w:tc>
      </w:tr>
      <w:tr>
        <w:tc>
          <w:tcPr>
            <w:tcW w:type="dxa" w:w="3600"/>
            <w:shd w:val="clear" w:color="auto" w:fill="FFFFFF"/>
          </w:tcPr>
          <w:p>
            <w:pPr>
              <w:jc w:val="left"/>
            </w:pPr>
            <w:r>
              <w:rPr>
                <w:rFonts w:ascii="Calibri" w:hAnsi="Calibri"/>
                <w:color w:val="0F172A"/>
                <w:sz w:val="18"/>
              </w:rPr>
              <w:t>Perbedaan IPK (Delta_IPK)</w:t>
            </w:r>
          </w:p>
        </w:tc>
        <w:tc>
          <w:tcPr>
            <w:tcW w:type="dxa" w:w="1872"/>
            <w:shd w:val="clear" w:color="auto" w:fill="FFFFFF"/>
          </w:tcPr>
          <w:p>
            <w:pPr>
              <w:jc w:val="center"/>
            </w:pPr>
            <w:r>
              <w:rPr>
                <w:rFonts w:ascii="Calibri" w:hAnsi="Calibri"/>
                <w:color w:val="0F172A"/>
                <w:sz w:val="18"/>
              </w:rPr>
              <w:t>0,2772</w:t>
            </w:r>
          </w:p>
        </w:tc>
        <w:tc>
          <w:tcPr>
            <w:tcW w:type="dxa" w:w="2448"/>
            <w:shd w:val="clear" w:color="auto" w:fill="FFFFFF"/>
          </w:tcPr>
          <w:p>
            <w:pPr>
              <w:jc w:val="center"/>
            </w:pPr>
            <w:r>
              <w:rPr>
                <w:rFonts w:ascii="Calibri" w:hAnsi="Calibri"/>
                <w:color w:val="0F172A"/>
                <w:sz w:val="18"/>
              </w:rPr>
              <w:t>Lemah-Sedang Positif</w:t>
            </w:r>
          </w:p>
        </w:tc>
        <w:tc>
          <w:tcPr>
            <w:tcW w:type="dxa" w:w="1728"/>
            <w:shd w:val="clear" w:color="auto" w:fill="FFFFFF"/>
          </w:tcPr>
          <w:p>
            <w:pPr>
              <w:jc w:val="center"/>
            </w:pPr>
            <w:r>
              <w:rPr>
                <w:rFonts w:ascii="Calibri" w:hAnsi="Calibri"/>
                <w:color w:val="0F172A"/>
                <w:sz w:val="18"/>
              </w:rPr>
              <w:t>&lt; 0,001</w:t>
            </w:r>
          </w:p>
        </w:tc>
      </w:tr>
      <w:tr>
        <w:tc>
          <w:tcPr>
            <w:tcW w:type="dxa" w:w="3600"/>
            <w:shd w:val="clear" w:color="auto" w:fill="F8FAFC"/>
          </w:tcPr>
          <w:p>
            <w:pPr>
              <w:jc w:val="left"/>
            </w:pPr>
            <w:r>
              <w:rPr>
                <w:rFonts w:ascii="Calibri" w:hAnsi="Calibri"/>
                <w:color w:val="0F172A"/>
                <w:sz w:val="18"/>
              </w:rPr>
              <w:t>Skor Retensi (Skill_Retention_Score)</w:t>
            </w:r>
          </w:p>
        </w:tc>
        <w:tc>
          <w:tcPr>
            <w:tcW w:type="dxa" w:w="1872"/>
            <w:shd w:val="clear" w:color="auto" w:fill="F8FAFC"/>
          </w:tcPr>
          <w:p>
            <w:pPr>
              <w:jc w:val="center"/>
            </w:pPr>
            <w:r>
              <w:rPr>
                <w:rFonts w:ascii="Calibri" w:hAnsi="Calibri"/>
                <w:color w:val="0F172A"/>
                <w:sz w:val="18"/>
              </w:rPr>
              <w:t>0,1696</w:t>
            </w:r>
          </w:p>
        </w:tc>
        <w:tc>
          <w:tcPr>
            <w:tcW w:type="dxa" w:w="2448"/>
            <w:shd w:val="clear" w:color="auto" w:fill="F8FAFC"/>
          </w:tcPr>
          <w:p>
            <w:pPr>
              <w:jc w:val="center"/>
            </w:pPr>
            <w:r>
              <w:rPr>
                <w:rFonts w:ascii="Calibri" w:hAnsi="Calibri"/>
                <w:color w:val="0F172A"/>
                <w:sz w:val="18"/>
              </w:rPr>
              <w:t>Lemah Positif</w:t>
            </w:r>
          </w:p>
        </w:tc>
        <w:tc>
          <w:tcPr>
            <w:tcW w:type="dxa" w:w="1728"/>
            <w:shd w:val="clear" w:color="auto" w:fill="F8FAFC"/>
          </w:tcPr>
          <w:p>
            <w:pPr>
              <w:jc w:val="center"/>
            </w:pPr>
            <w:r>
              <w:rPr>
                <w:rFonts w:ascii="Calibri" w:hAnsi="Calibri"/>
                <w:color w:val="0F172A"/>
                <w:sz w:val="18"/>
              </w:rPr>
              <w:t>&lt; 0,001</w:t>
            </w:r>
          </w:p>
        </w:tc>
      </w:tr>
      <w:tr>
        <w:tc>
          <w:tcPr>
            <w:tcW w:type="dxa" w:w="3600"/>
            <w:shd w:val="clear" w:color="auto" w:fill="FFFFFF"/>
          </w:tcPr>
          <w:p>
            <w:pPr>
              <w:jc w:val="left"/>
            </w:pPr>
            <w:r>
              <w:rPr>
                <w:rFonts w:ascii="Calibri" w:hAnsi="Calibri"/>
                <w:color w:val="0F172A"/>
                <w:sz w:val="18"/>
              </w:rPr>
              <w:t>Jam Belajar Mandiri (Traditional_Study_Hours)</w:t>
            </w:r>
          </w:p>
        </w:tc>
        <w:tc>
          <w:tcPr>
            <w:tcW w:type="dxa" w:w="1872"/>
            <w:shd w:val="clear" w:color="auto" w:fill="FFFFFF"/>
          </w:tcPr>
          <w:p>
            <w:pPr>
              <w:jc w:val="center"/>
            </w:pPr>
            <w:r>
              <w:rPr>
                <w:rFonts w:ascii="Calibri" w:hAnsi="Calibri"/>
                <w:color w:val="0F172A"/>
                <w:sz w:val="18"/>
              </w:rPr>
              <w:t>0,1376</w:t>
            </w:r>
          </w:p>
        </w:tc>
        <w:tc>
          <w:tcPr>
            <w:tcW w:type="dxa" w:w="2448"/>
            <w:shd w:val="clear" w:color="auto" w:fill="FFFFFF"/>
          </w:tcPr>
          <w:p>
            <w:pPr>
              <w:jc w:val="center"/>
            </w:pPr>
            <w:r>
              <w:rPr>
                <w:rFonts w:ascii="Calibri" w:hAnsi="Calibri"/>
                <w:color w:val="0F172A"/>
                <w:sz w:val="18"/>
              </w:rPr>
              <w:t>Lemah Positif</w:t>
            </w:r>
          </w:p>
        </w:tc>
        <w:tc>
          <w:tcPr>
            <w:tcW w:type="dxa" w:w="1728"/>
            <w:shd w:val="clear" w:color="auto" w:fill="FFFFFF"/>
          </w:tcPr>
          <w:p>
            <w:pPr>
              <w:jc w:val="center"/>
            </w:pPr>
            <w:r>
              <w:rPr>
                <w:rFonts w:ascii="Calibri" w:hAnsi="Calibri"/>
                <w:color w:val="0F172A"/>
                <w:sz w:val="18"/>
              </w:rPr>
              <w:t>&lt; 0,001</w:t>
            </w:r>
          </w:p>
        </w:tc>
      </w:tr>
      <w:tr>
        <w:tc>
          <w:tcPr>
            <w:tcW w:type="dxa" w:w="3600"/>
            <w:shd w:val="clear" w:color="auto" w:fill="F8FAFC"/>
          </w:tcPr>
          <w:p>
            <w:pPr>
              <w:jc w:val="left"/>
            </w:pPr>
            <w:r>
              <w:rPr>
                <w:rFonts w:ascii="Calibri" w:hAnsi="Calibri"/>
                <w:color w:val="0F172A"/>
                <w:sz w:val="18"/>
              </w:rPr>
              <w:t>Keberagaman Tools AI (Tool_Diversity)</w:t>
            </w:r>
          </w:p>
        </w:tc>
        <w:tc>
          <w:tcPr>
            <w:tcW w:type="dxa" w:w="1872"/>
            <w:shd w:val="clear" w:color="auto" w:fill="F8FAFC"/>
          </w:tcPr>
          <w:p>
            <w:pPr>
              <w:jc w:val="center"/>
            </w:pPr>
            <w:r>
              <w:rPr>
                <w:rFonts w:ascii="Calibri" w:hAnsi="Calibri"/>
                <w:color w:val="0F172A"/>
                <w:sz w:val="18"/>
              </w:rPr>
              <w:t>0,0253</w:t>
            </w:r>
          </w:p>
        </w:tc>
        <w:tc>
          <w:tcPr>
            <w:tcW w:type="dxa" w:w="2448"/>
            <w:shd w:val="clear" w:color="auto" w:fill="F8FAFC"/>
          </w:tcPr>
          <w:p>
            <w:pPr>
              <w:jc w:val="center"/>
            </w:pPr>
            <w:r>
              <w:rPr>
                <w:rFonts w:ascii="Calibri" w:hAnsi="Calibri"/>
                <w:color w:val="0F172A"/>
                <w:sz w:val="18"/>
              </w:rPr>
              <w:t>Sangat Lemah Positif</w:t>
            </w:r>
          </w:p>
        </w:tc>
        <w:tc>
          <w:tcPr>
            <w:tcW w:type="dxa" w:w="1728"/>
            <w:shd w:val="clear" w:color="auto" w:fill="F8FAFC"/>
          </w:tcPr>
          <w:p>
            <w:pPr>
              <w:jc w:val="center"/>
            </w:pPr>
            <w:r>
              <w:rPr>
                <w:rFonts w:ascii="Calibri" w:hAnsi="Calibri"/>
                <w:color w:val="0F172A"/>
                <w:sz w:val="18"/>
              </w:rPr>
              <w:t>&lt; 0,001</w:t>
            </w:r>
          </w:p>
        </w:tc>
      </w:tr>
      <w:tr>
        <w:tc>
          <w:tcPr>
            <w:tcW w:type="dxa" w:w="3600"/>
            <w:shd w:val="clear" w:color="auto" w:fill="FFFFFF"/>
          </w:tcPr>
          <w:p>
            <w:pPr>
              <w:jc w:val="left"/>
            </w:pPr>
            <w:r>
              <w:rPr>
                <w:rFonts w:ascii="Calibri" w:hAnsi="Calibri"/>
                <w:color w:val="0F172A"/>
                <w:sz w:val="18"/>
              </w:rPr>
              <w:t>Ketergantungan AI (Perceived_AI_Dependency)</w:t>
            </w:r>
          </w:p>
        </w:tc>
        <w:tc>
          <w:tcPr>
            <w:tcW w:type="dxa" w:w="1872"/>
            <w:shd w:val="clear" w:color="auto" w:fill="FFFFFF"/>
          </w:tcPr>
          <w:p>
            <w:pPr>
              <w:jc w:val="center"/>
            </w:pPr>
            <w:r>
              <w:rPr>
                <w:rFonts w:ascii="Calibri" w:hAnsi="Calibri"/>
                <w:color w:val="0F172A"/>
                <w:sz w:val="18"/>
              </w:rPr>
              <w:t>-0,0142</w:t>
            </w:r>
          </w:p>
        </w:tc>
        <w:tc>
          <w:tcPr>
            <w:tcW w:type="dxa" w:w="2448"/>
            <w:shd w:val="clear" w:color="auto" w:fill="FFFFFF"/>
          </w:tcPr>
          <w:p>
            <w:pPr>
              <w:jc w:val="center"/>
            </w:pPr>
            <w:r>
              <w:rPr>
                <w:rFonts w:ascii="Calibri" w:hAnsi="Calibri"/>
                <w:color w:val="0F172A"/>
                <w:sz w:val="18"/>
              </w:rPr>
              <w:t>Sangat Lemah Negatif</w:t>
            </w:r>
          </w:p>
        </w:tc>
        <w:tc>
          <w:tcPr>
            <w:tcW w:type="dxa" w:w="1728"/>
            <w:shd w:val="clear" w:color="auto" w:fill="FFFFFF"/>
          </w:tcPr>
          <w:p>
            <w:pPr>
              <w:jc w:val="center"/>
            </w:pPr>
            <w:r>
              <w:rPr>
                <w:rFonts w:ascii="Calibri" w:hAnsi="Calibri"/>
                <w:color w:val="0F172A"/>
                <w:sz w:val="18"/>
              </w:rPr>
              <w:t>&lt; 0,001</w:t>
            </w:r>
          </w:p>
        </w:tc>
      </w:tr>
      <w:tr>
        <w:tc>
          <w:tcPr>
            <w:tcW w:type="dxa" w:w="3600"/>
            <w:shd w:val="clear" w:color="auto" w:fill="F8FAFC"/>
          </w:tcPr>
          <w:p>
            <w:pPr>
              <w:jc w:val="left"/>
            </w:pPr>
            <w:r>
              <w:rPr>
                <w:rFonts w:ascii="Calibri" w:hAnsi="Calibri"/>
                <w:color w:val="0F172A"/>
                <w:sz w:val="18"/>
              </w:rPr>
              <w:t>Kecemasan Ujian (Anxiety_Level)</w:t>
            </w:r>
          </w:p>
        </w:tc>
        <w:tc>
          <w:tcPr>
            <w:tcW w:type="dxa" w:w="1872"/>
            <w:shd w:val="clear" w:color="auto" w:fill="F8FAFC"/>
          </w:tcPr>
          <w:p>
            <w:pPr>
              <w:jc w:val="center"/>
            </w:pPr>
            <w:r>
              <w:rPr>
                <w:rFonts w:ascii="Calibri" w:hAnsi="Calibri"/>
                <w:color w:val="0F172A"/>
                <w:sz w:val="18"/>
              </w:rPr>
              <w:t>-0,0159</w:t>
            </w:r>
          </w:p>
        </w:tc>
        <w:tc>
          <w:tcPr>
            <w:tcW w:type="dxa" w:w="2448"/>
            <w:shd w:val="clear" w:color="auto" w:fill="F8FAFC"/>
          </w:tcPr>
          <w:p>
            <w:pPr>
              <w:jc w:val="center"/>
            </w:pPr>
            <w:r>
              <w:rPr>
                <w:rFonts w:ascii="Calibri" w:hAnsi="Calibri"/>
                <w:color w:val="0F172A"/>
                <w:sz w:val="18"/>
              </w:rPr>
              <w:t>Sangat Lemah Negatif</w:t>
            </w:r>
          </w:p>
        </w:tc>
        <w:tc>
          <w:tcPr>
            <w:tcW w:type="dxa" w:w="1728"/>
            <w:shd w:val="clear" w:color="auto" w:fill="F8FAFC"/>
          </w:tcPr>
          <w:p>
            <w:pPr>
              <w:jc w:val="center"/>
            </w:pPr>
            <w:r>
              <w:rPr>
                <w:rFonts w:ascii="Calibri" w:hAnsi="Calibri"/>
                <w:color w:val="0F172A"/>
                <w:sz w:val="18"/>
              </w:rPr>
              <w:t>&lt; 0,001</w:t>
            </w:r>
          </w:p>
        </w:tc>
      </w:tr>
      <w:tr>
        <w:tc>
          <w:tcPr>
            <w:tcW w:type="dxa" w:w="3600"/>
            <w:shd w:val="clear" w:color="auto" w:fill="FFFFFF"/>
          </w:tcPr>
          <w:p>
            <w:pPr>
              <w:jc w:val="left"/>
            </w:pPr>
            <w:r>
              <w:rPr>
                <w:rFonts w:ascii="Calibri" w:hAnsi="Calibri"/>
                <w:color w:val="0F172A"/>
                <w:sz w:val="18"/>
              </w:rPr>
              <w:t>Jam AI Mingguan (Weekly_GenAI_Hours)</w:t>
            </w:r>
          </w:p>
        </w:tc>
        <w:tc>
          <w:tcPr>
            <w:tcW w:type="dxa" w:w="1872"/>
            <w:shd w:val="clear" w:color="auto" w:fill="FFFFFF"/>
          </w:tcPr>
          <w:p>
            <w:pPr>
              <w:jc w:val="center"/>
            </w:pPr>
            <w:r>
              <w:rPr>
                <w:rFonts w:ascii="Calibri" w:hAnsi="Calibri"/>
                <w:color w:val="0F172A"/>
                <w:sz w:val="18"/>
              </w:rPr>
              <w:t>-0,0186</w:t>
            </w:r>
          </w:p>
        </w:tc>
        <w:tc>
          <w:tcPr>
            <w:tcW w:type="dxa" w:w="2448"/>
            <w:shd w:val="clear" w:color="auto" w:fill="FFFFFF"/>
          </w:tcPr>
          <w:p>
            <w:pPr>
              <w:jc w:val="center"/>
            </w:pPr>
            <w:r>
              <w:rPr>
                <w:rFonts w:ascii="Calibri" w:hAnsi="Calibri"/>
                <w:color w:val="0F172A"/>
                <w:sz w:val="18"/>
              </w:rPr>
              <w:t>Sangat Lemah Negatif</w:t>
            </w:r>
          </w:p>
        </w:tc>
        <w:tc>
          <w:tcPr>
            <w:tcW w:type="dxa" w:w="1728"/>
            <w:shd w:val="clear" w:color="auto" w:fill="FFFFFF"/>
          </w:tcPr>
          <w:p>
            <w:pPr>
              <w:jc w:val="center"/>
            </w:pPr>
            <w:r>
              <w:rPr>
                <w:rFonts w:ascii="Calibri" w:hAnsi="Calibri"/>
                <w:color w:val="0F172A"/>
                <w:sz w:val="18"/>
              </w:rPr>
              <w:t>&lt; 0,001</w:t>
            </w:r>
          </w:p>
        </w:tc>
      </w:tr>
    </w:tbl>
    <w:p/>
    <w:p>
      <w:pPr>
        <w:spacing w:before="0" w:after="160"/>
        <w:jc w:val="left"/>
      </w:pPr>
      <w:r>
        <w:rPr>
          <w:b w:val="0"/>
          <w:i/>
          <w:color w:val="475569"/>
          <w:sz w:val="20"/>
        </w:rPr>
        <w:t>Interpretasi: Kualitas akademik bawaan mahasiswa (IPK Awal) mendominasi performa akhir. Waktu belajar mandiri (Traditional Study Hours) memiliki pengaruh positif yang lebih besar dibandingkan jam penggunaan AI. Penggunaan AI yang berlebihan tanpa diimbangi belajar mandiri justru berkorelasi negatif terhadap IPK.</w:t>
      </w:r>
    </w:p>
    <w:p>
      <w:pPr>
        <w:pStyle w:val="Heading2"/>
      </w:pPr>
      <w:r>
        <w:rPr>
          <w:rFonts w:ascii="Calibri" w:hAnsi="Calibri"/>
          <w:color w:val="0F172A"/>
        </w:rPr>
        <w:t>Temuan 3: Heavy User Menghadapi Risiko Burnout Enam Kali Lebih Tinggi dari Light User</w:t>
      </w:r>
    </w:p>
    <w:p>
      <w:pPr>
        <w:spacing w:before="0" w:after="80"/>
        <w:jc w:val="left"/>
      </w:pPr>
      <w:r>
        <w:rPr>
          <w:b w:val="0"/>
          <w:i w:val="0"/>
          <w:sz w:val="22"/>
        </w:rPr>
        <w:t>Terdapat gradasi risiko burnout yang sangat tajam berdasarkan intensitas penggunaan AI. Mahasiswa Heavy User memiliki persentase burnout kategori Tinggi sebesar 64,8%, dibandingkan hanya 10,5% pada Light User. Pola serupa juga terlihat pada tingkat kecemasan ujian.</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728"/>
            <w:shd w:val="clear" w:color="auto" w:fill="4F46E5"/>
            <w:vAlign w:val="center"/>
          </w:tcPr>
          <w:p>
            <w:pPr>
              <w:jc w:val="center"/>
            </w:pPr>
            <w:r>
              <w:rPr>
                <w:rFonts w:ascii="Calibri" w:hAnsi="Calibri"/>
                <w:b/>
                <w:color w:val="FFFFFF"/>
                <w:sz w:val="18"/>
              </w:rPr>
              <w:t>Segmen</w:t>
            </w:r>
          </w:p>
        </w:tc>
        <w:tc>
          <w:tcPr>
            <w:tcW w:type="dxa" w:w="1584"/>
            <w:shd w:val="clear" w:color="auto" w:fill="4F46E5"/>
            <w:vAlign w:val="center"/>
          </w:tcPr>
          <w:p>
            <w:pPr>
              <w:jc w:val="center"/>
            </w:pPr>
            <w:r>
              <w:rPr>
                <w:rFonts w:ascii="Calibri" w:hAnsi="Calibri"/>
                <w:b/>
                <w:color w:val="FFFFFF"/>
                <w:sz w:val="18"/>
              </w:rPr>
              <w:t>Burnout Tinggi (%)</w:t>
            </w:r>
          </w:p>
        </w:tc>
        <w:tc>
          <w:tcPr>
            <w:tcW w:type="dxa" w:w="1584"/>
            <w:shd w:val="clear" w:color="auto" w:fill="4F46E5"/>
            <w:vAlign w:val="center"/>
          </w:tcPr>
          <w:p>
            <w:pPr>
              <w:jc w:val="center"/>
            </w:pPr>
            <w:r>
              <w:rPr>
                <w:rFonts w:ascii="Calibri" w:hAnsi="Calibri"/>
                <w:b/>
                <w:color w:val="FFFFFF"/>
                <w:sz w:val="18"/>
              </w:rPr>
              <w:t>Burnout Sedang (%)</w:t>
            </w:r>
          </w:p>
        </w:tc>
        <w:tc>
          <w:tcPr>
            <w:tcW w:type="dxa" w:w="1584"/>
            <w:shd w:val="clear" w:color="auto" w:fill="4F46E5"/>
            <w:vAlign w:val="center"/>
          </w:tcPr>
          <w:p>
            <w:pPr>
              <w:jc w:val="center"/>
            </w:pPr>
            <w:r>
              <w:rPr>
                <w:rFonts w:ascii="Calibri" w:hAnsi="Calibri"/>
                <w:b/>
                <w:color w:val="FFFFFF"/>
                <w:sz w:val="18"/>
              </w:rPr>
              <w:t>Burnout Rendah (%)</w:t>
            </w:r>
          </w:p>
        </w:tc>
        <w:tc>
          <w:tcPr>
            <w:tcW w:type="dxa" w:w="1728"/>
            <w:shd w:val="clear" w:color="auto" w:fill="4F46E5"/>
            <w:vAlign w:val="center"/>
          </w:tcPr>
          <w:p>
            <w:pPr>
              <w:jc w:val="center"/>
            </w:pPr>
            <w:r>
              <w:rPr>
                <w:rFonts w:ascii="Calibri" w:hAnsi="Calibri"/>
                <w:b/>
                <w:color w:val="FFFFFF"/>
                <w:sz w:val="18"/>
              </w:rPr>
              <w:t>Rata-rata Kecemasan</w:t>
            </w:r>
          </w:p>
        </w:tc>
        <w:tc>
          <w:tcPr>
            <w:tcW w:type="dxa" w:w="2160"/>
            <w:shd w:val="clear" w:color="auto" w:fill="4F46E5"/>
            <w:vAlign w:val="center"/>
          </w:tcPr>
          <w:p>
            <w:pPr>
              <w:jc w:val="center"/>
            </w:pPr>
            <w:r>
              <w:rPr>
                <w:rFonts w:ascii="Calibri" w:hAnsi="Calibri"/>
                <w:b/>
                <w:color w:val="FFFFFF"/>
                <w:sz w:val="18"/>
              </w:rPr>
              <w:t>Rata-rata Ketergantungan AI</w:t>
            </w:r>
          </w:p>
        </w:tc>
      </w:tr>
      <w:tr>
        <w:tc>
          <w:tcPr>
            <w:tcW w:type="dxa" w:w="1728"/>
            <w:shd w:val="clear" w:color="auto" w:fill="F8FAFC"/>
          </w:tcPr>
          <w:p>
            <w:pPr>
              <w:jc w:val="left"/>
            </w:pPr>
            <w:r>
              <w:rPr>
                <w:rFonts w:ascii="Calibri" w:hAnsi="Calibri"/>
                <w:color w:val="0F172A"/>
                <w:sz w:val="18"/>
              </w:rPr>
              <w:t>Light User</w:t>
            </w:r>
          </w:p>
        </w:tc>
        <w:tc>
          <w:tcPr>
            <w:tcW w:type="dxa" w:w="1584"/>
            <w:shd w:val="clear" w:color="auto" w:fill="F8FAFC"/>
          </w:tcPr>
          <w:p>
            <w:pPr>
              <w:jc w:val="center"/>
            </w:pPr>
            <w:r>
              <w:rPr>
                <w:rFonts w:ascii="Calibri" w:hAnsi="Calibri"/>
                <w:color w:val="0F172A"/>
                <w:sz w:val="18"/>
              </w:rPr>
              <w:t>10,5%</w:t>
            </w:r>
          </w:p>
        </w:tc>
        <w:tc>
          <w:tcPr>
            <w:tcW w:type="dxa" w:w="1584"/>
            <w:shd w:val="clear" w:color="auto" w:fill="F8FAFC"/>
          </w:tcPr>
          <w:p>
            <w:pPr>
              <w:jc w:val="center"/>
            </w:pPr>
            <w:r>
              <w:rPr>
                <w:rFonts w:ascii="Calibri" w:hAnsi="Calibri"/>
                <w:color w:val="0F172A"/>
                <w:sz w:val="18"/>
              </w:rPr>
              <w:t>42,8%</w:t>
            </w:r>
          </w:p>
        </w:tc>
        <w:tc>
          <w:tcPr>
            <w:tcW w:type="dxa" w:w="1584"/>
            <w:shd w:val="clear" w:color="auto" w:fill="F8FAFC"/>
          </w:tcPr>
          <w:p>
            <w:pPr>
              <w:jc w:val="center"/>
            </w:pPr>
            <w:r>
              <w:rPr>
                <w:rFonts w:ascii="Calibri" w:hAnsi="Calibri"/>
                <w:color w:val="0F172A"/>
                <w:sz w:val="18"/>
              </w:rPr>
              <w:t>46,7%</w:t>
            </w:r>
          </w:p>
        </w:tc>
        <w:tc>
          <w:tcPr>
            <w:tcW w:type="dxa" w:w="1728"/>
            <w:shd w:val="clear" w:color="auto" w:fill="F8FAFC"/>
          </w:tcPr>
          <w:p>
            <w:pPr>
              <w:jc w:val="center"/>
            </w:pPr>
            <w:r>
              <w:rPr>
                <w:rFonts w:ascii="Calibri" w:hAnsi="Calibri"/>
                <w:color w:val="0F172A"/>
                <w:sz w:val="18"/>
              </w:rPr>
              <w:t>3,85 / 10</w:t>
            </w:r>
          </w:p>
        </w:tc>
        <w:tc>
          <w:tcPr>
            <w:tcW w:type="dxa" w:w="2160"/>
            <w:shd w:val="clear" w:color="auto" w:fill="F8FAFC"/>
          </w:tcPr>
          <w:p>
            <w:pPr>
              <w:jc w:val="center"/>
            </w:pPr>
            <w:r>
              <w:rPr>
                <w:rFonts w:ascii="Calibri" w:hAnsi="Calibri"/>
                <w:color w:val="0F172A"/>
                <w:sz w:val="18"/>
              </w:rPr>
              <w:t>2,63 / 10</w:t>
            </w:r>
          </w:p>
        </w:tc>
      </w:tr>
      <w:tr>
        <w:tc>
          <w:tcPr>
            <w:tcW w:type="dxa" w:w="1728"/>
            <w:shd w:val="clear" w:color="auto" w:fill="FFFFFF"/>
          </w:tcPr>
          <w:p>
            <w:pPr>
              <w:jc w:val="left"/>
            </w:pPr>
            <w:r>
              <w:rPr>
                <w:rFonts w:ascii="Calibri" w:hAnsi="Calibri"/>
                <w:color w:val="0F172A"/>
                <w:sz w:val="18"/>
              </w:rPr>
              <w:t>Moderate User</w:t>
            </w:r>
          </w:p>
        </w:tc>
        <w:tc>
          <w:tcPr>
            <w:tcW w:type="dxa" w:w="1584"/>
            <w:shd w:val="clear" w:color="auto" w:fill="FFFFFF"/>
          </w:tcPr>
          <w:p>
            <w:pPr>
              <w:jc w:val="center"/>
            </w:pPr>
            <w:r>
              <w:rPr>
                <w:rFonts w:ascii="Calibri" w:hAnsi="Calibri"/>
                <w:color w:val="0F172A"/>
                <w:sz w:val="18"/>
              </w:rPr>
              <w:t>24,3%</w:t>
            </w:r>
          </w:p>
        </w:tc>
        <w:tc>
          <w:tcPr>
            <w:tcW w:type="dxa" w:w="1584"/>
            <w:shd w:val="clear" w:color="auto" w:fill="FFFFFF"/>
          </w:tcPr>
          <w:p>
            <w:pPr>
              <w:jc w:val="center"/>
            </w:pPr>
            <w:r>
              <w:rPr>
                <w:rFonts w:ascii="Calibri" w:hAnsi="Calibri"/>
                <w:color w:val="0F172A"/>
                <w:sz w:val="18"/>
              </w:rPr>
              <w:t>43,3%</w:t>
            </w:r>
          </w:p>
        </w:tc>
        <w:tc>
          <w:tcPr>
            <w:tcW w:type="dxa" w:w="1584"/>
            <w:shd w:val="clear" w:color="auto" w:fill="FFFFFF"/>
          </w:tcPr>
          <w:p>
            <w:pPr>
              <w:jc w:val="center"/>
            </w:pPr>
            <w:r>
              <w:rPr>
                <w:rFonts w:ascii="Calibri" w:hAnsi="Calibri"/>
                <w:color w:val="0F172A"/>
                <w:sz w:val="18"/>
              </w:rPr>
              <w:t>32,4%</w:t>
            </w:r>
          </w:p>
        </w:tc>
        <w:tc>
          <w:tcPr>
            <w:tcW w:type="dxa" w:w="1728"/>
            <w:shd w:val="clear" w:color="auto" w:fill="FFFFFF"/>
          </w:tcPr>
          <w:p>
            <w:pPr>
              <w:jc w:val="center"/>
            </w:pPr>
            <w:r>
              <w:rPr>
                <w:rFonts w:ascii="Calibri" w:hAnsi="Calibri"/>
                <w:color w:val="0F172A"/>
                <w:sz w:val="18"/>
              </w:rPr>
              <w:t>4,30 / 10</w:t>
            </w:r>
          </w:p>
        </w:tc>
        <w:tc>
          <w:tcPr>
            <w:tcW w:type="dxa" w:w="2160"/>
            <w:shd w:val="clear" w:color="auto" w:fill="FFFFFF"/>
          </w:tcPr>
          <w:p>
            <w:pPr>
              <w:jc w:val="center"/>
            </w:pPr>
            <w:r>
              <w:rPr>
                <w:rFonts w:ascii="Calibri" w:hAnsi="Calibri"/>
                <w:color w:val="0F172A"/>
                <w:sz w:val="18"/>
              </w:rPr>
              <w:t>3,55 / 10</w:t>
            </w:r>
          </w:p>
        </w:tc>
      </w:tr>
      <w:tr>
        <w:tc>
          <w:tcPr>
            <w:tcW w:type="dxa" w:w="1728"/>
            <w:shd w:val="clear" w:color="auto" w:fill="F8FAFC"/>
          </w:tcPr>
          <w:p>
            <w:pPr>
              <w:jc w:val="left"/>
            </w:pPr>
            <w:r>
              <w:rPr>
                <w:rFonts w:ascii="Calibri" w:hAnsi="Calibri"/>
                <w:color w:val="0F172A"/>
                <w:sz w:val="18"/>
              </w:rPr>
              <w:t>Heavy User</w:t>
            </w:r>
          </w:p>
        </w:tc>
        <w:tc>
          <w:tcPr>
            <w:tcW w:type="dxa" w:w="1584"/>
            <w:shd w:val="clear" w:color="auto" w:fill="F8FAFC"/>
          </w:tcPr>
          <w:p>
            <w:pPr>
              <w:jc w:val="center"/>
            </w:pPr>
            <w:r>
              <w:rPr>
                <w:rFonts w:ascii="Calibri" w:hAnsi="Calibri"/>
                <w:color w:val="0F172A"/>
                <w:sz w:val="18"/>
              </w:rPr>
              <w:t>64,8%</w:t>
            </w:r>
          </w:p>
        </w:tc>
        <w:tc>
          <w:tcPr>
            <w:tcW w:type="dxa" w:w="1584"/>
            <w:shd w:val="clear" w:color="auto" w:fill="F8FAFC"/>
          </w:tcPr>
          <w:p>
            <w:pPr>
              <w:jc w:val="center"/>
            </w:pPr>
            <w:r>
              <w:rPr>
                <w:rFonts w:ascii="Calibri" w:hAnsi="Calibri"/>
                <w:color w:val="0F172A"/>
                <w:sz w:val="18"/>
              </w:rPr>
              <w:t>27,7%</w:t>
            </w:r>
          </w:p>
        </w:tc>
        <w:tc>
          <w:tcPr>
            <w:tcW w:type="dxa" w:w="1584"/>
            <w:shd w:val="clear" w:color="auto" w:fill="F8FAFC"/>
          </w:tcPr>
          <w:p>
            <w:pPr>
              <w:jc w:val="center"/>
            </w:pPr>
            <w:r>
              <w:rPr>
                <w:rFonts w:ascii="Calibri" w:hAnsi="Calibri"/>
                <w:color w:val="0F172A"/>
                <w:sz w:val="18"/>
              </w:rPr>
              <w:t>7,5%</w:t>
            </w:r>
          </w:p>
        </w:tc>
        <w:tc>
          <w:tcPr>
            <w:tcW w:type="dxa" w:w="1728"/>
            <w:shd w:val="clear" w:color="auto" w:fill="F8FAFC"/>
          </w:tcPr>
          <w:p>
            <w:pPr>
              <w:jc w:val="center"/>
            </w:pPr>
            <w:r>
              <w:rPr>
                <w:rFonts w:ascii="Calibri" w:hAnsi="Calibri"/>
                <w:color w:val="0F172A"/>
                <w:sz w:val="18"/>
              </w:rPr>
              <w:t>5,33 / 10</w:t>
            </w:r>
          </w:p>
        </w:tc>
        <w:tc>
          <w:tcPr>
            <w:tcW w:type="dxa" w:w="2160"/>
            <w:shd w:val="clear" w:color="auto" w:fill="F8FAFC"/>
          </w:tcPr>
          <w:p>
            <w:pPr>
              <w:jc w:val="center"/>
            </w:pPr>
            <w:r>
              <w:rPr>
                <w:rFonts w:ascii="Calibri" w:hAnsi="Calibri"/>
                <w:color w:val="0F172A"/>
                <w:sz w:val="18"/>
              </w:rPr>
              <w:t>5,73 / 10</w:t>
            </w:r>
          </w:p>
        </w:tc>
      </w:tr>
    </w:tbl>
    <w:p/>
    <w:p>
      <w:pPr>
        <w:spacing w:before="0" w:after="160"/>
        <w:jc w:val="left"/>
      </w:pPr>
      <w:r>
        <w:rPr>
          <w:b w:val="0"/>
          <w:i/>
          <w:color w:val="475569"/>
          <w:sz w:val="20"/>
        </w:rPr>
        <w:t>Interpretasi: Mahasiswa Heavy User tidak hanya mengalami risiko burnout yang dramatis tinggi (6× lipat dibandingkan Light User), tetapi juga memiliki skor ketergantungan AI rata-rata 5,73/10, mengindikasikan bahwa penggunaan intensif diikuti oleh ketergantungan psikologis yang mengkhawatirkan. Segmen ini merupakan prioritas utama intervensi konsultan.</w:t>
      </w:r>
    </w:p>
    <w:p>
      <w:pPr>
        <w:pStyle w:val="Heading2"/>
      </w:pPr>
      <w:r>
        <w:rPr>
          <w:rFonts w:ascii="Calibri" w:hAnsi="Calibri"/>
          <w:color w:val="0F172A"/>
        </w:rPr>
        <w:t>Temuan 4: Kebijakan Strict Ban Berkorelasi dengan Dampak Kesehatan Mental yang Lebih Buruk</w:t>
      </w:r>
    </w:p>
    <w:p>
      <w:pPr>
        <w:spacing w:before="0" w:after="80"/>
        <w:jc w:val="left"/>
      </w:pPr>
      <w:r>
        <w:rPr>
          <w:b w:val="0"/>
          <w:i w:val="0"/>
          <w:sz w:val="22"/>
        </w:rPr>
        <w:t>Analisis komparatif lintas kebijakan institusi menunjukkan bahwa kebijakan Strict Ban (pelarangan ketat AI) tidak menghasilkan performa akademik yang lebih baik, justru berkorelasi dengan persentase burnout dan kecemasan yang lebih tinggi.</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2592"/>
            <w:shd w:val="clear" w:color="auto" w:fill="4F46E5"/>
            <w:vAlign w:val="center"/>
          </w:tcPr>
          <w:p>
            <w:pPr>
              <w:jc w:val="center"/>
            </w:pPr>
            <w:r>
              <w:rPr>
                <w:rFonts w:ascii="Calibri" w:hAnsi="Calibri"/>
                <w:b/>
                <w:color w:val="FFFFFF"/>
                <w:sz w:val="18"/>
              </w:rPr>
              <w:t>Kebijakan Institusi</w:t>
            </w:r>
          </w:p>
        </w:tc>
        <w:tc>
          <w:tcPr>
            <w:tcW w:type="dxa" w:w="1008"/>
            <w:shd w:val="clear" w:color="auto" w:fill="4F46E5"/>
            <w:vAlign w:val="center"/>
          </w:tcPr>
          <w:p>
            <w:pPr>
              <w:jc w:val="center"/>
            </w:pPr>
            <w:r>
              <w:rPr>
                <w:rFonts w:ascii="Calibri" w:hAnsi="Calibri"/>
                <w:b/>
                <w:color w:val="FFFFFF"/>
                <w:sz w:val="18"/>
              </w:rPr>
              <w:t>n</w:t>
            </w:r>
          </w:p>
        </w:tc>
        <w:tc>
          <w:tcPr>
            <w:tcW w:type="dxa" w:w="1440"/>
            <w:shd w:val="clear" w:color="auto" w:fill="4F46E5"/>
            <w:vAlign w:val="center"/>
          </w:tcPr>
          <w:p>
            <w:pPr>
              <w:jc w:val="center"/>
            </w:pPr>
            <w:r>
              <w:rPr>
                <w:rFonts w:ascii="Calibri" w:hAnsi="Calibri"/>
                <w:b/>
                <w:color w:val="FFFFFF"/>
                <w:sz w:val="18"/>
              </w:rPr>
              <w:t>Rata-rata IPK</w:t>
            </w:r>
          </w:p>
        </w:tc>
        <w:tc>
          <w:tcPr>
            <w:tcW w:type="dxa" w:w="1728"/>
            <w:shd w:val="clear" w:color="auto" w:fill="4F46E5"/>
            <w:vAlign w:val="center"/>
          </w:tcPr>
          <w:p>
            <w:pPr>
              <w:jc w:val="center"/>
            </w:pPr>
            <w:r>
              <w:rPr>
                <w:rFonts w:ascii="Calibri" w:hAnsi="Calibri"/>
                <w:b/>
                <w:color w:val="FFFFFF"/>
                <w:sz w:val="18"/>
              </w:rPr>
              <w:t>Burnout Tinggi (%)</w:t>
            </w:r>
          </w:p>
        </w:tc>
        <w:tc>
          <w:tcPr>
            <w:tcW w:type="dxa" w:w="1872"/>
            <w:shd w:val="clear" w:color="auto" w:fill="4F46E5"/>
            <w:vAlign w:val="center"/>
          </w:tcPr>
          <w:p>
            <w:pPr>
              <w:jc w:val="center"/>
            </w:pPr>
            <w:r>
              <w:rPr>
                <w:rFonts w:ascii="Calibri" w:hAnsi="Calibri"/>
                <w:b/>
                <w:color w:val="FFFFFF"/>
                <w:sz w:val="18"/>
              </w:rPr>
              <w:t>Rata-rata Kecemasan</w:t>
            </w:r>
          </w:p>
        </w:tc>
        <w:tc>
          <w:tcPr>
            <w:tcW w:type="dxa" w:w="1296"/>
            <w:shd w:val="clear" w:color="auto" w:fill="4F46E5"/>
            <w:vAlign w:val="center"/>
          </w:tcPr>
          <w:p>
            <w:pPr>
              <w:jc w:val="center"/>
            </w:pPr>
            <w:r>
              <w:rPr>
                <w:rFonts w:ascii="Calibri" w:hAnsi="Calibri"/>
                <w:b/>
                <w:color w:val="FFFFFF"/>
                <w:sz w:val="18"/>
              </w:rPr>
              <w:t>Retensi (%)</w:t>
            </w:r>
          </w:p>
        </w:tc>
      </w:tr>
      <w:tr>
        <w:tc>
          <w:tcPr>
            <w:tcW w:type="dxa" w:w="2592"/>
            <w:shd w:val="clear" w:color="auto" w:fill="F8FAFC"/>
          </w:tcPr>
          <w:p>
            <w:pPr>
              <w:jc w:val="left"/>
            </w:pPr>
            <w:r>
              <w:rPr>
                <w:rFonts w:ascii="Calibri" w:hAnsi="Calibri"/>
                <w:color w:val="0F172A"/>
                <w:sz w:val="18"/>
              </w:rPr>
              <w:t>Actively_Encouraged</w:t>
            </w:r>
          </w:p>
        </w:tc>
        <w:tc>
          <w:tcPr>
            <w:tcW w:type="dxa" w:w="1008"/>
            <w:shd w:val="clear" w:color="auto" w:fill="F8FAFC"/>
          </w:tcPr>
          <w:p>
            <w:pPr>
              <w:jc w:val="center"/>
            </w:pPr>
            <w:r>
              <w:rPr>
                <w:rFonts w:ascii="Calibri" w:hAnsi="Calibri"/>
                <w:color w:val="0F172A"/>
                <w:sz w:val="18"/>
              </w:rPr>
              <w:t>14.986</w:t>
            </w:r>
          </w:p>
        </w:tc>
        <w:tc>
          <w:tcPr>
            <w:tcW w:type="dxa" w:w="1440"/>
            <w:shd w:val="clear" w:color="auto" w:fill="F8FAFC"/>
          </w:tcPr>
          <w:p>
            <w:pPr>
              <w:jc w:val="center"/>
            </w:pPr>
            <w:r>
              <w:rPr>
                <w:rFonts w:ascii="Calibri" w:hAnsi="Calibri"/>
                <w:color w:val="0F172A"/>
                <w:sz w:val="18"/>
              </w:rPr>
              <w:t>3,353</w:t>
            </w:r>
          </w:p>
        </w:tc>
        <w:tc>
          <w:tcPr>
            <w:tcW w:type="dxa" w:w="1728"/>
            <w:shd w:val="clear" w:color="auto" w:fill="F8FAFC"/>
          </w:tcPr>
          <w:p>
            <w:pPr>
              <w:jc w:val="center"/>
            </w:pPr>
            <w:r>
              <w:rPr>
                <w:rFonts w:ascii="Calibri" w:hAnsi="Calibri"/>
                <w:color w:val="0F172A"/>
                <w:sz w:val="18"/>
              </w:rPr>
              <w:t>23,8%</w:t>
            </w:r>
          </w:p>
        </w:tc>
        <w:tc>
          <w:tcPr>
            <w:tcW w:type="dxa" w:w="1872"/>
            <w:shd w:val="clear" w:color="auto" w:fill="F8FAFC"/>
          </w:tcPr>
          <w:p>
            <w:pPr>
              <w:jc w:val="center"/>
            </w:pPr>
            <w:r>
              <w:rPr>
                <w:rFonts w:ascii="Calibri" w:hAnsi="Calibri"/>
                <w:color w:val="0F172A"/>
                <w:sz w:val="18"/>
              </w:rPr>
              <w:t>4,12 / 10</w:t>
            </w:r>
          </w:p>
        </w:tc>
        <w:tc>
          <w:tcPr>
            <w:tcW w:type="dxa" w:w="1296"/>
            <w:shd w:val="clear" w:color="auto" w:fill="F8FAFC"/>
          </w:tcPr>
          <w:p>
            <w:pPr>
              <w:jc w:val="center"/>
            </w:pPr>
            <w:r>
              <w:rPr>
                <w:rFonts w:ascii="Calibri" w:hAnsi="Calibri"/>
                <w:color w:val="0F172A"/>
                <w:sz w:val="18"/>
              </w:rPr>
              <w:t>76,13%</w:t>
            </w:r>
          </w:p>
        </w:tc>
      </w:tr>
      <w:tr>
        <w:tc>
          <w:tcPr>
            <w:tcW w:type="dxa" w:w="2592"/>
            <w:shd w:val="clear" w:color="auto" w:fill="FFFFFF"/>
          </w:tcPr>
          <w:p>
            <w:pPr>
              <w:jc w:val="left"/>
            </w:pPr>
            <w:r>
              <w:rPr>
                <w:rFonts w:ascii="Calibri" w:hAnsi="Calibri"/>
                <w:color w:val="0F172A"/>
                <w:sz w:val="18"/>
              </w:rPr>
              <w:t>Allowed_With_Citation</w:t>
            </w:r>
          </w:p>
        </w:tc>
        <w:tc>
          <w:tcPr>
            <w:tcW w:type="dxa" w:w="1008"/>
            <w:shd w:val="clear" w:color="auto" w:fill="FFFFFF"/>
          </w:tcPr>
          <w:p>
            <w:pPr>
              <w:jc w:val="center"/>
            </w:pPr>
            <w:r>
              <w:rPr>
                <w:rFonts w:ascii="Calibri" w:hAnsi="Calibri"/>
                <w:color w:val="0F172A"/>
                <w:sz w:val="18"/>
              </w:rPr>
              <w:t>25.222</w:t>
            </w:r>
          </w:p>
        </w:tc>
        <w:tc>
          <w:tcPr>
            <w:tcW w:type="dxa" w:w="1440"/>
            <w:shd w:val="clear" w:color="auto" w:fill="FFFFFF"/>
          </w:tcPr>
          <w:p>
            <w:pPr>
              <w:jc w:val="center"/>
            </w:pPr>
            <w:r>
              <w:rPr>
                <w:rFonts w:ascii="Calibri" w:hAnsi="Calibri"/>
                <w:color w:val="0F172A"/>
                <w:sz w:val="18"/>
              </w:rPr>
              <w:t>3,353</w:t>
            </w:r>
          </w:p>
        </w:tc>
        <w:tc>
          <w:tcPr>
            <w:tcW w:type="dxa" w:w="1728"/>
            <w:shd w:val="clear" w:color="auto" w:fill="FFFFFF"/>
          </w:tcPr>
          <w:p>
            <w:pPr>
              <w:jc w:val="center"/>
            </w:pPr>
            <w:r>
              <w:rPr>
                <w:rFonts w:ascii="Calibri" w:hAnsi="Calibri"/>
                <w:color w:val="0F172A"/>
                <w:sz w:val="18"/>
              </w:rPr>
              <w:t>23,8%</w:t>
            </w:r>
          </w:p>
        </w:tc>
        <w:tc>
          <w:tcPr>
            <w:tcW w:type="dxa" w:w="1872"/>
            <w:shd w:val="clear" w:color="auto" w:fill="FFFFFF"/>
          </w:tcPr>
          <w:p>
            <w:pPr>
              <w:jc w:val="center"/>
            </w:pPr>
            <w:r>
              <w:rPr>
                <w:rFonts w:ascii="Calibri" w:hAnsi="Calibri"/>
                <w:color w:val="0F172A"/>
                <w:sz w:val="18"/>
              </w:rPr>
              <w:t>4,12 / 10</w:t>
            </w:r>
          </w:p>
        </w:tc>
        <w:tc>
          <w:tcPr>
            <w:tcW w:type="dxa" w:w="1296"/>
            <w:shd w:val="clear" w:color="auto" w:fill="FFFFFF"/>
          </w:tcPr>
          <w:p>
            <w:pPr>
              <w:jc w:val="center"/>
            </w:pPr>
            <w:r>
              <w:rPr>
                <w:rFonts w:ascii="Calibri" w:hAnsi="Calibri"/>
                <w:color w:val="0F172A"/>
                <w:sz w:val="18"/>
              </w:rPr>
              <w:t>75,91%</w:t>
            </w:r>
          </w:p>
        </w:tc>
      </w:tr>
      <w:tr>
        <w:tc>
          <w:tcPr>
            <w:tcW w:type="dxa" w:w="2592"/>
            <w:shd w:val="clear" w:color="auto" w:fill="F8FAFC"/>
          </w:tcPr>
          <w:p>
            <w:pPr>
              <w:jc w:val="left"/>
            </w:pPr>
            <w:r>
              <w:rPr>
                <w:rFonts w:ascii="Calibri" w:hAnsi="Calibri"/>
                <w:color w:val="0F172A"/>
                <w:sz w:val="18"/>
              </w:rPr>
              <w:t>Strict_Ban</w:t>
            </w:r>
          </w:p>
        </w:tc>
        <w:tc>
          <w:tcPr>
            <w:tcW w:type="dxa" w:w="1008"/>
            <w:shd w:val="clear" w:color="auto" w:fill="F8FAFC"/>
          </w:tcPr>
          <w:p>
            <w:pPr>
              <w:jc w:val="center"/>
            </w:pPr>
            <w:r>
              <w:rPr>
                <w:rFonts w:ascii="Calibri" w:hAnsi="Calibri"/>
                <w:color w:val="0F172A"/>
                <w:sz w:val="18"/>
              </w:rPr>
              <w:t>9.787</w:t>
            </w:r>
          </w:p>
        </w:tc>
        <w:tc>
          <w:tcPr>
            <w:tcW w:type="dxa" w:w="1440"/>
            <w:shd w:val="clear" w:color="auto" w:fill="F8FAFC"/>
          </w:tcPr>
          <w:p>
            <w:pPr>
              <w:jc w:val="center"/>
            </w:pPr>
            <w:r>
              <w:rPr>
                <w:rFonts w:ascii="Calibri" w:hAnsi="Calibri"/>
                <w:color w:val="0F172A"/>
                <w:sz w:val="18"/>
              </w:rPr>
              <w:t>3,333</w:t>
            </w:r>
          </w:p>
        </w:tc>
        <w:tc>
          <w:tcPr>
            <w:tcW w:type="dxa" w:w="1728"/>
            <w:shd w:val="clear" w:color="auto" w:fill="F8FAFC"/>
          </w:tcPr>
          <w:p>
            <w:pPr>
              <w:jc w:val="center"/>
            </w:pPr>
            <w:r>
              <w:rPr>
                <w:rFonts w:ascii="Calibri" w:hAnsi="Calibri"/>
                <w:color w:val="0F172A"/>
                <w:sz w:val="18"/>
              </w:rPr>
              <w:t>29,8%</w:t>
            </w:r>
          </w:p>
        </w:tc>
        <w:tc>
          <w:tcPr>
            <w:tcW w:type="dxa" w:w="1872"/>
            <w:shd w:val="clear" w:color="auto" w:fill="F8FAFC"/>
          </w:tcPr>
          <w:p>
            <w:pPr>
              <w:jc w:val="center"/>
            </w:pPr>
            <w:r>
              <w:rPr>
                <w:rFonts w:ascii="Calibri" w:hAnsi="Calibri"/>
                <w:color w:val="0F172A"/>
                <w:sz w:val="18"/>
              </w:rPr>
              <w:t>4,89 / 10</w:t>
            </w:r>
          </w:p>
        </w:tc>
        <w:tc>
          <w:tcPr>
            <w:tcW w:type="dxa" w:w="1296"/>
            <w:shd w:val="clear" w:color="auto" w:fill="F8FAFC"/>
          </w:tcPr>
          <w:p>
            <w:pPr>
              <w:jc w:val="center"/>
            </w:pPr>
            <w:r>
              <w:rPr>
                <w:rFonts w:ascii="Calibri" w:hAnsi="Calibri"/>
                <w:color w:val="0F172A"/>
                <w:sz w:val="18"/>
              </w:rPr>
              <w:t>75,00%</w:t>
            </w:r>
          </w:p>
        </w:tc>
      </w:tr>
    </w:tbl>
    <w:p/>
    <w:p>
      <w:pPr>
        <w:spacing w:before="0" w:after="160"/>
        <w:jc w:val="left"/>
      </w:pPr>
      <w:r>
        <w:rPr>
          <w:b w:val="0"/>
          <w:i/>
          <w:color w:val="475569"/>
          <w:sz w:val="20"/>
        </w:rPr>
        <w:t>Interpretasi: Kebijakan Strict Ban menghasilkan IPK rata-rata lebih rendah (3,333 vs 3,353), persentase burnout tinggi lebih besar (29,8% vs 23,8%), dan kecemasan ujian rata-rata tertinggi (4,89). Temuan ini menunjukkan bahwa pelarangan total AI tanpa alternatif dukungan belajar justru menciptakan tekanan akademik tambahan tanpa manfaat performa yang sepadan.</w:t>
      </w:r>
    </w:p>
    <w:p>
      <w:pPr>
        <w:pStyle w:val="Heading2"/>
      </w:pPr>
      <w:r>
        <w:rPr>
          <w:rFonts w:ascii="Calibri" w:hAnsi="Calibri"/>
          <w:color w:val="0F172A"/>
        </w:rPr>
        <w:t>Temuan 5: STEM Menonjol dalam Performa Akademik, Sementara Paling Rentan terhadap Burnout</w:t>
      </w:r>
    </w:p>
    <w:p>
      <w:pPr>
        <w:spacing w:before="0" w:after="80"/>
        <w:jc w:val="left"/>
      </w:pPr>
      <w:r>
        <w:rPr>
          <w:b w:val="0"/>
          <w:i w:val="0"/>
          <w:sz w:val="22"/>
        </w:rPr>
        <w:t>Perbandingan antar bidang studi mengungkapkan pola yang menarik: mahasiswa STEM memiliki IPK akhir rata-rata tertinggi (3,363) dan Delta IPK terbesar (+0,217), namun sekaligus mencatat persentase burnout tinggi tertinggi di antara semua bidang studi (30,0%).</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872"/>
            <w:shd w:val="clear" w:color="auto" w:fill="4F46E5"/>
            <w:vAlign w:val="center"/>
          </w:tcPr>
          <w:p>
            <w:pPr>
              <w:jc w:val="center"/>
            </w:pPr>
            <w:r>
              <w:rPr>
                <w:rFonts w:ascii="Calibri" w:hAnsi="Calibri"/>
                <w:b/>
                <w:color w:val="FFFFFF"/>
                <w:sz w:val="18"/>
              </w:rPr>
              <w:t>Bidang Studi</w:t>
            </w:r>
          </w:p>
        </w:tc>
        <w:tc>
          <w:tcPr>
            <w:tcW w:type="dxa" w:w="1152"/>
            <w:shd w:val="clear" w:color="auto" w:fill="4F46E5"/>
            <w:vAlign w:val="center"/>
          </w:tcPr>
          <w:p>
            <w:pPr>
              <w:jc w:val="center"/>
            </w:pPr>
            <w:r>
              <w:rPr>
                <w:rFonts w:ascii="Calibri" w:hAnsi="Calibri"/>
                <w:b/>
                <w:color w:val="FFFFFF"/>
                <w:sz w:val="18"/>
              </w:rPr>
              <w:t>n</w:t>
            </w:r>
          </w:p>
        </w:tc>
        <w:tc>
          <w:tcPr>
            <w:tcW w:type="dxa" w:w="1152"/>
            <w:shd w:val="clear" w:color="auto" w:fill="4F46E5"/>
            <w:vAlign w:val="center"/>
          </w:tcPr>
          <w:p>
            <w:pPr>
              <w:jc w:val="center"/>
            </w:pPr>
            <w:r>
              <w:rPr>
                <w:rFonts w:ascii="Calibri" w:hAnsi="Calibri"/>
                <w:b/>
                <w:color w:val="FFFFFF"/>
                <w:sz w:val="18"/>
              </w:rPr>
              <w:t>Porsi (%)</w:t>
            </w:r>
          </w:p>
        </w:tc>
        <w:tc>
          <w:tcPr>
            <w:tcW w:type="dxa" w:w="1584"/>
            <w:shd w:val="clear" w:color="auto" w:fill="4F46E5"/>
            <w:vAlign w:val="center"/>
          </w:tcPr>
          <w:p>
            <w:pPr>
              <w:jc w:val="center"/>
            </w:pPr>
            <w:r>
              <w:rPr>
                <w:rFonts w:ascii="Calibri" w:hAnsi="Calibri"/>
                <w:b/>
                <w:color w:val="FFFFFF"/>
                <w:sz w:val="18"/>
              </w:rPr>
              <w:t>Rata-rata IPK</w:t>
            </w:r>
          </w:p>
        </w:tc>
        <w:tc>
          <w:tcPr>
            <w:tcW w:type="dxa" w:w="1440"/>
            <w:shd w:val="clear" w:color="auto" w:fill="4F46E5"/>
            <w:vAlign w:val="center"/>
          </w:tcPr>
          <w:p>
            <w:pPr>
              <w:jc w:val="center"/>
            </w:pPr>
            <w:r>
              <w:rPr>
                <w:rFonts w:ascii="Calibri" w:hAnsi="Calibri"/>
                <w:b/>
                <w:color w:val="FFFFFF"/>
                <w:sz w:val="18"/>
              </w:rPr>
              <w:t>Delta IPK</w:t>
            </w:r>
          </w:p>
        </w:tc>
        <w:tc>
          <w:tcPr>
            <w:tcW w:type="dxa" w:w="1872"/>
            <w:shd w:val="clear" w:color="auto" w:fill="4F46E5"/>
            <w:vAlign w:val="center"/>
          </w:tcPr>
          <w:p>
            <w:pPr>
              <w:jc w:val="center"/>
            </w:pPr>
            <w:r>
              <w:rPr>
                <w:rFonts w:ascii="Calibri" w:hAnsi="Calibri"/>
                <w:b/>
                <w:color w:val="FFFFFF"/>
                <w:sz w:val="18"/>
              </w:rPr>
              <w:t>Burnout Tinggi (%)</w:t>
            </w:r>
          </w:p>
        </w:tc>
      </w:tr>
      <w:tr>
        <w:tc>
          <w:tcPr>
            <w:tcW w:type="dxa" w:w="1872"/>
            <w:shd w:val="clear" w:color="auto" w:fill="F8FAFC"/>
          </w:tcPr>
          <w:p>
            <w:pPr>
              <w:jc w:val="left"/>
            </w:pPr>
            <w:r>
              <w:rPr>
                <w:rFonts w:ascii="Calibri" w:hAnsi="Calibri"/>
                <w:color w:val="0F172A"/>
                <w:sz w:val="18"/>
              </w:rPr>
              <w:t>STEM</w:t>
            </w:r>
          </w:p>
        </w:tc>
        <w:tc>
          <w:tcPr>
            <w:tcW w:type="dxa" w:w="1152"/>
            <w:shd w:val="clear" w:color="auto" w:fill="F8FAFC"/>
          </w:tcPr>
          <w:p>
            <w:pPr>
              <w:jc w:val="center"/>
            </w:pPr>
            <w:r>
              <w:rPr>
                <w:rFonts w:ascii="Calibri" w:hAnsi="Calibri"/>
                <w:color w:val="0F172A"/>
                <w:sz w:val="18"/>
              </w:rPr>
              <w:t>15.059</w:t>
            </w:r>
          </w:p>
        </w:tc>
        <w:tc>
          <w:tcPr>
            <w:tcW w:type="dxa" w:w="1152"/>
            <w:shd w:val="clear" w:color="auto" w:fill="F8FAFC"/>
          </w:tcPr>
          <w:p>
            <w:pPr>
              <w:jc w:val="center"/>
            </w:pPr>
            <w:r>
              <w:rPr>
                <w:rFonts w:ascii="Calibri" w:hAnsi="Calibri"/>
                <w:color w:val="0F172A"/>
                <w:sz w:val="18"/>
              </w:rPr>
              <w:t>30,1%</w:t>
            </w:r>
          </w:p>
        </w:tc>
        <w:tc>
          <w:tcPr>
            <w:tcW w:type="dxa" w:w="1584"/>
            <w:shd w:val="clear" w:color="auto" w:fill="F8FAFC"/>
          </w:tcPr>
          <w:p>
            <w:pPr>
              <w:jc w:val="center"/>
            </w:pPr>
            <w:r>
              <w:rPr>
                <w:rFonts w:ascii="Calibri" w:hAnsi="Calibri"/>
                <w:color w:val="0F172A"/>
                <w:sz w:val="18"/>
              </w:rPr>
              <w:t>3,363</w:t>
            </w:r>
          </w:p>
        </w:tc>
        <w:tc>
          <w:tcPr>
            <w:tcW w:type="dxa" w:w="1440"/>
            <w:shd w:val="clear" w:color="auto" w:fill="F8FAFC"/>
          </w:tcPr>
          <w:p>
            <w:pPr>
              <w:jc w:val="center"/>
            </w:pPr>
            <w:r>
              <w:rPr>
                <w:rFonts w:ascii="Calibri" w:hAnsi="Calibri"/>
                <w:color w:val="0F172A"/>
                <w:sz w:val="18"/>
              </w:rPr>
              <w:t>+0,217</w:t>
            </w:r>
          </w:p>
        </w:tc>
        <w:tc>
          <w:tcPr>
            <w:tcW w:type="dxa" w:w="1872"/>
            <w:shd w:val="clear" w:color="auto" w:fill="F8FAFC"/>
          </w:tcPr>
          <w:p>
            <w:pPr>
              <w:jc w:val="center"/>
            </w:pPr>
            <w:r>
              <w:rPr>
                <w:rFonts w:ascii="Calibri" w:hAnsi="Calibri"/>
                <w:color w:val="0F172A"/>
                <w:sz w:val="18"/>
              </w:rPr>
              <w:t>30,0%</w:t>
            </w:r>
          </w:p>
        </w:tc>
      </w:tr>
      <w:tr>
        <w:tc>
          <w:tcPr>
            <w:tcW w:type="dxa" w:w="1872"/>
            <w:shd w:val="clear" w:color="auto" w:fill="FFFFFF"/>
          </w:tcPr>
          <w:p>
            <w:pPr>
              <w:jc w:val="left"/>
            </w:pPr>
            <w:r>
              <w:rPr>
                <w:rFonts w:ascii="Calibri" w:hAnsi="Calibri"/>
                <w:color w:val="0F172A"/>
                <w:sz w:val="18"/>
              </w:rPr>
              <w:t>Business</w:t>
            </w:r>
          </w:p>
        </w:tc>
        <w:tc>
          <w:tcPr>
            <w:tcW w:type="dxa" w:w="1152"/>
            <w:shd w:val="clear" w:color="auto" w:fill="FFFFFF"/>
          </w:tcPr>
          <w:p>
            <w:pPr>
              <w:jc w:val="center"/>
            </w:pPr>
            <w:r>
              <w:rPr>
                <w:rFonts w:ascii="Calibri" w:hAnsi="Calibri"/>
                <w:color w:val="0F172A"/>
                <w:sz w:val="18"/>
              </w:rPr>
              <w:t>12.536</w:t>
            </w:r>
          </w:p>
        </w:tc>
        <w:tc>
          <w:tcPr>
            <w:tcW w:type="dxa" w:w="1152"/>
            <w:shd w:val="clear" w:color="auto" w:fill="FFFFFF"/>
          </w:tcPr>
          <w:p>
            <w:pPr>
              <w:jc w:val="center"/>
            </w:pPr>
            <w:r>
              <w:rPr>
                <w:rFonts w:ascii="Calibri" w:hAnsi="Calibri"/>
                <w:color w:val="0F172A"/>
                <w:sz w:val="18"/>
              </w:rPr>
              <w:t>25,1%</w:t>
            </w:r>
          </w:p>
        </w:tc>
        <w:tc>
          <w:tcPr>
            <w:tcW w:type="dxa" w:w="1584"/>
            <w:shd w:val="clear" w:color="auto" w:fill="FFFFFF"/>
          </w:tcPr>
          <w:p>
            <w:pPr>
              <w:jc w:val="center"/>
            </w:pPr>
            <w:r>
              <w:rPr>
                <w:rFonts w:ascii="Calibri" w:hAnsi="Calibri"/>
                <w:color w:val="0F172A"/>
                <w:sz w:val="18"/>
              </w:rPr>
              <w:t>3,336</w:t>
            </w:r>
          </w:p>
        </w:tc>
        <w:tc>
          <w:tcPr>
            <w:tcW w:type="dxa" w:w="1440"/>
            <w:shd w:val="clear" w:color="auto" w:fill="FFFFFF"/>
          </w:tcPr>
          <w:p>
            <w:pPr>
              <w:jc w:val="center"/>
            </w:pPr>
            <w:r>
              <w:rPr>
                <w:rFonts w:ascii="Calibri" w:hAnsi="Calibri"/>
                <w:color w:val="0F172A"/>
                <w:sz w:val="18"/>
              </w:rPr>
              <w:t>+0,194</w:t>
            </w:r>
          </w:p>
        </w:tc>
        <w:tc>
          <w:tcPr>
            <w:tcW w:type="dxa" w:w="1872"/>
            <w:shd w:val="clear" w:color="auto" w:fill="FFFFFF"/>
          </w:tcPr>
          <w:p>
            <w:pPr>
              <w:jc w:val="center"/>
            </w:pPr>
            <w:r>
              <w:rPr>
                <w:rFonts w:ascii="Calibri" w:hAnsi="Calibri"/>
                <w:color w:val="0F172A"/>
                <w:sz w:val="18"/>
              </w:rPr>
              <w:t>24,3%</w:t>
            </w:r>
          </w:p>
        </w:tc>
      </w:tr>
      <w:tr>
        <w:tc>
          <w:tcPr>
            <w:tcW w:type="dxa" w:w="1872"/>
            <w:shd w:val="clear" w:color="auto" w:fill="F8FAFC"/>
          </w:tcPr>
          <w:p>
            <w:pPr>
              <w:jc w:val="left"/>
            </w:pPr>
            <w:r>
              <w:rPr>
                <w:rFonts w:ascii="Calibri" w:hAnsi="Calibri"/>
                <w:color w:val="0F172A"/>
                <w:sz w:val="18"/>
              </w:rPr>
              <w:t>Humanities</w:t>
            </w:r>
          </w:p>
        </w:tc>
        <w:tc>
          <w:tcPr>
            <w:tcW w:type="dxa" w:w="1152"/>
            <w:shd w:val="clear" w:color="auto" w:fill="F8FAFC"/>
          </w:tcPr>
          <w:p>
            <w:pPr>
              <w:jc w:val="center"/>
            </w:pPr>
            <w:r>
              <w:rPr>
                <w:rFonts w:ascii="Calibri" w:hAnsi="Calibri"/>
                <w:color w:val="0F172A"/>
                <w:sz w:val="18"/>
              </w:rPr>
              <w:t>9.993</w:t>
            </w:r>
          </w:p>
        </w:tc>
        <w:tc>
          <w:tcPr>
            <w:tcW w:type="dxa" w:w="1152"/>
            <w:shd w:val="clear" w:color="auto" w:fill="F8FAFC"/>
          </w:tcPr>
          <w:p>
            <w:pPr>
              <w:jc w:val="center"/>
            </w:pPr>
            <w:r>
              <w:rPr>
                <w:rFonts w:ascii="Calibri" w:hAnsi="Calibri"/>
                <w:color w:val="0F172A"/>
                <w:sz w:val="18"/>
              </w:rPr>
              <w:t>20,0%</w:t>
            </w:r>
          </w:p>
        </w:tc>
        <w:tc>
          <w:tcPr>
            <w:tcW w:type="dxa" w:w="1584"/>
            <w:shd w:val="clear" w:color="auto" w:fill="F8FAFC"/>
          </w:tcPr>
          <w:p>
            <w:pPr>
              <w:jc w:val="center"/>
            </w:pPr>
            <w:r>
              <w:rPr>
                <w:rFonts w:ascii="Calibri" w:hAnsi="Calibri"/>
                <w:color w:val="0F172A"/>
                <w:sz w:val="18"/>
              </w:rPr>
              <w:t>3,346</w:t>
            </w:r>
          </w:p>
        </w:tc>
        <w:tc>
          <w:tcPr>
            <w:tcW w:type="dxa" w:w="1440"/>
            <w:shd w:val="clear" w:color="auto" w:fill="F8FAFC"/>
          </w:tcPr>
          <w:p>
            <w:pPr>
              <w:jc w:val="center"/>
            </w:pPr>
            <w:r>
              <w:rPr>
                <w:rFonts w:ascii="Calibri" w:hAnsi="Calibri"/>
                <w:color w:val="0F172A"/>
                <w:sz w:val="18"/>
              </w:rPr>
              <w:t>+0,198</w:t>
            </w:r>
          </w:p>
        </w:tc>
        <w:tc>
          <w:tcPr>
            <w:tcW w:type="dxa" w:w="1872"/>
            <w:shd w:val="clear" w:color="auto" w:fill="F8FAFC"/>
          </w:tcPr>
          <w:p>
            <w:pPr>
              <w:jc w:val="center"/>
            </w:pPr>
            <w:r>
              <w:rPr>
                <w:rFonts w:ascii="Calibri" w:hAnsi="Calibri"/>
                <w:color w:val="0F172A"/>
                <w:sz w:val="18"/>
              </w:rPr>
              <w:t>20,7%</w:t>
            </w:r>
          </w:p>
        </w:tc>
      </w:tr>
      <w:tr>
        <w:tc>
          <w:tcPr>
            <w:tcW w:type="dxa" w:w="1872"/>
            <w:shd w:val="clear" w:color="auto" w:fill="FFFFFF"/>
          </w:tcPr>
          <w:p>
            <w:pPr>
              <w:jc w:val="left"/>
            </w:pPr>
            <w:r>
              <w:rPr>
                <w:rFonts w:ascii="Calibri" w:hAnsi="Calibri"/>
                <w:color w:val="0F172A"/>
                <w:sz w:val="18"/>
              </w:rPr>
              <w:t>Medical</w:t>
            </w:r>
          </w:p>
        </w:tc>
        <w:tc>
          <w:tcPr>
            <w:tcW w:type="dxa" w:w="1152"/>
            <w:shd w:val="clear" w:color="auto" w:fill="FFFFFF"/>
          </w:tcPr>
          <w:p>
            <w:pPr>
              <w:jc w:val="center"/>
            </w:pPr>
            <w:r>
              <w:rPr>
                <w:rFonts w:ascii="Calibri" w:hAnsi="Calibri"/>
                <w:color w:val="0F172A"/>
                <w:sz w:val="18"/>
              </w:rPr>
              <w:t>6.475</w:t>
            </w:r>
          </w:p>
        </w:tc>
        <w:tc>
          <w:tcPr>
            <w:tcW w:type="dxa" w:w="1152"/>
            <w:shd w:val="clear" w:color="auto" w:fill="FFFFFF"/>
          </w:tcPr>
          <w:p>
            <w:pPr>
              <w:jc w:val="center"/>
            </w:pPr>
            <w:r>
              <w:rPr>
                <w:rFonts w:ascii="Calibri" w:hAnsi="Calibri"/>
                <w:color w:val="0F172A"/>
                <w:sz w:val="18"/>
              </w:rPr>
              <w:t>13,0%</w:t>
            </w:r>
          </w:p>
        </w:tc>
        <w:tc>
          <w:tcPr>
            <w:tcW w:type="dxa" w:w="1584"/>
            <w:shd w:val="clear" w:color="auto" w:fill="FFFFFF"/>
          </w:tcPr>
          <w:p>
            <w:pPr>
              <w:jc w:val="center"/>
            </w:pPr>
            <w:r>
              <w:rPr>
                <w:rFonts w:ascii="Calibri" w:hAnsi="Calibri"/>
                <w:color w:val="0F172A"/>
                <w:sz w:val="18"/>
              </w:rPr>
              <w:t>3,353</w:t>
            </w:r>
          </w:p>
        </w:tc>
        <w:tc>
          <w:tcPr>
            <w:tcW w:type="dxa" w:w="1440"/>
            <w:shd w:val="clear" w:color="auto" w:fill="FFFFFF"/>
          </w:tcPr>
          <w:p>
            <w:pPr>
              <w:jc w:val="center"/>
            </w:pPr>
            <w:r>
              <w:rPr>
                <w:rFonts w:ascii="Calibri" w:hAnsi="Calibri"/>
                <w:color w:val="0F172A"/>
                <w:sz w:val="18"/>
              </w:rPr>
              <w:t>+0,201</w:t>
            </w:r>
          </w:p>
        </w:tc>
        <w:tc>
          <w:tcPr>
            <w:tcW w:type="dxa" w:w="1872"/>
            <w:shd w:val="clear" w:color="auto" w:fill="FFFFFF"/>
          </w:tcPr>
          <w:p>
            <w:pPr>
              <w:jc w:val="center"/>
            </w:pPr>
            <w:r>
              <w:rPr>
                <w:rFonts w:ascii="Calibri" w:hAnsi="Calibri"/>
                <w:color w:val="0F172A"/>
                <w:sz w:val="18"/>
              </w:rPr>
              <w:t>23,2%</w:t>
            </w:r>
          </w:p>
        </w:tc>
      </w:tr>
      <w:tr>
        <w:tc>
          <w:tcPr>
            <w:tcW w:type="dxa" w:w="1872"/>
            <w:shd w:val="clear" w:color="auto" w:fill="F8FAFC"/>
          </w:tcPr>
          <w:p>
            <w:pPr>
              <w:jc w:val="left"/>
            </w:pPr>
            <w:r>
              <w:rPr>
                <w:rFonts w:ascii="Calibri" w:hAnsi="Calibri"/>
                <w:color w:val="0F172A"/>
                <w:sz w:val="18"/>
              </w:rPr>
              <w:t>Arts</w:t>
            </w:r>
          </w:p>
        </w:tc>
        <w:tc>
          <w:tcPr>
            <w:tcW w:type="dxa" w:w="1152"/>
            <w:shd w:val="clear" w:color="auto" w:fill="F8FAFC"/>
          </w:tcPr>
          <w:p>
            <w:pPr>
              <w:jc w:val="center"/>
            </w:pPr>
            <w:r>
              <w:rPr>
                <w:rFonts w:ascii="Calibri" w:hAnsi="Calibri"/>
                <w:color w:val="0F172A"/>
                <w:sz w:val="18"/>
              </w:rPr>
              <w:t>5.932</w:t>
            </w:r>
          </w:p>
        </w:tc>
        <w:tc>
          <w:tcPr>
            <w:tcW w:type="dxa" w:w="1152"/>
            <w:shd w:val="clear" w:color="auto" w:fill="F8FAFC"/>
          </w:tcPr>
          <w:p>
            <w:pPr>
              <w:jc w:val="center"/>
            </w:pPr>
            <w:r>
              <w:rPr>
                <w:rFonts w:ascii="Calibri" w:hAnsi="Calibri"/>
                <w:color w:val="0F172A"/>
                <w:sz w:val="18"/>
              </w:rPr>
              <w:t>11,9%</w:t>
            </w:r>
          </w:p>
        </w:tc>
        <w:tc>
          <w:tcPr>
            <w:tcW w:type="dxa" w:w="1584"/>
            <w:shd w:val="clear" w:color="auto" w:fill="F8FAFC"/>
          </w:tcPr>
          <w:p>
            <w:pPr>
              <w:jc w:val="center"/>
            </w:pPr>
            <w:r>
              <w:rPr>
                <w:rFonts w:ascii="Calibri" w:hAnsi="Calibri"/>
                <w:color w:val="0F172A"/>
                <w:sz w:val="18"/>
              </w:rPr>
              <w:t>3,344</w:t>
            </w:r>
          </w:p>
        </w:tc>
        <w:tc>
          <w:tcPr>
            <w:tcW w:type="dxa" w:w="1440"/>
            <w:shd w:val="clear" w:color="auto" w:fill="F8FAFC"/>
          </w:tcPr>
          <w:p>
            <w:pPr>
              <w:jc w:val="center"/>
            </w:pPr>
            <w:r>
              <w:rPr>
                <w:rFonts w:ascii="Calibri" w:hAnsi="Calibri"/>
                <w:color w:val="0F172A"/>
                <w:sz w:val="18"/>
              </w:rPr>
              <w:t>+0,197</w:t>
            </w:r>
          </w:p>
        </w:tc>
        <w:tc>
          <w:tcPr>
            <w:tcW w:type="dxa" w:w="1872"/>
            <w:shd w:val="clear" w:color="auto" w:fill="F8FAFC"/>
          </w:tcPr>
          <w:p>
            <w:pPr>
              <w:jc w:val="center"/>
            </w:pPr>
            <w:r>
              <w:rPr>
                <w:rFonts w:ascii="Calibri" w:hAnsi="Calibri"/>
                <w:color w:val="0F172A"/>
                <w:sz w:val="18"/>
              </w:rPr>
              <w:t>22,7%</w:t>
            </w:r>
          </w:p>
        </w:tc>
      </w:tr>
    </w:tbl>
    <w:p/>
    <w:p>
      <w:pPr>
        <w:spacing w:before="0" w:after="160"/>
        <w:jc w:val="left"/>
      </w:pPr>
      <w:r>
        <w:rPr>
          <w:b w:val="0"/>
          <w:i/>
          <w:color w:val="475569"/>
          <w:sz w:val="20"/>
        </w:rPr>
        <w:t>Interpretasi: Karakteristik kurikulum STEM (tuntutan tinggi, pemecahan masalah kompleks) mendorong mahasiswanya menggunakan AI lebih intensif sekaligus mengalami beban kognitif lebih besar. Mahasiswa STEM membutuhkan pendampingan khusus untuk mengelola penggunaan AI secara strategis tanpa mengorbankan kesehatan mental.</w:t>
      </w:r>
    </w:p>
    <w:p>
      <w:pPr>
        <w:pStyle w:val="Heading2"/>
      </w:pPr>
      <w:r>
        <w:rPr>
          <w:rFonts w:ascii="Calibri" w:hAnsi="Calibri"/>
          <w:color w:val="0F172A"/>
        </w:rPr>
        <w:t>Temuan 6: Kepemilikan Akun AI Berbayar Tidak Memberikan Keunggulan Akademik Signifikan</w:t>
      </w:r>
    </w:p>
    <w:p>
      <w:pPr>
        <w:spacing w:before="0" w:after="80"/>
        <w:jc w:val="left"/>
      </w:pPr>
      <w:r>
        <w:rPr>
          <w:b w:val="0"/>
          <w:i w:val="0"/>
          <w:sz w:val="22"/>
        </w:rPr>
        <w:t>Uji T-Test independen antara pengguna berbayar (n = 21.152, 42,3%) dan pengguna gratis (n = 28.843, 57,7%) menunjukkan perbedaan IPK yang sangat kecil dan tidak praktis bermakna.</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2016"/>
            <w:shd w:val="clear" w:color="auto" w:fill="4F46E5"/>
            <w:vAlign w:val="center"/>
          </w:tcPr>
          <w:p>
            <w:pPr>
              <w:jc w:val="center"/>
            </w:pPr>
            <w:r>
              <w:rPr>
                <w:rFonts w:ascii="Calibri" w:hAnsi="Calibri"/>
                <w:b/>
                <w:color w:val="FFFFFF"/>
                <w:sz w:val="18"/>
              </w:rPr>
              <w:t>Metrik</w:t>
            </w:r>
          </w:p>
        </w:tc>
        <w:tc>
          <w:tcPr>
            <w:tcW w:type="dxa" w:w="1440"/>
            <w:shd w:val="clear" w:color="auto" w:fill="4F46E5"/>
            <w:vAlign w:val="center"/>
          </w:tcPr>
          <w:p>
            <w:pPr>
              <w:jc w:val="center"/>
            </w:pPr>
            <w:r>
              <w:rPr>
                <w:rFonts w:ascii="Calibri" w:hAnsi="Calibri"/>
                <w:b/>
                <w:color w:val="FFFFFF"/>
                <w:sz w:val="18"/>
              </w:rPr>
              <w:t>Berbayar</w:t>
            </w:r>
          </w:p>
        </w:tc>
        <w:tc>
          <w:tcPr>
            <w:tcW w:type="dxa" w:w="1440"/>
            <w:shd w:val="clear" w:color="auto" w:fill="4F46E5"/>
            <w:vAlign w:val="center"/>
          </w:tcPr>
          <w:p>
            <w:pPr>
              <w:jc w:val="center"/>
            </w:pPr>
            <w:r>
              <w:rPr>
                <w:rFonts w:ascii="Calibri" w:hAnsi="Calibri"/>
                <w:b/>
                <w:color w:val="FFFFFF"/>
                <w:sz w:val="18"/>
              </w:rPr>
              <w:t>Gratis</w:t>
            </w:r>
          </w:p>
        </w:tc>
        <w:tc>
          <w:tcPr>
            <w:tcW w:type="dxa" w:w="1296"/>
            <w:shd w:val="clear" w:color="auto" w:fill="4F46E5"/>
            <w:vAlign w:val="center"/>
          </w:tcPr>
          <w:p>
            <w:pPr>
              <w:jc w:val="center"/>
            </w:pPr>
            <w:r>
              <w:rPr>
                <w:rFonts w:ascii="Calibri" w:hAnsi="Calibri"/>
                <w:b/>
                <w:color w:val="FFFFFF"/>
                <w:sz w:val="18"/>
              </w:rPr>
              <w:t>Selisih</w:t>
            </w:r>
          </w:p>
        </w:tc>
        <w:tc>
          <w:tcPr>
            <w:tcW w:type="dxa" w:w="3456"/>
            <w:shd w:val="clear" w:color="auto" w:fill="4F46E5"/>
            <w:vAlign w:val="center"/>
          </w:tcPr>
          <w:p>
            <w:pPr>
              <w:jc w:val="center"/>
            </w:pPr>
            <w:r>
              <w:rPr>
                <w:rFonts w:ascii="Calibri" w:hAnsi="Calibri"/>
                <w:b/>
                <w:color w:val="FFFFFF"/>
                <w:sz w:val="18"/>
              </w:rPr>
              <w:t>Interpretasi</w:t>
            </w:r>
          </w:p>
        </w:tc>
      </w:tr>
      <w:tr>
        <w:tc>
          <w:tcPr>
            <w:tcW w:type="dxa" w:w="2016"/>
            <w:shd w:val="clear" w:color="auto" w:fill="F8FAFC"/>
          </w:tcPr>
          <w:p>
            <w:pPr>
              <w:jc w:val="left"/>
            </w:pPr>
            <w:r>
              <w:rPr>
                <w:rFonts w:ascii="Calibri" w:hAnsi="Calibri"/>
                <w:color w:val="0F172A"/>
                <w:sz w:val="18"/>
              </w:rPr>
              <w:t>IPK Akhir</w:t>
            </w:r>
          </w:p>
        </w:tc>
        <w:tc>
          <w:tcPr>
            <w:tcW w:type="dxa" w:w="1440"/>
            <w:shd w:val="clear" w:color="auto" w:fill="F8FAFC"/>
          </w:tcPr>
          <w:p>
            <w:pPr>
              <w:jc w:val="center"/>
            </w:pPr>
            <w:r>
              <w:rPr>
                <w:rFonts w:ascii="Calibri" w:hAnsi="Calibri"/>
                <w:color w:val="0F172A"/>
                <w:sz w:val="18"/>
              </w:rPr>
              <w:t>3,352</w:t>
            </w:r>
          </w:p>
        </w:tc>
        <w:tc>
          <w:tcPr>
            <w:tcW w:type="dxa" w:w="1440"/>
            <w:shd w:val="clear" w:color="auto" w:fill="F8FAFC"/>
          </w:tcPr>
          <w:p>
            <w:pPr>
              <w:jc w:val="center"/>
            </w:pPr>
            <w:r>
              <w:rPr>
                <w:rFonts w:ascii="Calibri" w:hAnsi="Calibri"/>
                <w:color w:val="0F172A"/>
                <w:sz w:val="18"/>
              </w:rPr>
              <w:t>3,347</w:t>
            </w:r>
          </w:p>
        </w:tc>
        <w:tc>
          <w:tcPr>
            <w:tcW w:type="dxa" w:w="1296"/>
            <w:shd w:val="clear" w:color="auto" w:fill="F8FAFC"/>
          </w:tcPr>
          <w:p>
            <w:pPr>
              <w:jc w:val="center"/>
            </w:pPr>
            <w:r>
              <w:rPr>
                <w:rFonts w:ascii="Calibri" w:hAnsi="Calibri"/>
                <w:color w:val="0F172A"/>
                <w:sz w:val="18"/>
              </w:rPr>
              <w:t>+0,005</w:t>
            </w:r>
          </w:p>
        </w:tc>
        <w:tc>
          <w:tcPr>
            <w:tcW w:type="dxa" w:w="3456"/>
            <w:shd w:val="clear" w:color="auto" w:fill="F8FAFC"/>
          </w:tcPr>
          <w:p>
            <w:pPr>
              <w:jc w:val="center"/>
            </w:pPr>
            <w:r>
              <w:rPr>
                <w:rFonts w:ascii="Calibri" w:hAnsi="Calibri"/>
                <w:color w:val="0F172A"/>
                <w:sz w:val="18"/>
              </w:rPr>
              <w:t>Tidak Signifikan Secara Praktis</w:t>
            </w:r>
          </w:p>
        </w:tc>
      </w:tr>
      <w:tr>
        <w:tc>
          <w:tcPr>
            <w:tcW w:type="dxa" w:w="2016"/>
            <w:shd w:val="clear" w:color="auto" w:fill="FFFFFF"/>
          </w:tcPr>
          <w:p>
            <w:pPr>
              <w:jc w:val="left"/>
            </w:pPr>
            <w:r>
              <w:rPr>
                <w:rFonts w:ascii="Calibri" w:hAnsi="Calibri"/>
                <w:color w:val="0F172A"/>
                <w:sz w:val="18"/>
              </w:rPr>
              <w:t>Skor Retensi</w:t>
            </w:r>
          </w:p>
        </w:tc>
        <w:tc>
          <w:tcPr>
            <w:tcW w:type="dxa" w:w="1440"/>
            <w:shd w:val="clear" w:color="auto" w:fill="FFFFFF"/>
          </w:tcPr>
          <w:p>
            <w:pPr>
              <w:jc w:val="center"/>
            </w:pPr>
            <w:r>
              <w:rPr>
                <w:rFonts w:ascii="Calibri" w:hAnsi="Calibri"/>
                <w:color w:val="0F172A"/>
                <w:sz w:val="18"/>
              </w:rPr>
              <w:t>75,43%</w:t>
            </w:r>
          </w:p>
        </w:tc>
        <w:tc>
          <w:tcPr>
            <w:tcW w:type="dxa" w:w="1440"/>
            <w:shd w:val="clear" w:color="auto" w:fill="FFFFFF"/>
          </w:tcPr>
          <w:p>
            <w:pPr>
              <w:jc w:val="center"/>
            </w:pPr>
            <w:r>
              <w:rPr>
                <w:rFonts w:ascii="Calibri" w:hAnsi="Calibri"/>
                <w:color w:val="0F172A"/>
                <w:sz w:val="18"/>
              </w:rPr>
              <w:t>76,07%</w:t>
            </w:r>
          </w:p>
        </w:tc>
        <w:tc>
          <w:tcPr>
            <w:tcW w:type="dxa" w:w="1296"/>
            <w:shd w:val="clear" w:color="auto" w:fill="FFFFFF"/>
          </w:tcPr>
          <w:p>
            <w:pPr>
              <w:jc w:val="center"/>
            </w:pPr>
            <w:r>
              <w:rPr>
                <w:rFonts w:ascii="Calibri" w:hAnsi="Calibri"/>
                <w:color w:val="0F172A"/>
                <w:sz w:val="18"/>
              </w:rPr>
              <w:t>-0,64%</w:t>
            </w:r>
          </w:p>
        </w:tc>
        <w:tc>
          <w:tcPr>
            <w:tcW w:type="dxa" w:w="3456"/>
            <w:shd w:val="clear" w:color="auto" w:fill="FFFFFF"/>
          </w:tcPr>
          <w:p>
            <w:pPr>
              <w:jc w:val="center"/>
            </w:pPr>
            <w:r>
              <w:rPr>
                <w:rFonts w:ascii="Calibri" w:hAnsi="Calibri"/>
                <w:color w:val="0F172A"/>
                <w:sz w:val="18"/>
              </w:rPr>
              <w:t>Pengguna gratis lebih unggul dalam retensi</w:t>
            </w:r>
          </w:p>
        </w:tc>
      </w:tr>
    </w:tbl>
    <w:p/>
    <w:p>
      <w:pPr>
        <w:spacing w:before="0" w:after="160"/>
        <w:jc w:val="left"/>
      </w:pPr>
      <w:r>
        <w:rPr>
          <w:b w:val="0"/>
          <w:i/>
          <w:color w:val="475569"/>
          <w:sz w:val="20"/>
        </w:rPr>
        <w:t>Interpretasi: Akses ke fitur premium AI tidak secara otomatis meningkatkan performa akademik. Mahasiswa gratis bahkan mencatat skor retensi lebih tinggi (76,07% vs 75,43%). Temuan ini mengimplikasikan bahwa kualitas cara penggunaan AI lebih penting daripada kemampuan berlangganan layanan premium.</w:t>
      </w:r>
    </w:p>
    <w:p>
      <w:r>
        <w:br w:type="page"/>
      </w:r>
    </w:p>
    <w:p>
      <w:pPr>
        <w:pStyle w:val="Heading1"/>
      </w:pPr>
      <w:r>
        <w:rPr>
          <w:rFonts w:ascii="Calibri" w:hAnsi="Calibri"/>
          <w:color w:val="0F172A"/>
        </w:rPr>
        <w:t>5. Segmentasi Mahasiswa Berdasarkan Profil AI dan Tingkat Risiko</w:t>
      </w:r>
    </w:p>
    <w:p>
      <w:pPr>
        <w:spacing w:before="0" w:after="120"/>
        <w:jc w:val="left"/>
      </w:pPr>
      <w:r>
        <w:rPr>
          <w:b w:val="0"/>
          <w:i w:val="0"/>
          <w:sz w:val="22"/>
        </w:rPr>
        <w:t>Berdasarkan kombinasi pola penggunaan AI (segmentasi berdasarkan jam mingguan) dan indikator risiko (burnout, ketergantungan AI, kecemasan), mahasiswa dapat dikategorikan ke dalam empat profil risiko utama yang memerlukan pendekatan intervensi berbeda.</w:t>
      </w:r>
    </w:p>
    <w:p>
      <w:pPr>
        <w:pStyle w:val="Heading2"/>
      </w:pPr>
      <w:r>
        <w:rPr>
          <w:rFonts w:ascii="Calibri" w:hAnsi="Calibri"/>
          <w:color w:val="0F172A"/>
        </w:rPr>
        <w:t>5.1 Matriks Profil Segmentasi</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2016"/>
            <w:shd w:val="clear" w:color="auto" w:fill="4F46E5"/>
            <w:vAlign w:val="center"/>
          </w:tcPr>
          <w:p>
            <w:pPr>
              <w:jc w:val="center"/>
            </w:pPr>
            <w:r>
              <w:rPr>
                <w:rFonts w:ascii="Calibri" w:hAnsi="Calibri"/>
                <w:b/>
                <w:color w:val="FFFFFF"/>
                <w:sz w:val="18"/>
              </w:rPr>
              <w:t>Profil</w:t>
            </w:r>
          </w:p>
        </w:tc>
        <w:tc>
          <w:tcPr>
            <w:tcW w:type="dxa" w:w="2448"/>
            <w:shd w:val="clear" w:color="auto" w:fill="4F46E5"/>
            <w:vAlign w:val="center"/>
          </w:tcPr>
          <w:p>
            <w:pPr>
              <w:jc w:val="center"/>
            </w:pPr>
            <w:r>
              <w:rPr>
                <w:rFonts w:ascii="Calibri" w:hAnsi="Calibri"/>
                <w:b/>
                <w:color w:val="FFFFFF"/>
                <w:sz w:val="18"/>
              </w:rPr>
              <w:t>Karakteristik</w:t>
            </w:r>
          </w:p>
        </w:tc>
        <w:tc>
          <w:tcPr>
            <w:tcW w:type="dxa" w:w="1296"/>
            <w:shd w:val="clear" w:color="auto" w:fill="4F46E5"/>
            <w:vAlign w:val="center"/>
          </w:tcPr>
          <w:p>
            <w:pPr>
              <w:jc w:val="center"/>
            </w:pPr>
            <w:r>
              <w:rPr>
                <w:rFonts w:ascii="Calibri" w:hAnsi="Calibri"/>
                <w:b/>
                <w:color w:val="FFFFFF"/>
                <w:sz w:val="18"/>
              </w:rPr>
              <w:t>Est. Proporsi</w:t>
            </w:r>
          </w:p>
        </w:tc>
        <w:tc>
          <w:tcPr>
            <w:tcW w:type="dxa" w:w="2448"/>
            <w:shd w:val="clear" w:color="auto" w:fill="4F46E5"/>
            <w:vAlign w:val="center"/>
          </w:tcPr>
          <w:p>
            <w:pPr>
              <w:jc w:val="center"/>
            </w:pPr>
            <w:r>
              <w:rPr>
                <w:rFonts w:ascii="Calibri" w:hAnsi="Calibri"/>
                <w:b/>
                <w:color w:val="FFFFFF"/>
                <w:sz w:val="18"/>
              </w:rPr>
              <w:t>Indikator Utama</w:t>
            </w:r>
          </w:p>
        </w:tc>
        <w:tc>
          <w:tcPr>
            <w:tcW w:type="dxa" w:w="2160"/>
            <w:shd w:val="clear" w:color="auto" w:fill="4F46E5"/>
            <w:vAlign w:val="center"/>
          </w:tcPr>
          <w:p>
            <w:pPr>
              <w:jc w:val="center"/>
            </w:pPr>
            <w:r>
              <w:rPr>
                <w:rFonts w:ascii="Calibri" w:hAnsi="Calibri"/>
                <w:b/>
                <w:color w:val="FFFFFF"/>
                <w:sz w:val="18"/>
              </w:rPr>
              <w:t>Implikasi Intervensi</w:t>
            </w:r>
          </w:p>
        </w:tc>
      </w:tr>
      <w:tr>
        <w:tc>
          <w:tcPr>
            <w:tcW w:type="dxa" w:w="2016"/>
            <w:shd w:val="clear" w:color="auto" w:fill="F8FAFC"/>
          </w:tcPr>
          <w:p>
            <w:pPr>
              <w:jc w:val="left"/>
            </w:pPr>
            <w:r>
              <w:rPr>
                <w:rFonts w:ascii="Calibri" w:hAnsi="Calibri"/>
                <w:color w:val="0F172A"/>
                <w:sz w:val="18"/>
              </w:rPr>
              <w:t>Optimal Learner</w:t>
            </w:r>
          </w:p>
        </w:tc>
        <w:tc>
          <w:tcPr>
            <w:tcW w:type="dxa" w:w="2448"/>
            <w:shd w:val="clear" w:color="auto" w:fill="F8FAFC"/>
          </w:tcPr>
          <w:p>
            <w:pPr>
              <w:jc w:val="center"/>
            </w:pPr>
            <w:r>
              <w:rPr>
                <w:rFonts w:ascii="Calibri" w:hAnsi="Calibri"/>
                <w:color w:val="0F172A"/>
                <w:sz w:val="18"/>
              </w:rPr>
              <w:t>Light/Moderate User + Burnout Rendah</w:t>
            </w:r>
          </w:p>
        </w:tc>
        <w:tc>
          <w:tcPr>
            <w:tcW w:type="dxa" w:w="1296"/>
            <w:shd w:val="clear" w:color="auto" w:fill="F8FAFC"/>
          </w:tcPr>
          <w:p>
            <w:pPr>
              <w:jc w:val="center"/>
            </w:pPr>
            <w:r>
              <w:rPr>
                <w:rFonts w:ascii="Calibri" w:hAnsi="Calibri"/>
                <w:color w:val="0F172A"/>
                <w:sz w:val="18"/>
              </w:rPr>
              <w:t>~30%</w:t>
            </w:r>
          </w:p>
        </w:tc>
        <w:tc>
          <w:tcPr>
            <w:tcW w:type="dxa" w:w="2448"/>
            <w:shd w:val="clear" w:color="auto" w:fill="F8FAFC"/>
          </w:tcPr>
          <w:p>
            <w:pPr>
              <w:jc w:val="center"/>
            </w:pPr>
            <w:r>
              <w:rPr>
                <w:rFonts w:ascii="Calibri" w:hAnsi="Calibri"/>
                <w:color w:val="0F172A"/>
                <w:sz w:val="18"/>
              </w:rPr>
              <w:t>Delta IPK &gt; 0,20; Retensi &gt; 76%</w:t>
            </w:r>
          </w:p>
        </w:tc>
        <w:tc>
          <w:tcPr>
            <w:tcW w:type="dxa" w:w="2160"/>
            <w:shd w:val="clear" w:color="auto" w:fill="F8FAFC"/>
          </w:tcPr>
          <w:p>
            <w:pPr>
              <w:jc w:val="center"/>
            </w:pPr>
            <w:r>
              <w:rPr>
                <w:rFonts w:ascii="Calibri" w:hAnsi="Calibri"/>
                <w:color w:val="0F172A"/>
                <w:sz w:val="18"/>
              </w:rPr>
              <w:t>Profil ideal — AI digunakan secara strategis sebagai suplemen</w:t>
            </w:r>
          </w:p>
        </w:tc>
      </w:tr>
      <w:tr>
        <w:tc>
          <w:tcPr>
            <w:tcW w:type="dxa" w:w="2016"/>
            <w:shd w:val="clear" w:color="auto" w:fill="FFFFFF"/>
          </w:tcPr>
          <w:p>
            <w:pPr>
              <w:jc w:val="left"/>
            </w:pPr>
            <w:r>
              <w:rPr>
                <w:rFonts w:ascii="Calibri" w:hAnsi="Calibri"/>
                <w:color w:val="0F172A"/>
                <w:sz w:val="18"/>
              </w:rPr>
              <w:t>Overreliant Learner</w:t>
            </w:r>
          </w:p>
        </w:tc>
        <w:tc>
          <w:tcPr>
            <w:tcW w:type="dxa" w:w="2448"/>
            <w:shd w:val="clear" w:color="auto" w:fill="FFFFFF"/>
          </w:tcPr>
          <w:p>
            <w:pPr>
              <w:jc w:val="center"/>
            </w:pPr>
            <w:r>
              <w:rPr>
                <w:rFonts w:ascii="Calibri" w:hAnsi="Calibri"/>
                <w:color w:val="0F172A"/>
                <w:sz w:val="18"/>
              </w:rPr>
              <w:t>Heavy User + Ketergantungan Tinggi</w:t>
            </w:r>
          </w:p>
        </w:tc>
        <w:tc>
          <w:tcPr>
            <w:tcW w:type="dxa" w:w="1296"/>
            <w:shd w:val="clear" w:color="auto" w:fill="FFFFFF"/>
          </w:tcPr>
          <w:p>
            <w:pPr>
              <w:jc w:val="center"/>
            </w:pPr>
            <w:r>
              <w:rPr>
                <w:rFonts w:ascii="Calibri" w:hAnsi="Calibri"/>
                <w:color w:val="0F172A"/>
                <w:sz w:val="18"/>
              </w:rPr>
              <w:t>~15%</w:t>
            </w:r>
          </w:p>
        </w:tc>
        <w:tc>
          <w:tcPr>
            <w:tcW w:type="dxa" w:w="2448"/>
            <w:shd w:val="clear" w:color="auto" w:fill="FFFFFF"/>
          </w:tcPr>
          <w:p>
            <w:pPr>
              <w:jc w:val="center"/>
            </w:pPr>
            <w:r>
              <w:rPr>
                <w:rFonts w:ascii="Calibri" w:hAnsi="Calibri"/>
                <w:color w:val="0F172A"/>
                <w:sz w:val="18"/>
              </w:rPr>
              <w:t>Burnout Tinggi &gt; 60%; Retensi &lt; 73%</w:t>
            </w:r>
          </w:p>
        </w:tc>
        <w:tc>
          <w:tcPr>
            <w:tcW w:type="dxa" w:w="2160"/>
            <w:shd w:val="clear" w:color="auto" w:fill="FFFFFF"/>
          </w:tcPr>
          <w:p>
            <w:pPr>
              <w:jc w:val="center"/>
            </w:pPr>
            <w:r>
              <w:rPr>
                <w:rFonts w:ascii="Calibri" w:hAnsi="Calibri"/>
                <w:color w:val="0F172A"/>
                <w:sz w:val="18"/>
              </w:rPr>
              <w:t>Risiko tinggi — ketergantungan kronis, perlu bimbingan intensif</w:t>
            </w:r>
          </w:p>
        </w:tc>
      </w:tr>
      <w:tr>
        <w:tc>
          <w:tcPr>
            <w:tcW w:type="dxa" w:w="2016"/>
            <w:shd w:val="clear" w:color="auto" w:fill="F8FAFC"/>
          </w:tcPr>
          <w:p>
            <w:pPr>
              <w:jc w:val="left"/>
            </w:pPr>
            <w:r>
              <w:rPr>
                <w:rFonts w:ascii="Calibri" w:hAnsi="Calibri"/>
                <w:color w:val="0F172A"/>
                <w:sz w:val="18"/>
              </w:rPr>
              <w:t>Underutilizer</w:t>
            </w:r>
          </w:p>
        </w:tc>
        <w:tc>
          <w:tcPr>
            <w:tcW w:type="dxa" w:w="2448"/>
            <w:shd w:val="clear" w:color="auto" w:fill="F8FAFC"/>
          </w:tcPr>
          <w:p>
            <w:pPr>
              <w:jc w:val="center"/>
            </w:pPr>
            <w:r>
              <w:rPr>
                <w:rFonts w:ascii="Calibri" w:hAnsi="Calibri"/>
                <w:color w:val="0F172A"/>
                <w:sz w:val="18"/>
              </w:rPr>
              <w:t>Light User + Institusi Strict Ban</w:t>
            </w:r>
          </w:p>
        </w:tc>
        <w:tc>
          <w:tcPr>
            <w:tcW w:type="dxa" w:w="1296"/>
            <w:shd w:val="clear" w:color="auto" w:fill="F8FAFC"/>
          </w:tcPr>
          <w:p>
            <w:pPr>
              <w:jc w:val="center"/>
            </w:pPr>
            <w:r>
              <w:rPr>
                <w:rFonts w:ascii="Calibri" w:hAnsi="Calibri"/>
                <w:color w:val="0F172A"/>
                <w:sz w:val="18"/>
              </w:rPr>
              <w:t>~10%</w:t>
            </w:r>
          </w:p>
        </w:tc>
        <w:tc>
          <w:tcPr>
            <w:tcW w:type="dxa" w:w="2448"/>
            <w:shd w:val="clear" w:color="auto" w:fill="F8FAFC"/>
          </w:tcPr>
          <w:p>
            <w:pPr>
              <w:jc w:val="center"/>
            </w:pPr>
            <w:r>
              <w:rPr>
                <w:rFonts w:ascii="Calibri" w:hAnsi="Calibri"/>
                <w:color w:val="0F172A"/>
                <w:sz w:val="18"/>
              </w:rPr>
              <w:t>Kecemasan &gt; 4,8; IPK di bawah rata-rata</w:t>
            </w:r>
          </w:p>
        </w:tc>
        <w:tc>
          <w:tcPr>
            <w:tcW w:type="dxa" w:w="2160"/>
            <w:shd w:val="clear" w:color="auto" w:fill="F8FAFC"/>
          </w:tcPr>
          <w:p>
            <w:pPr>
              <w:jc w:val="center"/>
            </w:pPr>
            <w:r>
              <w:rPr>
                <w:rFonts w:ascii="Calibri" w:hAnsi="Calibri"/>
                <w:color w:val="0F172A"/>
                <w:sz w:val="18"/>
              </w:rPr>
              <w:t>Potensi belum dimaksimalkan, kehilangan manfaat AI</w:t>
            </w:r>
          </w:p>
        </w:tc>
      </w:tr>
      <w:tr>
        <w:tc>
          <w:tcPr>
            <w:tcW w:type="dxa" w:w="2016"/>
            <w:shd w:val="clear" w:color="auto" w:fill="FFFFFF"/>
          </w:tcPr>
          <w:p>
            <w:pPr>
              <w:jc w:val="left"/>
            </w:pPr>
            <w:r>
              <w:rPr>
                <w:rFonts w:ascii="Calibri" w:hAnsi="Calibri"/>
                <w:color w:val="0F172A"/>
                <w:sz w:val="18"/>
              </w:rPr>
              <w:t>Balanced Achiever</w:t>
            </w:r>
          </w:p>
        </w:tc>
        <w:tc>
          <w:tcPr>
            <w:tcW w:type="dxa" w:w="2448"/>
            <w:shd w:val="clear" w:color="auto" w:fill="FFFFFF"/>
          </w:tcPr>
          <w:p>
            <w:pPr>
              <w:jc w:val="center"/>
            </w:pPr>
            <w:r>
              <w:rPr>
                <w:rFonts w:ascii="Calibri" w:hAnsi="Calibri"/>
                <w:color w:val="0F172A"/>
                <w:sz w:val="18"/>
              </w:rPr>
              <w:t>Moderate User + Belajar Mandiri Tinggi</w:t>
            </w:r>
          </w:p>
        </w:tc>
        <w:tc>
          <w:tcPr>
            <w:tcW w:type="dxa" w:w="1296"/>
            <w:shd w:val="clear" w:color="auto" w:fill="FFFFFF"/>
          </w:tcPr>
          <w:p>
            <w:pPr>
              <w:jc w:val="center"/>
            </w:pPr>
            <w:r>
              <w:rPr>
                <w:rFonts w:ascii="Calibri" w:hAnsi="Calibri"/>
                <w:color w:val="0F172A"/>
                <w:sz w:val="18"/>
              </w:rPr>
              <w:t>~25%</w:t>
            </w:r>
          </w:p>
        </w:tc>
        <w:tc>
          <w:tcPr>
            <w:tcW w:type="dxa" w:w="2448"/>
            <w:shd w:val="clear" w:color="auto" w:fill="FFFFFF"/>
          </w:tcPr>
          <w:p>
            <w:pPr>
              <w:jc w:val="center"/>
            </w:pPr>
            <w:r>
              <w:rPr>
                <w:rFonts w:ascii="Calibri" w:hAnsi="Calibri"/>
                <w:color w:val="0F172A"/>
                <w:sz w:val="18"/>
              </w:rPr>
              <w:t>IPK tertinggi (3,37+); Retensi &gt; 77%</w:t>
            </w:r>
          </w:p>
        </w:tc>
        <w:tc>
          <w:tcPr>
            <w:tcW w:type="dxa" w:w="2160"/>
            <w:shd w:val="clear" w:color="auto" w:fill="FFFFFF"/>
          </w:tcPr>
          <w:p>
            <w:pPr>
              <w:jc w:val="center"/>
            </w:pPr>
            <w:r>
              <w:rPr>
                <w:rFonts w:ascii="Calibri" w:hAnsi="Calibri"/>
                <w:color w:val="0F172A"/>
                <w:sz w:val="18"/>
              </w:rPr>
              <w:t>Kombinasi optimal: AI + belajar mandiri yang seimbang</w:t>
            </w:r>
          </w:p>
        </w:tc>
      </w:tr>
    </w:tbl>
    <w:p/>
    <w:p>
      <w:pPr>
        <w:pStyle w:val="Heading2"/>
      </w:pPr>
      <w:r>
        <w:rPr>
          <w:rFonts w:ascii="Calibri" w:hAnsi="Calibri"/>
          <w:color w:val="0F172A"/>
        </w:rPr>
        <w:t>5.2 Distribusi Segmen berdasarkan Jenjang Studi</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728"/>
            <w:shd w:val="clear" w:color="auto" w:fill="4F46E5"/>
            <w:vAlign w:val="center"/>
          </w:tcPr>
          <w:p>
            <w:pPr>
              <w:jc w:val="center"/>
            </w:pPr>
            <w:r>
              <w:rPr>
                <w:rFonts w:ascii="Calibri" w:hAnsi="Calibri"/>
                <w:b/>
                <w:color w:val="FFFFFF"/>
                <w:sz w:val="18"/>
              </w:rPr>
              <w:t>Jenjang</w:t>
            </w:r>
          </w:p>
        </w:tc>
        <w:tc>
          <w:tcPr>
            <w:tcW w:type="dxa" w:w="1152"/>
            <w:shd w:val="clear" w:color="auto" w:fill="4F46E5"/>
            <w:vAlign w:val="center"/>
          </w:tcPr>
          <w:p>
            <w:pPr>
              <w:jc w:val="center"/>
            </w:pPr>
            <w:r>
              <w:rPr>
                <w:rFonts w:ascii="Calibri" w:hAnsi="Calibri"/>
                <w:b/>
                <w:color w:val="FFFFFF"/>
                <w:sz w:val="18"/>
              </w:rPr>
              <w:t>n</w:t>
            </w:r>
          </w:p>
        </w:tc>
        <w:tc>
          <w:tcPr>
            <w:tcW w:type="dxa" w:w="1152"/>
            <w:shd w:val="clear" w:color="auto" w:fill="4F46E5"/>
            <w:vAlign w:val="center"/>
          </w:tcPr>
          <w:p>
            <w:pPr>
              <w:jc w:val="center"/>
            </w:pPr>
            <w:r>
              <w:rPr>
                <w:rFonts w:ascii="Calibri" w:hAnsi="Calibri"/>
                <w:b/>
                <w:color w:val="FFFFFF"/>
                <w:sz w:val="18"/>
              </w:rPr>
              <w:t>Porsi</w:t>
            </w:r>
          </w:p>
        </w:tc>
        <w:tc>
          <w:tcPr>
            <w:tcW w:type="dxa" w:w="5760"/>
            <w:shd w:val="clear" w:color="auto" w:fill="4F46E5"/>
            <w:vAlign w:val="center"/>
          </w:tcPr>
          <w:p>
            <w:pPr>
              <w:jc w:val="center"/>
            </w:pPr>
            <w:r>
              <w:rPr>
                <w:rFonts w:ascii="Calibri" w:hAnsi="Calibri"/>
                <w:b/>
                <w:color w:val="FFFFFF"/>
                <w:sz w:val="18"/>
              </w:rPr>
              <w:t>Karakteristik Penggunaan AI</w:t>
            </w:r>
          </w:p>
        </w:tc>
      </w:tr>
      <w:tr>
        <w:tc>
          <w:tcPr>
            <w:tcW w:type="dxa" w:w="1728"/>
            <w:shd w:val="clear" w:color="auto" w:fill="F8FAFC"/>
          </w:tcPr>
          <w:p>
            <w:pPr>
              <w:jc w:val="left"/>
            </w:pPr>
            <w:r>
              <w:rPr>
                <w:rFonts w:ascii="Calibri" w:hAnsi="Calibri"/>
                <w:color w:val="0F172A"/>
                <w:sz w:val="18"/>
              </w:rPr>
              <w:t>Freshman</w:t>
            </w:r>
          </w:p>
        </w:tc>
        <w:tc>
          <w:tcPr>
            <w:tcW w:type="dxa" w:w="1152"/>
            <w:shd w:val="clear" w:color="auto" w:fill="F8FAFC"/>
          </w:tcPr>
          <w:p>
            <w:pPr>
              <w:jc w:val="center"/>
            </w:pPr>
            <w:r>
              <w:rPr>
                <w:rFonts w:ascii="Calibri" w:hAnsi="Calibri"/>
                <w:color w:val="0F172A"/>
                <w:sz w:val="18"/>
              </w:rPr>
              <w:t>11.030</w:t>
            </w:r>
          </w:p>
        </w:tc>
        <w:tc>
          <w:tcPr>
            <w:tcW w:type="dxa" w:w="1152"/>
            <w:shd w:val="clear" w:color="auto" w:fill="F8FAFC"/>
          </w:tcPr>
          <w:p>
            <w:pPr>
              <w:jc w:val="center"/>
            </w:pPr>
            <w:r>
              <w:rPr>
                <w:rFonts w:ascii="Calibri" w:hAnsi="Calibri"/>
                <w:color w:val="0F172A"/>
                <w:sz w:val="18"/>
              </w:rPr>
              <w:t>22,1%</w:t>
            </w:r>
          </w:p>
        </w:tc>
        <w:tc>
          <w:tcPr>
            <w:tcW w:type="dxa" w:w="5760"/>
            <w:shd w:val="clear" w:color="auto" w:fill="F8FAFC"/>
          </w:tcPr>
          <w:p>
            <w:pPr>
              <w:jc w:val="center"/>
            </w:pPr>
            <w:r>
              <w:rPr>
                <w:rFonts w:ascii="Calibri" w:hAnsi="Calibri"/>
                <w:color w:val="0F172A"/>
                <w:sz w:val="18"/>
              </w:rPr>
              <w:t>Distribusi merata; masih membangun kebiasaan belajar</w:t>
            </w:r>
          </w:p>
        </w:tc>
      </w:tr>
      <w:tr>
        <w:tc>
          <w:tcPr>
            <w:tcW w:type="dxa" w:w="1728"/>
            <w:shd w:val="clear" w:color="auto" w:fill="FFFFFF"/>
          </w:tcPr>
          <w:p>
            <w:pPr>
              <w:jc w:val="left"/>
            </w:pPr>
            <w:r>
              <w:rPr>
                <w:rFonts w:ascii="Calibri" w:hAnsi="Calibri"/>
                <w:color w:val="0F172A"/>
                <w:sz w:val="18"/>
              </w:rPr>
              <w:t>Sophomore</w:t>
            </w:r>
          </w:p>
        </w:tc>
        <w:tc>
          <w:tcPr>
            <w:tcW w:type="dxa" w:w="1152"/>
            <w:shd w:val="clear" w:color="auto" w:fill="FFFFFF"/>
          </w:tcPr>
          <w:p>
            <w:pPr>
              <w:jc w:val="center"/>
            </w:pPr>
            <w:r>
              <w:rPr>
                <w:rFonts w:ascii="Calibri" w:hAnsi="Calibri"/>
                <w:color w:val="0F172A"/>
                <w:sz w:val="18"/>
              </w:rPr>
              <w:t>9.860</w:t>
            </w:r>
          </w:p>
        </w:tc>
        <w:tc>
          <w:tcPr>
            <w:tcW w:type="dxa" w:w="1152"/>
            <w:shd w:val="clear" w:color="auto" w:fill="FFFFFF"/>
          </w:tcPr>
          <w:p>
            <w:pPr>
              <w:jc w:val="center"/>
            </w:pPr>
            <w:r>
              <w:rPr>
                <w:rFonts w:ascii="Calibri" w:hAnsi="Calibri"/>
                <w:color w:val="0F172A"/>
                <w:sz w:val="18"/>
              </w:rPr>
              <w:t>19,7%</w:t>
            </w:r>
          </w:p>
        </w:tc>
        <w:tc>
          <w:tcPr>
            <w:tcW w:type="dxa" w:w="5760"/>
            <w:shd w:val="clear" w:color="auto" w:fill="FFFFFF"/>
          </w:tcPr>
          <w:p>
            <w:pPr>
              <w:jc w:val="center"/>
            </w:pPr>
            <w:r>
              <w:rPr>
                <w:rFonts w:ascii="Calibri" w:hAnsi="Calibri"/>
                <w:color w:val="0F172A"/>
                <w:sz w:val="18"/>
              </w:rPr>
              <w:t>Mulai mengadopsi AI secara konsisten</w:t>
            </w:r>
          </w:p>
        </w:tc>
      </w:tr>
      <w:tr>
        <w:tc>
          <w:tcPr>
            <w:tcW w:type="dxa" w:w="1728"/>
            <w:shd w:val="clear" w:color="auto" w:fill="F8FAFC"/>
          </w:tcPr>
          <w:p>
            <w:pPr>
              <w:jc w:val="left"/>
            </w:pPr>
            <w:r>
              <w:rPr>
                <w:rFonts w:ascii="Calibri" w:hAnsi="Calibri"/>
                <w:color w:val="0F172A"/>
                <w:sz w:val="18"/>
              </w:rPr>
              <w:t>Junior</w:t>
            </w:r>
          </w:p>
        </w:tc>
        <w:tc>
          <w:tcPr>
            <w:tcW w:type="dxa" w:w="1152"/>
            <w:shd w:val="clear" w:color="auto" w:fill="F8FAFC"/>
          </w:tcPr>
          <w:p>
            <w:pPr>
              <w:jc w:val="center"/>
            </w:pPr>
            <w:r>
              <w:rPr>
                <w:rFonts w:ascii="Calibri" w:hAnsi="Calibri"/>
                <w:color w:val="0F172A"/>
                <w:sz w:val="18"/>
              </w:rPr>
              <w:t>11.043</w:t>
            </w:r>
          </w:p>
        </w:tc>
        <w:tc>
          <w:tcPr>
            <w:tcW w:type="dxa" w:w="1152"/>
            <w:shd w:val="clear" w:color="auto" w:fill="F8FAFC"/>
          </w:tcPr>
          <w:p>
            <w:pPr>
              <w:jc w:val="center"/>
            </w:pPr>
            <w:r>
              <w:rPr>
                <w:rFonts w:ascii="Calibri" w:hAnsi="Calibri"/>
                <w:color w:val="0F172A"/>
                <w:sz w:val="18"/>
              </w:rPr>
              <w:t>22,1%</w:t>
            </w:r>
          </w:p>
        </w:tc>
        <w:tc>
          <w:tcPr>
            <w:tcW w:type="dxa" w:w="5760"/>
            <w:shd w:val="clear" w:color="auto" w:fill="F8FAFC"/>
          </w:tcPr>
          <w:p>
            <w:pPr>
              <w:jc w:val="center"/>
            </w:pPr>
            <w:r>
              <w:rPr>
                <w:rFonts w:ascii="Calibri" w:hAnsi="Calibri"/>
                <w:color w:val="0F172A"/>
                <w:sz w:val="18"/>
              </w:rPr>
              <w:t>Penggunaan AI paling beragam; titik kritis burnout</w:t>
            </w:r>
          </w:p>
        </w:tc>
      </w:tr>
      <w:tr>
        <w:tc>
          <w:tcPr>
            <w:tcW w:type="dxa" w:w="1728"/>
            <w:shd w:val="clear" w:color="auto" w:fill="FFFFFF"/>
          </w:tcPr>
          <w:p>
            <w:pPr>
              <w:jc w:val="left"/>
            </w:pPr>
            <w:r>
              <w:rPr>
                <w:rFonts w:ascii="Calibri" w:hAnsi="Calibri"/>
                <w:color w:val="0F172A"/>
                <w:sz w:val="18"/>
              </w:rPr>
              <w:t>Senior</w:t>
            </w:r>
          </w:p>
        </w:tc>
        <w:tc>
          <w:tcPr>
            <w:tcW w:type="dxa" w:w="1152"/>
            <w:shd w:val="clear" w:color="auto" w:fill="FFFFFF"/>
          </w:tcPr>
          <w:p>
            <w:pPr>
              <w:jc w:val="center"/>
            </w:pPr>
            <w:r>
              <w:rPr>
                <w:rFonts w:ascii="Calibri" w:hAnsi="Calibri"/>
                <w:color w:val="0F172A"/>
                <w:sz w:val="18"/>
              </w:rPr>
              <w:t>10.634</w:t>
            </w:r>
          </w:p>
        </w:tc>
        <w:tc>
          <w:tcPr>
            <w:tcW w:type="dxa" w:w="1152"/>
            <w:shd w:val="clear" w:color="auto" w:fill="FFFFFF"/>
          </w:tcPr>
          <w:p>
            <w:pPr>
              <w:jc w:val="center"/>
            </w:pPr>
            <w:r>
              <w:rPr>
                <w:rFonts w:ascii="Calibri" w:hAnsi="Calibri"/>
                <w:color w:val="0F172A"/>
                <w:sz w:val="18"/>
              </w:rPr>
              <w:t>21,3%</w:t>
            </w:r>
          </w:p>
        </w:tc>
        <w:tc>
          <w:tcPr>
            <w:tcW w:type="dxa" w:w="5760"/>
            <w:shd w:val="clear" w:color="auto" w:fill="FFFFFF"/>
          </w:tcPr>
          <w:p>
            <w:pPr>
              <w:jc w:val="center"/>
            </w:pPr>
            <w:r>
              <w:rPr>
                <w:rFonts w:ascii="Calibri" w:hAnsi="Calibri"/>
                <w:color w:val="0F172A"/>
                <w:sz w:val="18"/>
              </w:rPr>
              <w:t>Penggunaan AI lebih terarah pada tugas akhir dan riset</w:t>
            </w:r>
          </w:p>
        </w:tc>
      </w:tr>
      <w:tr>
        <w:tc>
          <w:tcPr>
            <w:tcW w:type="dxa" w:w="1728"/>
            <w:shd w:val="clear" w:color="auto" w:fill="F8FAFC"/>
          </w:tcPr>
          <w:p>
            <w:pPr>
              <w:jc w:val="left"/>
            </w:pPr>
            <w:r>
              <w:rPr>
                <w:rFonts w:ascii="Calibri" w:hAnsi="Calibri"/>
                <w:color w:val="0F172A"/>
                <w:sz w:val="18"/>
              </w:rPr>
              <w:t>Graduate</w:t>
            </w:r>
          </w:p>
        </w:tc>
        <w:tc>
          <w:tcPr>
            <w:tcW w:type="dxa" w:w="1152"/>
            <w:shd w:val="clear" w:color="auto" w:fill="F8FAFC"/>
          </w:tcPr>
          <w:p>
            <w:pPr>
              <w:jc w:val="center"/>
            </w:pPr>
            <w:r>
              <w:rPr>
                <w:rFonts w:ascii="Calibri" w:hAnsi="Calibri"/>
                <w:color w:val="0F172A"/>
                <w:sz w:val="18"/>
              </w:rPr>
              <w:t>7.428</w:t>
            </w:r>
          </w:p>
        </w:tc>
        <w:tc>
          <w:tcPr>
            <w:tcW w:type="dxa" w:w="1152"/>
            <w:shd w:val="clear" w:color="auto" w:fill="F8FAFC"/>
          </w:tcPr>
          <w:p>
            <w:pPr>
              <w:jc w:val="center"/>
            </w:pPr>
            <w:r>
              <w:rPr>
                <w:rFonts w:ascii="Calibri" w:hAnsi="Calibri"/>
                <w:color w:val="0F172A"/>
                <w:sz w:val="18"/>
              </w:rPr>
              <w:t>14,9%</w:t>
            </w:r>
          </w:p>
        </w:tc>
        <w:tc>
          <w:tcPr>
            <w:tcW w:type="dxa" w:w="5760"/>
            <w:shd w:val="clear" w:color="auto" w:fill="F8FAFC"/>
          </w:tcPr>
          <w:p>
            <w:pPr>
              <w:jc w:val="center"/>
            </w:pPr>
            <w:r>
              <w:rPr>
                <w:rFonts w:ascii="Calibri" w:hAnsi="Calibri"/>
                <w:color w:val="0F172A"/>
                <w:sz w:val="18"/>
              </w:rPr>
              <w:t>Penggunaan AI paling strategis; heavy user proporsional lebih tinggi</w:t>
            </w:r>
          </w:p>
        </w:tc>
      </w:tr>
    </w:tbl>
    <w:p>
      <w:r>
        <w:br w:type="page"/>
      </w:r>
    </w:p>
    <w:p>
      <w:pPr>
        <w:pStyle w:val="Heading1"/>
      </w:pPr>
      <w:r>
        <w:rPr>
          <w:rFonts w:ascii="Calibri" w:hAnsi="Calibri"/>
          <w:color w:val="0F172A"/>
        </w:rPr>
        <w:t>6. Rekomendasi Kebijakan</w:t>
      </w:r>
    </w:p>
    <w:p>
      <w:pPr>
        <w:spacing w:before="0" w:after="120"/>
        <w:jc w:val="left"/>
      </w:pPr>
      <w:r>
        <w:rPr>
          <w:b w:val="0"/>
          <w:i w:val="0"/>
          <w:sz w:val="22"/>
        </w:rPr>
        <w:t>Berdasarkan temuan analisis, berikut disajikan tiga rekomendasi kebijakan yang konkret, terukur, dan dapat ditindaklanjuti (actionable) oleh konsultan pendidikan dalam jangka pendek dan menengah.</w:t>
      </w:r>
    </w:p>
    <w:p>
      <w:pPr>
        <w:pStyle w:val="Heading2"/>
      </w:pPr>
      <w:r>
        <w:rPr>
          <w:rFonts w:ascii="Calibri" w:hAnsi="Calibri"/>
          <w:color w:val="0F172A"/>
        </w:rPr>
        <w:t>Rekomendasi 1: Implementasi Kebijakan "AI-Supported Learning" yang Terstruktur</w:t>
      </w:r>
    </w:p>
    <w:p>
      <w:pPr>
        <w:spacing w:before="0" w:after="80"/>
        <w:jc w:val="left"/>
      </w:pPr>
      <w:r>
        <w:rPr>
          <w:b w:val="0"/>
          <w:i w:val="0"/>
          <w:sz w:val="22"/>
        </w:rPr>
        <w:t>Mengganti kebijakan Strict Ban dengan kerangka penggunaan AI yang terintegrasi dan bertanggung jawab pada seluruh institusi mitra konsultan dalam 1 semester pertama implementasi.</w:t>
      </w:r>
    </w:p>
    <w:tbl>
      <w:tblPr>
        <w:tblStyle w:val="TableGrid"/>
        <w:tblW w:type="auto" w:w="0"/>
        <w:jc w:val="center"/>
        <w:tblLook w:firstColumn="1" w:firstRow="1" w:lastColumn="0" w:lastRow="0" w:noHBand="0" w:noVBand="1" w:val="04A0"/>
      </w:tblPr>
      <w:tblGrid>
        <w:gridCol w:w="4561"/>
        <w:gridCol w:w="4561"/>
      </w:tblGrid>
      <w:tr>
        <w:tc>
          <w:tcPr>
            <w:tcW w:type="dxa" w:w="2592"/>
            <w:shd w:val="clear" w:color="auto" w:fill="4F46E5"/>
            <w:vAlign w:val="center"/>
          </w:tcPr>
          <w:p>
            <w:pPr>
              <w:jc w:val="center"/>
            </w:pPr>
            <w:r>
              <w:rPr>
                <w:rFonts w:ascii="Calibri" w:hAnsi="Calibri"/>
                <w:b/>
                <w:color w:val="FFFFFF"/>
                <w:sz w:val="18"/>
              </w:rPr>
              <w:t>Komponen</w:t>
            </w:r>
          </w:p>
        </w:tc>
        <w:tc>
          <w:tcPr>
            <w:tcW w:type="dxa" w:w="7200"/>
            <w:shd w:val="clear" w:color="auto" w:fill="4F46E5"/>
            <w:vAlign w:val="center"/>
          </w:tcPr>
          <w:p>
            <w:pPr>
              <w:jc w:val="center"/>
            </w:pPr>
            <w:r>
              <w:rPr>
                <w:rFonts w:ascii="Calibri" w:hAnsi="Calibri"/>
                <w:b/>
                <w:color w:val="FFFFFF"/>
                <w:sz w:val="18"/>
              </w:rPr>
              <w:t>Detail</w:t>
            </w:r>
          </w:p>
        </w:tc>
      </w:tr>
      <w:tr>
        <w:tc>
          <w:tcPr>
            <w:tcW w:type="dxa" w:w="2592"/>
            <w:shd w:val="clear" w:color="auto" w:fill="F8FAFC"/>
          </w:tcPr>
          <w:p>
            <w:pPr>
              <w:jc w:val="left"/>
            </w:pPr>
            <w:r>
              <w:rPr>
                <w:rFonts w:ascii="Calibri" w:hAnsi="Calibri"/>
                <w:color w:val="0F172A"/>
                <w:sz w:val="18"/>
              </w:rPr>
              <w:t>Target Kuantitatif</w:t>
            </w:r>
          </w:p>
        </w:tc>
        <w:tc>
          <w:tcPr>
            <w:tcW w:type="dxa" w:w="7200"/>
            <w:shd w:val="clear" w:color="auto" w:fill="F8FAFC"/>
          </w:tcPr>
          <w:p>
            <w:pPr>
              <w:jc w:val="center"/>
            </w:pPr>
            <w:r>
              <w:rPr>
                <w:rFonts w:ascii="Calibri" w:hAnsi="Calibri"/>
                <w:color w:val="0F172A"/>
                <w:sz w:val="18"/>
              </w:rPr>
              <w:t>• Penurunan % burnout tinggi dari 29,8% (Strict Ban) menjadi &lt; 25%</w:t>
              <w:br/>
              <w:t>• Peningkatan rata-rata IPK sebesar 0,02–0,05 poin dalam satu semester</w:t>
            </w:r>
          </w:p>
        </w:tc>
      </w:tr>
      <w:tr>
        <w:tc>
          <w:tcPr>
            <w:tcW w:type="dxa" w:w="2592"/>
            <w:shd w:val="clear" w:color="auto" w:fill="FFFFFF"/>
          </w:tcPr>
          <w:p>
            <w:pPr>
              <w:jc w:val="left"/>
            </w:pPr>
            <w:r>
              <w:rPr>
                <w:rFonts w:ascii="Calibri" w:hAnsi="Calibri"/>
                <w:color w:val="0F172A"/>
                <w:sz w:val="18"/>
              </w:rPr>
              <w:t>Langkah Konkret</w:t>
            </w:r>
          </w:p>
        </w:tc>
        <w:tc>
          <w:tcPr>
            <w:tcW w:type="dxa" w:w="7200"/>
            <w:shd w:val="clear" w:color="auto" w:fill="FFFFFF"/>
          </w:tcPr>
          <w:p>
            <w:pPr>
              <w:jc w:val="center"/>
            </w:pPr>
            <w:r>
              <w:rPr>
                <w:rFonts w:ascii="Calibri" w:hAnsi="Calibri"/>
                <w:color w:val="0F172A"/>
                <w:sz w:val="18"/>
              </w:rPr>
              <w:t>• Susun panduan penggunaan AI per mata kuliah (boleh/tidak boleh, format sitasi)</w:t>
              <w:br/>
              <w:t>• Latih 100% dosen dalam teknik integrasi AI ke kurikulum</w:t>
              <w:br/>
              <w:t>• Implementasi AI Literacy Workshop wajib 2×/semester untuk mahasiswa baru</w:t>
            </w:r>
          </w:p>
        </w:tc>
      </w:tr>
      <w:tr>
        <w:tc>
          <w:tcPr>
            <w:tcW w:type="dxa" w:w="2592"/>
            <w:shd w:val="clear" w:color="auto" w:fill="F8FAFC"/>
          </w:tcPr>
          <w:p>
            <w:pPr>
              <w:jc w:val="left"/>
            </w:pPr>
            <w:r>
              <w:rPr>
                <w:rFonts w:ascii="Calibri" w:hAnsi="Calibri"/>
                <w:color w:val="0F172A"/>
                <w:sz w:val="18"/>
              </w:rPr>
              <w:t>Indikator Keberhasilan</w:t>
            </w:r>
          </w:p>
        </w:tc>
        <w:tc>
          <w:tcPr>
            <w:tcW w:type="dxa" w:w="7200"/>
            <w:shd w:val="clear" w:color="auto" w:fill="F8FAFC"/>
          </w:tcPr>
          <w:p>
            <w:pPr>
              <w:jc w:val="center"/>
            </w:pPr>
            <w:r>
              <w:rPr>
                <w:rFonts w:ascii="Calibri" w:hAnsi="Calibri"/>
                <w:color w:val="0F172A"/>
                <w:sz w:val="18"/>
              </w:rPr>
              <w:t>• % mahasiswa yang memahami etika AI ≥ 80% (diukur melalui kuis)</w:t>
              <w:br/>
              <w:t>• Tidak ada perbedaan signifikan IPK antara pengguna AI dan non-pengguna</w:t>
            </w:r>
          </w:p>
        </w:tc>
      </w:tr>
      <w:tr>
        <w:tc>
          <w:tcPr>
            <w:tcW w:type="dxa" w:w="2592"/>
            <w:shd w:val="clear" w:color="auto" w:fill="FFFFFF"/>
          </w:tcPr>
          <w:p>
            <w:pPr>
              <w:jc w:val="left"/>
            </w:pPr>
            <w:r>
              <w:rPr>
                <w:rFonts w:ascii="Calibri" w:hAnsi="Calibri"/>
                <w:color w:val="0F172A"/>
                <w:sz w:val="18"/>
              </w:rPr>
              <w:t>Penanggung Jawab</w:t>
            </w:r>
          </w:p>
        </w:tc>
        <w:tc>
          <w:tcPr>
            <w:tcW w:type="dxa" w:w="7200"/>
            <w:shd w:val="clear" w:color="auto" w:fill="FFFFFF"/>
          </w:tcPr>
          <w:p>
            <w:pPr>
              <w:jc w:val="center"/>
            </w:pPr>
            <w:r>
              <w:rPr>
                <w:rFonts w:ascii="Calibri" w:hAnsi="Calibri"/>
                <w:color w:val="0F172A"/>
                <w:sz w:val="18"/>
              </w:rPr>
              <w:t>Bagian Akademik + Unit Pengembangan Kurikulum</w:t>
            </w:r>
          </w:p>
        </w:tc>
      </w:tr>
      <w:tr>
        <w:tc>
          <w:tcPr>
            <w:tcW w:type="dxa" w:w="2592"/>
            <w:shd w:val="clear" w:color="auto" w:fill="F8FAFC"/>
          </w:tcPr>
          <w:p>
            <w:pPr>
              <w:jc w:val="left"/>
            </w:pPr>
            <w:r>
              <w:rPr>
                <w:rFonts w:ascii="Calibri" w:hAnsi="Calibri"/>
                <w:color w:val="0F172A"/>
                <w:sz w:val="18"/>
              </w:rPr>
              <w:t>Estimasi Waktu</w:t>
            </w:r>
          </w:p>
        </w:tc>
        <w:tc>
          <w:tcPr>
            <w:tcW w:type="dxa" w:w="7200"/>
            <w:shd w:val="clear" w:color="auto" w:fill="F8FAFC"/>
          </w:tcPr>
          <w:p>
            <w:pPr>
              <w:jc w:val="center"/>
            </w:pPr>
            <w:r>
              <w:rPr>
                <w:rFonts w:ascii="Calibri" w:hAnsi="Calibri"/>
                <w:color w:val="0F172A"/>
                <w:sz w:val="18"/>
              </w:rPr>
              <w:t>2 semester pertama sejak kebijakan ditetapkan</w:t>
            </w:r>
          </w:p>
        </w:tc>
      </w:tr>
    </w:tbl>
    <w:p/>
    <w:p>
      <w:pPr>
        <w:pStyle w:val="Heading2"/>
      </w:pPr>
      <w:r>
        <w:rPr>
          <w:rFonts w:ascii="Calibri" w:hAnsi="Calibri"/>
          <w:color w:val="0F172A"/>
        </w:rPr>
        <w:t>Rekomendasi 2: Program Intervensi Khusus untuk Heavy User Berisiko Burnout</w:t>
      </w:r>
    </w:p>
    <w:p>
      <w:pPr>
        <w:spacing w:before="0" w:after="80"/>
        <w:jc w:val="left"/>
      </w:pPr>
      <w:r>
        <w:rPr>
          <w:b w:val="0"/>
          <w:i w:val="0"/>
          <w:sz w:val="22"/>
        </w:rPr>
        <w:t>Membentuk sistem deteksi dini dan pendampingan mahasiswa Heavy User (&gt;15 jam/minggu) yang memiliki indikator burnout tinggi dan ketergantungan AI di atas rata-rata.</w:t>
      </w:r>
    </w:p>
    <w:tbl>
      <w:tblPr>
        <w:tblStyle w:val="TableGrid"/>
        <w:tblW w:type="auto" w:w="0"/>
        <w:jc w:val="center"/>
        <w:tblLook w:firstColumn="1" w:firstRow="1" w:lastColumn="0" w:lastRow="0" w:noHBand="0" w:noVBand="1" w:val="04A0"/>
      </w:tblPr>
      <w:tblGrid>
        <w:gridCol w:w="4561"/>
        <w:gridCol w:w="4561"/>
      </w:tblGrid>
      <w:tr>
        <w:tc>
          <w:tcPr>
            <w:tcW w:type="dxa" w:w="2592"/>
            <w:shd w:val="clear" w:color="auto" w:fill="4F46E5"/>
            <w:vAlign w:val="center"/>
          </w:tcPr>
          <w:p>
            <w:pPr>
              <w:jc w:val="center"/>
            </w:pPr>
            <w:r>
              <w:rPr>
                <w:rFonts w:ascii="Calibri" w:hAnsi="Calibri"/>
                <w:b/>
                <w:color w:val="FFFFFF"/>
                <w:sz w:val="18"/>
              </w:rPr>
              <w:t>Komponen</w:t>
            </w:r>
          </w:p>
        </w:tc>
        <w:tc>
          <w:tcPr>
            <w:tcW w:type="dxa" w:w="7200"/>
            <w:shd w:val="clear" w:color="auto" w:fill="4F46E5"/>
            <w:vAlign w:val="center"/>
          </w:tcPr>
          <w:p>
            <w:pPr>
              <w:jc w:val="center"/>
            </w:pPr>
            <w:r>
              <w:rPr>
                <w:rFonts w:ascii="Calibri" w:hAnsi="Calibri"/>
                <w:b/>
                <w:color w:val="FFFFFF"/>
                <w:sz w:val="18"/>
              </w:rPr>
              <w:t>Detail</w:t>
            </w:r>
          </w:p>
        </w:tc>
      </w:tr>
      <w:tr>
        <w:tc>
          <w:tcPr>
            <w:tcW w:type="dxa" w:w="2592"/>
            <w:shd w:val="clear" w:color="auto" w:fill="F8FAFC"/>
          </w:tcPr>
          <w:p>
            <w:pPr>
              <w:jc w:val="left"/>
            </w:pPr>
            <w:r>
              <w:rPr>
                <w:rFonts w:ascii="Calibri" w:hAnsi="Calibri"/>
                <w:color w:val="0F172A"/>
                <w:sz w:val="18"/>
              </w:rPr>
              <w:t>Target Kuantitatif</w:t>
            </w:r>
          </w:p>
        </w:tc>
        <w:tc>
          <w:tcPr>
            <w:tcW w:type="dxa" w:w="7200"/>
            <w:shd w:val="clear" w:color="auto" w:fill="F8FAFC"/>
          </w:tcPr>
          <w:p>
            <w:pPr>
              <w:jc w:val="center"/>
            </w:pPr>
            <w:r>
              <w:rPr>
                <w:rFonts w:ascii="Calibri" w:hAnsi="Calibri"/>
                <w:color w:val="0F172A"/>
                <w:sz w:val="18"/>
              </w:rPr>
              <w:t>• Identifikasi minimum 80% mahasiswa Heavy User di setiap angkatan</w:t>
              <w:br/>
              <w:t>• Penurunan % burnout tinggi Heavy User dari 64,8% menjadi &lt; 45% dalam 2 semester</w:t>
            </w:r>
          </w:p>
        </w:tc>
      </w:tr>
      <w:tr>
        <w:tc>
          <w:tcPr>
            <w:tcW w:type="dxa" w:w="2592"/>
            <w:shd w:val="clear" w:color="auto" w:fill="FFFFFF"/>
          </w:tcPr>
          <w:p>
            <w:pPr>
              <w:jc w:val="left"/>
            </w:pPr>
            <w:r>
              <w:rPr>
                <w:rFonts w:ascii="Calibri" w:hAnsi="Calibri"/>
                <w:color w:val="0F172A"/>
                <w:sz w:val="18"/>
              </w:rPr>
              <w:t>Langkah Konkret</w:t>
            </w:r>
          </w:p>
        </w:tc>
        <w:tc>
          <w:tcPr>
            <w:tcW w:type="dxa" w:w="7200"/>
            <w:shd w:val="clear" w:color="auto" w:fill="FFFFFF"/>
          </w:tcPr>
          <w:p>
            <w:pPr>
              <w:jc w:val="center"/>
            </w:pPr>
            <w:r>
              <w:rPr>
                <w:rFonts w:ascii="Calibri" w:hAnsi="Calibri"/>
                <w:color w:val="0F172A"/>
                <w:sz w:val="18"/>
              </w:rPr>
              <w:t>• Integrasikan survei penggunaan AI ke sistem akademik (per 4 minggu)</w:t>
              <w:br/>
              <w:t>• Wajibkan konseling AI-wellness bagi mahasiswa dengan skor ketergantungan &gt; 7/10</w:t>
              <w:br/>
              <w:t>• Desain modul "Digital Detox Plan" dengan jadwal belajar mandiri terstruktur</w:t>
              <w:br/>
              <w:t>• Libatkan psikolog kampus dalam modul pengelolaan stres akademik</w:t>
            </w:r>
          </w:p>
        </w:tc>
      </w:tr>
      <w:tr>
        <w:tc>
          <w:tcPr>
            <w:tcW w:type="dxa" w:w="2592"/>
            <w:shd w:val="clear" w:color="auto" w:fill="F8FAFC"/>
          </w:tcPr>
          <w:p>
            <w:pPr>
              <w:jc w:val="left"/>
            </w:pPr>
            <w:r>
              <w:rPr>
                <w:rFonts w:ascii="Calibri" w:hAnsi="Calibri"/>
                <w:color w:val="0F172A"/>
                <w:sz w:val="18"/>
              </w:rPr>
              <w:t>Indikator Keberhasilan</w:t>
            </w:r>
          </w:p>
        </w:tc>
        <w:tc>
          <w:tcPr>
            <w:tcW w:type="dxa" w:w="7200"/>
            <w:shd w:val="clear" w:color="auto" w:fill="F8FAFC"/>
          </w:tcPr>
          <w:p>
            <w:pPr>
              <w:jc w:val="center"/>
            </w:pPr>
            <w:r>
              <w:rPr>
                <w:rFonts w:ascii="Calibri" w:hAnsi="Calibri"/>
                <w:color w:val="0F172A"/>
                <w:sz w:val="18"/>
              </w:rPr>
              <w:t>• % Heavy User yang berhasil diturunkan ke Moderate User ≥ 30%</w:t>
              <w:br/>
              <w:t>• Rata-rata skor ketergantungan AI Heavy User &lt; 5,0 (dari 5,73)</w:t>
            </w:r>
          </w:p>
        </w:tc>
      </w:tr>
      <w:tr>
        <w:tc>
          <w:tcPr>
            <w:tcW w:type="dxa" w:w="2592"/>
            <w:shd w:val="clear" w:color="auto" w:fill="FFFFFF"/>
          </w:tcPr>
          <w:p>
            <w:pPr>
              <w:jc w:val="left"/>
            </w:pPr>
            <w:r>
              <w:rPr>
                <w:rFonts w:ascii="Calibri" w:hAnsi="Calibri"/>
                <w:color w:val="0F172A"/>
                <w:sz w:val="18"/>
              </w:rPr>
              <w:t>Penanggung Jawab</w:t>
            </w:r>
          </w:p>
        </w:tc>
        <w:tc>
          <w:tcPr>
            <w:tcW w:type="dxa" w:w="7200"/>
            <w:shd w:val="clear" w:color="auto" w:fill="FFFFFF"/>
          </w:tcPr>
          <w:p>
            <w:pPr>
              <w:jc w:val="center"/>
            </w:pPr>
            <w:r>
              <w:rPr>
                <w:rFonts w:ascii="Calibri" w:hAnsi="Calibri"/>
                <w:color w:val="0F172A"/>
                <w:sz w:val="18"/>
              </w:rPr>
              <w:t>Unit Konseling Mahasiswa + Bagian Kemahasiswaan</w:t>
            </w:r>
          </w:p>
        </w:tc>
      </w:tr>
      <w:tr>
        <w:tc>
          <w:tcPr>
            <w:tcW w:type="dxa" w:w="2592"/>
            <w:shd w:val="clear" w:color="auto" w:fill="F8FAFC"/>
          </w:tcPr>
          <w:p>
            <w:pPr>
              <w:jc w:val="left"/>
            </w:pPr>
            <w:r>
              <w:rPr>
                <w:rFonts w:ascii="Calibri" w:hAnsi="Calibri"/>
                <w:color w:val="0F172A"/>
                <w:sz w:val="18"/>
              </w:rPr>
              <w:t>Estimasi Waktu</w:t>
            </w:r>
          </w:p>
        </w:tc>
        <w:tc>
          <w:tcPr>
            <w:tcW w:type="dxa" w:w="7200"/>
            <w:shd w:val="clear" w:color="auto" w:fill="F8FAFC"/>
          </w:tcPr>
          <w:p>
            <w:pPr>
              <w:jc w:val="center"/>
            </w:pPr>
            <w:r>
              <w:rPr>
                <w:rFonts w:ascii="Calibri" w:hAnsi="Calibri"/>
                <w:color w:val="0F172A"/>
                <w:sz w:val="18"/>
              </w:rPr>
              <w:t>Mulai semester berjalan, evaluasi tiap akhir semester</w:t>
            </w:r>
          </w:p>
        </w:tc>
      </w:tr>
    </w:tbl>
    <w:p/>
    <w:p>
      <w:pPr>
        <w:pStyle w:val="Heading2"/>
      </w:pPr>
      <w:r>
        <w:rPr>
          <w:rFonts w:ascii="Calibri" w:hAnsi="Calibri"/>
          <w:color w:val="0F172A"/>
        </w:rPr>
        <w:t>Rekomendasi 3: Penguatan Literasi Belajar Mandiri sebagai Fondasi Penggunaan AI yang Sehat</w:t>
      </w:r>
    </w:p>
    <w:p>
      <w:pPr>
        <w:spacing w:before="0" w:after="80"/>
        <w:jc w:val="left"/>
      </w:pPr>
      <w:r>
        <w:rPr>
          <w:b w:val="0"/>
          <w:i w:val="0"/>
          <w:sz w:val="22"/>
        </w:rPr>
        <w:t>Meningkatkan kapasitas belajar mandiri (Traditional Study Hours) mahasiswa sebagai pengimbang yang terbukti meningkatkan retensi pengetahuan dan IPK secara signifikan, mengingat korelasinya (r = 0,138) lebih kuat dibandingkan jam AI (r = -0,019).</w:t>
      </w:r>
    </w:p>
    <w:tbl>
      <w:tblPr>
        <w:tblStyle w:val="TableGrid"/>
        <w:tblW w:type="auto" w:w="0"/>
        <w:jc w:val="center"/>
        <w:tblLook w:firstColumn="1" w:firstRow="1" w:lastColumn="0" w:lastRow="0" w:noHBand="0" w:noVBand="1" w:val="04A0"/>
      </w:tblPr>
      <w:tblGrid>
        <w:gridCol w:w="4561"/>
        <w:gridCol w:w="4561"/>
      </w:tblGrid>
      <w:tr>
        <w:tc>
          <w:tcPr>
            <w:tcW w:type="dxa" w:w="2592"/>
            <w:shd w:val="clear" w:color="auto" w:fill="4F46E5"/>
            <w:vAlign w:val="center"/>
          </w:tcPr>
          <w:p>
            <w:pPr>
              <w:jc w:val="center"/>
            </w:pPr>
            <w:r>
              <w:rPr>
                <w:rFonts w:ascii="Calibri" w:hAnsi="Calibri"/>
                <w:b/>
                <w:color w:val="FFFFFF"/>
                <w:sz w:val="18"/>
              </w:rPr>
              <w:t>Komponen</w:t>
            </w:r>
          </w:p>
        </w:tc>
        <w:tc>
          <w:tcPr>
            <w:tcW w:type="dxa" w:w="7200"/>
            <w:shd w:val="clear" w:color="auto" w:fill="4F46E5"/>
            <w:vAlign w:val="center"/>
          </w:tcPr>
          <w:p>
            <w:pPr>
              <w:jc w:val="center"/>
            </w:pPr>
            <w:r>
              <w:rPr>
                <w:rFonts w:ascii="Calibri" w:hAnsi="Calibri"/>
                <w:b/>
                <w:color w:val="FFFFFF"/>
                <w:sz w:val="18"/>
              </w:rPr>
              <w:t>Detail</w:t>
            </w:r>
          </w:p>
        </w:tc>
      </w:tr>
      <w:tr>
        <w:tc>
          <w:tcPr>
            <w:tcW w:type="dxa" w:w="2592"/>
            <w:shd w:val="clear" w:color="auto" w:fill="F8FAFC"/>
          </w:tcPr>
          <w:p>
            <w:pPr>
              <w:jc w:val="left"/>
            </w:pPr>
            <w:r>
              <w:rPr>
                <w:rFonts w:ascii="Calibri" w:hAnsi="Calibri"/>
                <w:color w:val="0F172A"/>
                <w:sz w:val="18"/>
              </w:rPr>
              <w:t>Target Kuantitatif</w:t>
            </w:r>
          </w:p>
        </w:tc>
        <w:tc>
          <w:tcPr>
            <w:tcW w:type="dxa" w:w="7200"/>
            <w:shd w:val="clear" w:color="auto" w:fill="F8FAFC"/>
          </w:tcPr>
          <w:p>
            <w:pPr>
              <w:jc w:val="center"/>
            </w:pPr>
            <w:r>
              <w:rPr>
                <w:rFonts w:ascii="Calibri" w:hAnsi="Calibri"/>
                <w:color w:val="0F172A"/>
                <w:sz w:val="18"/>
              </w:rPr>
              <w:t>• Rata-rata jam belajar mandiri mahasiswa meningkat dari 11,2 menjadi ≥ 13 jam/minggu</w:t>
              <w:br/>
              <w:t>• Rata-rata skor retensi pengetahuan meningkat dari 75,8% menjadi ≥ 77%</w:t>
            </w:r>
          </w:p>
        </w:tc>
      </w:tr>
      <w:tr>
        <w:tc>
          <w:tcPr>
            <w:tcW w:type="dxa" w:w="2592"/>
            <w:shd w:val="clear" w:color="auto" w:fill="FFFFFF"/>
          </w:tcPr>
          <w:p>
            <w:pPr>
              <w:jc w:val="left"/>
            </w:pPr>
            <w:r>
              <w:rPr>
                <w:rFonts w:ascii="Calibri" w:hAnsi="Calibri"/>
                <w:color w:val="0F172A"/>
                <w:sz w:val="18"/>
              </w:rPr>
              <w:t>Langkah Konkret</w:t>
            </w:r>
          </w:p>
        </w:tc>
        <w:tc>
          <w:tcPr>
            <w:tcW w:type="dxa" w:w="7200"/>
            <w:shd w:val="clear" w:color="auto" w:fill="FFFFFF"/>
          </w:tcPr>
          <w:p>
            <w:pPr>
              <w:jc w:val="center"/>
            </w:pPr>
            <w:r>
              <w:rPr>
                <w:rFonts w:ascii="Calibri" w:hAnsi="Calibri"/>
                <w:color w:val="0F172A"/>
                <w:sz w:val="18"/>
              </w:rPr>
              <w:t>• Desain kurikulum "Blended Learning" yang mensyaratkan proporsi waktu belajar mandiri</w:t>
              <w:br/>
              <w:t>• Terapkan metode Retrieval Practice dan Spaced Repetition dalam panduan belajar</w:t>
              <w:br/>
              <w:t>• Kembangkan platform tracking jam belajar mandiri yang terintegrasi dengan portofolio akademik</w:t>
              <w:br/>
              <w:t>• Berikan insentif akademik bagi mahasiswa yang mencapai target jam belajar mandiri</w:t>
            </w:r>
          </w:p>
        </w:tc>
      </w:tr>
      <w:tr>
        <w:tc>
          <w:tcPr>
            <w:tcW w:type="dxa" w:w="2592"/>
            <w:shd w:val="clear" w:color="auto" w:fill="F8FAFC"/>
          </w:tcPr>
          <w:p>
            <w:pPr>
              <w:jc w:val="left"/>
            </w:pPr>
            <w:r>
              <w:rPr>
                <w:rFonts w:ascii="Calibri" w:hAnsi="Calibri"/>
                <w:color w:val="0F172A"/>
                <w:sz w:val="18"/>
              </w:rPr>
              <w:t>Indikator Keberhasilan</w:t>
            </w:r>
          </w:p>
        </w:tc>
        <w:tc>
          <w:tcPr>
            <w:tcW w:type="dxa" w:w="7200"/>
            <w:shd w:val="clear" w:color="auto" w:fill="F8FAFC"/>
          </w:tcPr>
          <w:p>
            <w:pPr>
              <w:jc w:val="center"/>
            </w:pPr>
            <w:r>
              <w:rPr>
                <w:rFonts w:ascii="Calibri" w:hAnsi="Calibri"/>
                <w:color w:val="0F172A"/>
                <w:sz w:val="18"/>
              </w:rPr>
              <w:t>• % mahasiswa dengan jam belajar mandiri &gt; 10 jam/minggu ≥ 70%</w:t>
              <w:br/>
              <w:t>• Peningkatan rata-rata skor retensi sebesar 1,5 poin persentase dalam satu tahun</w:t>
            </w:r>
          </w:p>
        </w:tc>
      </w:tr>
      <w:tr>
        <w:tc>
          <w:tcPr>
            <w:tcW w:type="dxa" w:w="2592"/>
            <w:shd w:val="clear" w:color="auto" w:fill="FFFFFF"/>
          </w:tcPr>
          <w:p>
            <w:pPr>
              <w:jc w:val="left"/>
            </w:pPr>
            <w:r>
              <w:rPr>
                <w:rFonts w:ascii="Calibri" w:hAnsi="Calibri"/>
                <w:color w:val="0F172A"/>
                <w:sz w:val="18"/>
              </w:rPr>
              <w:t>Penanggung Jawab</w:t>
            </w:r>
          </w:p>
        </w:tc>
        <w:tc>
          <w:tcPr>
            <w:tcW w:type="dxa" w:w="7200"/>
            <w:shd w:val="clear" w:color="auto" w:fill="FFFFFF"/>
          </w:tcPr>
          <w:p>
            <w:pPr>
              <w:jc w:val="center"/>
            </w:pPr>
            <w:r>
              <w:rPr>
                <w:rFonts w:ascii="Calibri" w:hAnsi="Calibri"/>
                <w:color w:val="0F172A"/>
                <w:sz w:val="18"/>
              </w:rPr>
              <w:t>Bagian Akademik + Dosen Pembimbing Akademik</w:t>
            </w:r>
          </w:p>
        </w:tc>
      </w:tr>
      <w:tr>
        <w:tc>
          <w:tcPr>
            <w:tcW w:type="dxa" w:w="2592"/>
            <w:shd w:val="clear" w:color="auto" w:fill="F8FAFC"/>
          </w:tcPr>
          <w:p>
            <w:pPr>
              <w:jc w:val="left"/>
            </w:pPr>
            <w:r>
              <w:rPr>
                <w:rFonts w:ascii="Calibri" w:hAnsi="Calibri"/>
                <w:color w:val="0F172A"/>
                <w:sz w:val="18"/>
              </w:rPr>
              <w:t>Estimasi Waktu</w:t>
            </w:r>
          </w:p>
        </w:tc>
        <w:tc>
          <w:tcPr>
            <w:tcW w:type="dxa" w:w="7200"/>
            <w:shd w:val="clear" w:color="auto" w:fill="F8FAFC"/>
          </w:tcPr>
          <w:p>
            <w:pPr>
              <w:jc w:val="center"/>
            </w:pPr>
            <w:r>
              <w:rPr>
                <w:rFonts w:ascii="Calibri" w:hAnsi="Calibri"/>
                <w:color w:val="0F172A"/>
                <w:sz w:val="18"/>
              </w:rPr>
              <w:t>Implementasi penuh dalam 2 semester; evaluasi tahunan</w:t>
            </w:r>
          </w:p>
        </w:tc>
      </w:tr>
    </w:tbl>
    <w:p>
      <w:r>
        <w:br w:type="page"/>
      </w:r>
    </w:p>
    <w:p>
      <w:pPr>
        <w:pStyle w:val="Heading1"/>
      </w:pPr>
      <w:r>
        <w:rPr>
          <w:rFonts w:ascii="Calibri" w:hAnsi="Calibri"/>
          <w:color w:val="0F172A"/>
        </w:rPr>
        <w:t>7. Keterbatasan Analisis dan Saran Riset Lanjutan</w:t>
      </w:r>
    </w:p>
    <w:p>
      <w:pPr>
        <w:pStyle w:val="Heading2"/>
      </w:pPr>
      <w:r>
        <w:rPr>
          <w:rFonts w:ascii="Calibri" w:hAnsi="Calibri"/>
          <w:color w:val="0F172A"/>
        </w:rPr>
        <w:t>7.1 Keterbatasan Analisis</w:t>
      </w:r>
    </w:p>
    <w:tbl>
      <w:tblPr>
        <w:tblStyle w:val="TableGrid"/>
        <w:tblW w:type="auto" w:w="0"/>
        <w:jc w:val="center"/>
        <w:tblLook w:firstColumn="1" w:firstRow="1" w:lastColumn="0" w:lastRow="0" w:noHBand="0" w:noVBand="1" w:val="04A0"/>
      </w:tblPr>
      <w:tblGrid>
        <w:gridCol w:w="3041"/>
        <w:gridCol w:w="3041"/>
        <w:gridCol w:w="3041"/>
      </w:tblGrid>
      <w:tr>
        <w:tc>
          <w:tcPr>
            <w:tcW w:type="dxa" w:w="576"/>
            <w:shd w:val="clear" w:color="auto" w:fill="4F46E5"/>
            <w:vAlign w:val="center"/>
          </w:tcPr>
          <w:p>
            <w:pPr>
              <w:jc w:val="center"/>
            </w:pPr>
            <w:r>
              <w:rPr>
                <w:rFonts w:ascii="Calibri" w:hAnsi="Calibri"/>
                <w:b/>
                <w:color w:val="FFFFFF"/>
                <w:sz w:val="18"/>
              </w:rPr>
              <w:t>No.</w:t>
            </w:r>
          </w:p>
        </w:tc>
        <w:tc>
          <w:tcPr>
            <w:tcW w:type="dxa" w:w="2592"/>
            <w:shd w:val="clear" w:color="auto" w:fill="4F46E5"/>
            <w:vAlign w:val="center"/>
          </w:tcPr>
          <w:p>
            <w:pPr>
              <w:jc w:val="center"/>
            </w:pPr>
            <w:r>
              <w:rPr>
                <w:rFonts w:ascii="Calibri" w:hAnsi="Calibri"/>
                <w:b/>
                <w:color w:val="FFFFFF"/>
                <w:sz w:val="18"/>
              </w:rPr>
              <w:t>Aspek Keterbatasan</w:t>
            </w:r>
          </w:p>
        </w:tc>
        <w:tc>
          <w:tcPr>
            <w:tcW w:type="dxa" w:w="6624"/>
            <w:shd w:val="clear" w:color="auto" w:fill="4F46E5"/>
            <w:vAlign w:val="center"/>
          </w:tcPr>
          <w:p>
            <w:pPr>
              <w:jc w:val="center"/>
            </w:pPr>
            <w:r>
              <w:rPr>
                <w:rFonts w:ascii="Calibri" w:hAnsi="Calibri"/>
                <w:b/>
                <w:color w:val="FFFFFF"/>
                <w:sz w:val="18"/>
              </w:rPr>
              <w:t>Penjelasan</w:t>
            </w:r>
          </w:p>
        </w:tc>
      </w:tr>
      <w:tr>
        <w:tc>
          <w:tcPr>
            <w:tcW w:type="dxa" w:w="576"/>
            <w:shd w:val="clear" w:color="auto" w:fill="F8FAFC"/>
          </w:tcPr>
          <w:p>
            <w:pPr>
              <w:jc w:val="left"/>
            </w:pPr>
            <w:r>
              <w:rPr>
                <w:rFonts w:ascii="Calibri" w:hAnsi="Calibri"/>
                <w:color w:val="0F172A"/>
                <w:sz w:val="18"/>
              </w:rPr>
              <w:t>1</w:t>
            </w:r>
          </w:p>
        </w:tc>
        <w:tc>
          <w:tcPr>
            <w:tcW w:type="dxa" w:w="2592"/>
            <w:shd w:val="clear" w:color="auto" w:fill="F8FAFC"/>
          </w:tcPr>
          <w:p>
            <w:pPr>
              <w:jc w:val="center"/>
            </w:pPr>
            <w:r>
              <w:rPr>
                <w:rFonts w:ascii="Calibri" w:hAnsi="Calibri"/>
                <w:color w:val="0F172A"/>
                <w:sz w:val="18"/>
              </w:rPr>
              <w:t>Data Self-Report</w:t>
            </w:r>
          </w:p>
        </w:tc>
        <w:tc>
          <w:tcPr>
            <w:tcW w:type="dxa" w:w="6624"/>
            <w:shd w:val="clear" w:color="auto" w:fill="F8FAFC"/>
          </w:tcPr>
          <w:p>
            <w:pPr>
              <w:jc w:val="center"/>
            </w:pPr>
            <w:r>
              <w:rPr>
                <w:rFonts w:ascii="Calibri" w:hAnsi="Calibri"/>
                <w:color w:val="0F172A"/>
                <w:sz w:val="18"/>
              </w:rPr>
              <w:t>Seluruh data bersumber dari survei mandiri mahasiswa. Kemungkinan adanya response bias (kecenderungan over/under-report penggunaan AI) tidak dapat dikendalikan sepenuhnya.</w:t>
            </w:r>
          </w:p>
        </w:tc>
      </w:tr>
      <w:tr>
        <w:tc>
          <w:tcPr>
            <w:tcW w:type="dxa" w:w="576"/>
            <w:shd w:val="clear" w:color="auto" w:fill="FFFFFF"/>
          </w:tcPr>
          <w:p>
            <w:pPr>
              <w:jc w:val="left"/>
            </w:pPr>
            <w:r>
              <w:rPr>
                <w:rFonts w:ascii="Calibri" w:hAnsi="Calibri"/>
                <w:color w:val="0F172A"/>
                <w:sz w:val="18"/>
              </w:rPr>
              <w:t>2</w:t>
            </w:r>
          </w:p>
        </w:tc>
        <w:tc>
          <w:tcPr>
            <w:tcW w:type="dxa" w:w="2592"/>
            <w:shd w:val="clear" w:color="auto" w:fill="FFFFFF"/>
          </w:tcPr>
          <w:p>
            <w:pPr>
              <w:jc w:val="center"/>
            </w:pPr>
            <w:r>
              <w:rPr>
                <w:rFonts w:ascii="Calibri" w:hAnsi="Calibri"/>
                <w:color w:val="0F172A"/>
                <w:sz w:val="18"/>
              </w:rPr>
              <w:t>Kausalitas vs Korelasi</w:t>
            </w:r>
          </w:p>
        </w:tc>
        <w:tc>
          <w:tcPr>
            <w:tcW w:type="dxa" w:w="6624"/>
            <w:shd w:val="clear" w:color="auto" w:fill="FFFFFF"/>
          </w:tcPr>
          <w:p>
            <w:pPr>
              <w:jc w:val="center"/>
            </w:pPr>
            <w:r>
              <w:rPr>
                <w:rFonts w:ascii="Calibri" w:hAnsi="Calibri"/>
                <w:color w:val="0F172A"/>
                <w:sz w:val="18"/>
              </w:rPr>
              <w:t>Analisis ini bersifat korelasional, bukan eksperimental. Hubungan antara intensitas AI dan performa akademik belum dapat diklaim sebagai hubungan kausal.</w:t>
            </w:r>
          </w:p>
        </w:tc>
      </w:tr>
      <w:tr>
        <w:tc>
          <w:tcPr>
            <w:tcW w:type="dxa" w:w="576"/>
            <w:shd w:val="clear" w:color="auto" w:fill="F8FAFC"/>
          </w:tcPr>
          <w:p>
            <w:pPr>
              <w:jc w:val="left"/>
            </w:pPr>
            <w:r>
              <w:rPr>
                <w:rFonts w:ascii="Calibri" w:hAnsi="Calibri"/>
                <w:color w:val="0F172A"/>
                <w:sz w:val="18"/>
              </w:rPr>
              <w:t>3</w:t>
            </w:r>
          </w:p>
        </w:tc>
        <w:tc>
          <w:tcPr>
            <w:tcW w:type="dxa" w:w="2592"/>
            <w:shd w:val="clear" w:color="auto" w:fill="F8FAFC"/>
          </w:tcPr>
          <w:p>
            <w:pPr>
              <w:jc w:val="center"/>
            </w:pPr>
            <w:r>
              <w:rPr>
                <w:rFonts w:ascii="Calibri" w:hAnsi="Calibri"/>
                <w:color w:val="0F172A"/>
                <w:sz w:val="18"/>
              </w:rPr>
              <w:t>Konteks Institusi Tunggal Siklus</w:t>
            </w:r>
          </w:p>
        </w:tc>
        <w:tc>
          <w:tcPr>
            <w:tcW w:type="dxa" w:w="6624"/>
            <w:shd w:val="clear" w:color="auto" w:fill="F8FAFC"/>
          </w:tcPr>
          <w:p>
            <w:pPr>
              <w:jc w:val="center"/>
            </w:pPr>
            <w:r>
              <w:rPr>
                <w:rFonts w:ascii="Calibri" w:hAnsi="Calibri"/>
                <w:color w:val="0F172A"/>
                <w:sz w:val="18"/>
              </w:rPr>
              <w:t>Data mencerminkan satu semester akademik tanpa data longitudinal. Perubahan jangka panjang dalam perilaku penggunaan AI belum dapat diobservasi.</w:t>
            </w:r>
          </w:p>
        </w:tc>
      </w:tr>
      <w:tr>
        <w:tc>
          <w:tcPr>
            <w:tcW w:type="dxa" w:w="576"/>
            <w:shd w:val="clear" w:color="auto" w:fill="FFFFFF"/>
          </w:tcPr>
          <w:p>
            <w:pPr>
              <w:jc w:val="left"/>
            </w:pPr>
            <w:r>
              <w:rPr>
                <w:rFonts w:ascii="Calibri" w:hAnsi="Calibri"/>
                <w:color w:val="0F172A"/>
                <w:sz w:val="18"/>
              </w:rPr>
              <w:t>4</w:t>
            </w:r>
          </w:p>
        </w:tc>
        <w:tc>
          <w:tcPr>
            <w:tcW w:type="dxa" w:w="2592"/>
            <w:shd w:val="clear" w:color="auto" w:fill="FFFFFF"/>
          </w:tcPr>
          <w:p>
            <w:pPr>
              <w:jc w:val="center"/>
            </w:pPr>
            <w:r>
              <w:rPr>
                <w:rFonts w:ascii="Calibri" w:hAnsi="Calibri"/>
                <w:color w:val="0F172A"/>
                <w:sz w:val="18"/>
              </w:rPr>
              <w:t>Keberagaman Alat AI</w:t>
            </w:r>
          </w:p>
        </w:tc>
        <w:tc>
          <w:tcPr>
            <w:tcW w:type="dxa" w:w="6624"/>
            <w:shd w:val="clear" w:color="auto" w:fill="FFFFFF"/>
          </w:tcPr>
          <w:p>
            <w:pPr>
              <w:jc w:val="center"/>
            </w:pPr>
            <w:r>
              <w:rPr>
                <w:rFonts w:ascii="Calibri" w:hAnsi="Calibri"/>
                <w:color w:val="0F172A"/>
                <w:sz w:val="18"/>
              </w:rPr>
              <w:t>Variabel Tool_Diversity hanya merepresentasikan jumlah tools (1–5), bukan kualitas atau cara penggunaannya, sehingga kontribusi jenis AI tertentu tidak dapat dibedakan.</w:t>
            </w:r>
          </w:p>
        </w:tc>
      </w:tr>
      <w:tr>
        <w:tc>
          <w:tcPr>
            <w:tcW w:type="dxa" w:w="576"/>
            <w:shd w:val="clear" w:color="auto" w:fill="F8FAFC"/>
          </w:tcPr>
          <w:p>
            <w:pPr>
              <w:jc w:val="left"/>
            </w:pPr>
            <w:r>
              <w:rPr>
                <w:rFonts w:ascii="Calibri" w:hAnsi="Calibri"/>
                <w:color w:val="0F172A"/>
                <w:sz w:val="18"/>
              </w:rPr>
              <w:t>5</w:t>
            </w:r>
          </w:p>
        </w:tc>
        <w:tc>
          <w:tcPr>
            <w:tcW w:type="dxa" w:w="2592"/>
            <w:shd w:val="clear" w:color="auto" w:fill="F8FAFC"/>
          </w:tcPr>
          <w:p>
            <w:pPr>
              <w:jc w:val="center"/>
            </w:pPr>
            <w:r>
              <w:rPr>
                <w:rFonts w:ascii="Calibri" w:hAnsi="Calibri"/>
                <w:color w:val="0F172A"/>
                <w:sz w:val="18"/>
              </w:rPr>
              <w:t>Potensi Confounding Variables</w:t>
            </w:r>
          </w:p>
        </w:tc>
        <w:tc>
          <w:tcPr>
            <w:tcW w:type="dxa" w:w="6624"/>
            <w:shd w:val="clear" w:color="auto" w:fill="F8FAFC"/>
          </w:tcPr>
          <w:p>
            <w:pPr>
              <w:jc w:val="center"/>
            </w:pPr>
            <w:r>
              <w:rPr>
                <w:rFonts w:ascii="Calibri" w:hAnsi="Calibri"/>
                <w:color w:val="0F172A"/>
                <w:sz w:val="18"/>
              </w:rPr>
              <w:t>Variabel seperti kecerdasan bawaan (IQ), latar belakang sosial-ekonomi keluarga, dan kualitas pengajaran dosen tidak tersedia dalam dataset dan dapat menjadi variabel perancu.</w:t>
            </w:r>
          </w:p>
        </w:tc>
      </w:tr>
      <w:tr>
        <w:tc>
          <w:tcPr>
            <w:tcW w:type="dxa" w:w="576"/>
            <w:shd w:val="clear" w:color="auto" w:fill="FFFFFF"/>
          </w:tcPr>
          <w:p>
            <w:pPr>
              <w:jc w:val="left"/>
            </w:pPr>
            <w:r>
              <w:rPr>
                <w:rFonts w:ascii="Calibri" w:hAnsi="Calibri"/>
                <w:color w:val="0F172A"/>
                <w:sz w:val="18"/>
              </w:rPr>
              <w:t>6</w:t>
            </w:r>
          </w:p>
        </w:tc>
        <w:tc>
          <w:tcPr>
            <w:tcW w:type="dxa" w:w="2592"/>
            <w:shd w:val="clear" w:color="auto" w:fill="FFFFFF"/>
          </w:tcPr>
          <w:p>
            <w:pPr>
              <w:jc w:val="center"/>
            </w:pPr>
            <w:r>
              <w:rPr>
                <w:rFonts w:ascii="Calibri" w:hAnsi="Calibri"/>
                <w:color w:val="0F172A"/>
                <w:sz w:val="18"/>
              </w:rPr>
              <w:t>Generalisasi Geografis</w:t>
            </w:r>
          </w:p>
        </w:tc>
        <w:tc>
          <w:tcPr>
            <w:tcW w:type="dxa" w:w="6624"/>
            <w:shd w:val="clear" w:color="auto" w:fill="FFFFFF"/>
          </w:tcPr>
          <w:p>
            <w:pPr>
              <w:jc w:val="center"/>
            </w:pPr>
            <w:r>
              <w:rPr>
                <w:rFonts w:ascii="Calibri" w:hAnsi="Calibri"/>
                <w:color w:val="0F172A"/>
                <w:sz w:val="18"/>
              </w:rPr>
              <w:t>Dataset berasal dari "berbagai perguruan tinggi internasional" tanpa spesifikasi negara, sehingga generalisasi ke konteks pendidikan tinggi Indonesia memerlukan kehati-hatian.</w:t>
            </w:r>
          </w:p>
        </w:tc>
      </w:tr>
    </w:tbl>
    <w:p/>
    <w:p>
      <w:pPr>
        <w:pStyle w:val="Heading2"/>
      </w:pPr>
      <w:r>
        <w:rPr>
          <w:rFonts w:ascii="Calibri" w:hAnsi="Calibri"/>
          <w:color w:val="0F172A"/>
        </w:rPr>
        <w:t>7.2 Saran Riset Lanjutan</w:t>
      </w:r>
    </w:p>
    <w:tbl>
      <w:tblPr>
        <w:tblStyle w:val="TableGrid"/>
        <w:tblW w:type="auto" w:w="0"/>
        <w:jc w:val="center"/>
        <w:tblLook w:firstColumn="1" w:firstRow="1" w:lastColumn="0" w:lastRow="0" w:noHBand="0" w:noVBand="1" w:val="04A0"/>
      </w:tblPr>
      <w:tblGrid>
        <w:gridCol w:w="4561"/>
        <w:gridCol w:w="4561"/>
      </w:tblGrid>
      <w:tr>
        <w:tc>
          <w:tcPr>
            <w:tcW w:type="dxa" w:w="2592"/>
            <w:shd w:val="clear" w:color="auto" w:fill="4F46E5"/>
            <w:vAlign w:val="center"/>
          </w:tcPr>
          <w:p>
            <w:pPr>
              <w:jc w:val="center"/>
            </w:pPr>
            <w:r>
              <w:rPr>
                <w:rFonts w:ascii="Calibri" w:hAnsi="Calibri"/>
                <w:b/>
                <w:color w:val="FFFFFF"/>
                <w:sz w:val="18"/>
              </w:rPr>
              <w:t>Topik Riset</w:t>
            </w:r>
          </w:p>
        </w:tc>
        <w:tc>
          <w:tcPr>
            <w:tcW w:type="dxa" w:w="7200"/>
            <w:shd w:val="clear" w:color="auto" w:fill="4F46E5"/>
            <w:vAlign w:val="center"/>
          </w:tcPr>
          <w:p>
            <w:pPr>
              <w:jc w:val="center"/>
            </w:pPr>
            <w:r>
              <w:rPr>
                <w:rFonts w:ascii="Calibri" w:hAnsi="Calibri"/>
                <w:b/>
                <w:color w:val="FFFFFF"/>
                <w:sz w:val="18"/>
              </w:rPr>
              <w:t>Justifikasi dan Pendekatan yang Disarankan</w:t>
            </w:r>
          </w:p>
        </w:tc>
      </w:tr>
      <w:tr>
        <w:tc>
          <w:tcPr>
            <w:tcW w:type="dxa" w:w="2592"/>
            <w:shd w:val="clear" w:color="auto" w:fill="F8FAFC"/>
          </w:tcPr>
          <w:p>
            <w:pPr>
              <w:jc w:val="left"/>
            </w:pPr>
            <w:r>
              <w:rPr>
                <w:rFonts w:ascii="Calibri" w:hAnsi="Calibri"/>
                <w:color w:val="0F172A"/>
                <w:sz w:val="18"/>
              </w:rPr>
              <w:t>Studi Longitudinal</w:t>
            </w:r>
          </w:p>
        </w:tc>
        <w:tc>
          <w:tcPr>
            <w:tcW w:type="dxa" w:w="7200"/>
            <w:shd w:val="clear" w:color="auto" w:fill="F8FAFC"/>
          </w:tcPr>
          <w:p>
            <w:pPr>
              <w:jc w:val="center"/>
            </w:pPr>
            <w:r>
              <w:rPr>
                <w:rFonts w:ascii="Calibri" w:hAnsi="Calibri"/>
                <w:color w:val="0F172A"/>
                <w:sz w:val="18"/>
              </w:rPr>
              <w:t>Pantau perubahan performa dan kesehatan mental mahasiswa selama 2–4 semester untuk mengamati tren jangka panjang penggunaan AI.</w:t>
            </w:r>
          </w:p>
        </w:tc>
      </w:tr>
      <w:tr>
        <w:tc>
          <w:tcPr>
            <w:tcW w:type="dxa" w:w="2592"/>
            <w:shd w:val="clear" w:color="auto" w:fill="FFFFFF"/>
          </w:tcPr>
          <w:p>
            <w:pPr>
              <w:jc w:val="left"/>
            </w:pPr>
            <w:r>
              <w:rPr>
                <w:rFonts w:ascii="Calibri" w:hAnsi="Calibri"/>
                <w:color w:val="0F172A"/>
                <w:sz w:val="18"/>
              </w:rPr>
              <w:t>Eksperimen Terkontrol</w:t>
            </w:r>
          </w:p>
        </w:tc>
        <w:tc>
          <w:tcPr>
            <w:tcW w:type="dxa" w:w="7200"/>
            <w:shd w:val="clear" w:color="auto" w:fill="FFFFFF"/>
          </w:tcPr>
          <w:p>
            <w:pPr>
              <w:jc w:val="center"/>
            </w:pPr>
            <w:r>
              <w:rPr>
                <w:rFonts w:ascii="Calibri" w:hAnsi="Calibri"/>
                <w:color w:val="0F172A"/>
                <w:sz w:val="18"/>
              </w:rPr>
              <w:t>Rancang studi quasi-eksperimental dengan kelompok kontrol (non-AI) dan kelompok perlakuan (AI-terintegrasi) untuk membuktikan kausalitas.</w:t>
            </w:r>
          </w:p>
        </w:tc>
      </w:tr>
      <w:tr>
        <w:tc>
          <w:tcPr>
            <w:tcW w:type="dxa" w:w="2592"/>
            <w:shd w:val="clear" w:color="auto" w:fill="F8FAFC"/>
          </w:tcPr>
          <w:p>
            <w:pPr>
              <w:jc w:val="left"/>
            </w:pPr>
            <w:r>
              <w:rPr>
                <w:rFonts w:ascii="Calibri" w:hAnsi="Calibri"/>
                <w:color w:val="0F172A"/>
                <w:sz w:val="18"/>
              </w:rPr>
              <w:t>Analisis Moderasi</w:t>
            </w:r>
          </w:p>
        </w:tc>
        <w:tc>
          <w:tcPr>
            <w:tcW w:type="dxa" w:w="7200"/>
            <w:shd w:val="clear" w:color="auto" w:fill="F8FAFC"/>
          </w:tcPr>
          <w:p>
            <w:pPr>
              <w:jc w:val="center"/>
            </w:pPr>
            <w:r>
              <w:rPr>
                <w:rFonts w:ascii="Calibri" w:hAnsi="Calibri"/>
                <w:color w:val="0F172A"/>
                <w:sz w:val="18"/>
              </w:rPr>
              <w:t>Teliti apakah faktor seperti kemampuan prompt engineering, jenis AI yang digunakan, dan tingkat kesulitan mata kuliah memoderasi hubungan AI dengan IPK.</w:t>
            </w:r>
          </w:p>
        </w:tc>
      </w:tr>
      <w:tr>
        <w:tc>
          <w:tcPr>
            <w:tcW w:type="dxa" w:w="2592"/>
            <w:shd w:val="clear" w:color="auto" w:fill="FFFFFF"/>
          </w:tcPr>
          <w:p>
            <w:pPr>
              <w:jc w:val="left"/>
            </w:pPr>
            <w:r>
              <w:rPr>
                <w:rFonts w:ascii="Calibri" w:hAnsi="Calibri"/>
                <w:color w:val="0F172A"/>
                <w:sz w:val="18"/>
              </w:rPr>
              <w:t>Analisis Kualitas Penggunaan</w:t>
            </w:r>
          </w:p>
        </w:tc>
        <w:tc>
          <w:tcPr>
            <w:tcW w:type="dxa" w:w="7200"/>
            <w:shd w:val="clear" w:color="auto" w:fill="FFFFFF"/>
          </w:tcPr>
          <w:p>
            <w:pPr>
              <w:jc w:val="center"/>
            </w:pPr>
            <w:r>
              <w:rPr>
                <w:rFonts w:ascii="Calibri" w:hAnsi="Calibri"/>
                <w:color w:val="0F172A"/>
                <w:sz w:val="18"/>
              </w:rPr>
              <w:t>Kembangkan indikator kualitas penggunaan AI (bukan hanya kuantitas jam) melalui log interaksi atau think-aloud protocol.</w:t>
            </w:r>
          </w:p>
        </w:tc>
      </w:tr>
      <w:tr>
        <w:tc>
          <w:tcPr>
            <w:tcW w:type="dxa" w:w="2592"/>
            <w:shd w:val="clear" w:color="auto" w:fill="F8FAFC"/>
          </w:tcPr>
          <w:p>
            <w:pPr>
              <w:jc w:val="left"/>
            </w:pPr>
            <w:r>
              <w:rPr>
                <w:rFonts w:ascii="Calibri" w:hAnsi="Calibri"/>
                <w:color w:val="0F172A"/>
                <w:sz w:val="18"/>
              </w:rPr>
              <w:t>Konteks Indonesia</w:t>
            </w:r>
          </w:p>
        </w:tc>
        <w:tc>
          <w:tcPr>
            <w:tcW w:type="dxa" w:w="7200"/>
            <w:shd w:val="clear" w:color="auto" w:fill="F8FAFC"/>
          </w:tcPr>
          <w:p>
            <w:pPr>
              <w:jc w:val="center"/>
            </w:pPr>
            <w:r>
              <w:rPr>
                <w:rFonts w:ascii="Calibri" w:hAnsi="Calibri"/>
                <w:color w:val="0F172A"/>
                <w:sz w:val="18"/>
              </w:rPr>
              <w:t>Replikasi studi pada institusi pendidikan tinggi di Indonesia untuk mendapatkan temuan yang relevan secara lokal, mempertimbangkan infrastruktur digital dan kebijakan AI nasional.</w:t>
            </w:r>
          </w:p>
        </w:tc>
      </w:tr>
      <w:tr>
        <w:tc>
          <w:tcPr>
            <w:tcW w:type="dxa" w:w="2592"/>
            <w:shd w:val="clear" w:color="auto" w:fill="FFFFFF"/>
          </w:tcPr>
          <w:p>
            <w:pPr>
              <w:jc w:val="left"/>
            </w:pPr>
            <w:r>
              <w:rPr>
                <w:rFonts w:ascii="Calibri" w:hAnsi="Calibri"/>
                <w:color w:val="0F172A"/>
                <w:sz w:val="18"/>
              </w:rPr>
              <w:t>Model Prediktif</w:t>
            </w:r>
          </w:p>
        </w:tc>
        <w:tc>
          <w:tcPr>
            <w:tcW w:type="dxa" w:w="7200"/>
            <w:shd w:val="clear" w:color="auto" w:fill="FFFFFF"/>
          </w:tcPr>
          <w:p>
            <w:pPr>
              <w:jc w:val="center"/>
            </w:pPr>
            <w:r>
              <w:rPr>
                <w:rFonts w:ascii="Calibri" w:hAnsi="Calibri"/>
                <w:color w:val="0F172A"/>
                <w:sz w:val="18"/>
              </w:rPr>
              <w:t>Kembangkan model machine learning untuk deteksi dini mahasiswa berisiko burnout berdasarkan pola penggunaan AI sejak semester pertama.</w:t>
            </w:r>
          </w:p>
        </w:tc>
      </w:tr>
    </w:tbl>
    <w:p>
      <w:r>
        <w:br w:type="page"/>
      </w:r>
    </w:p>
    <w:p>
      <w:pPr>
        <w:pStyle w:val="Heading1"/>
      </w:pPr>
      <w:r>
        <w:rPr>
          <w:rFonts w:ascii="Calibri" w:hAnsi="Calibri"/>
          <w:color w:val="0F172A"/>
        </w:rPr>
        <w:t>8. Lampiran</w:t>
      </w:r>
    </w:p>
    <w:p>
      <w:pPr>
        <w:pStyle w:val="Heading2"/>
      </w:pPr>
      <w:r>
        <w:rPr>
          <w:rFonts w:ascii="Calibri" w:hAnsi="Calibri"/>
          <w:color w:val="0F172A"/>
        </w:rPr>
        <w:t>Lampiran A: Kamus Data (Data Dictionary)</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2304"/>
            <w:shd w:val="clear" w:color="auto" w:fill="4F46E5"/>
            <w:vAlign w:val="center"/>
          </w:tcPr>
          <w:p>
            <w:pPr>
              <w:jc w:val="center"/>
            </w:pPr>
            <w:r>
              <w:rPr>
                <w:rFonts w:ascii="Calibri" w:hAnsi="Calibri"/>
                <w:b/>
                <w:color w:val="FFFFFF"/>
                <w:sz w:val="18"/>
              </w:rPr>
              <w:t>Nama Kolom</w:t>
            </w:r>
          </w:p>
        </w:tc>
        <w:tc>
          <w:tcPr>
            <w:tcW w:type="dxa" w:w="1728"/>
            <w:shd w:val="clear" w:color="auto" w:fill="4F46E5"/>
            <w:vAlign w:val="center"/>
          </w:tcPr>
          <w:p>
            <w:pPr>
              <w:jc w:val="center"/>
            </w:pPr>
            <w:r>
              <w:rPr>
                <w:rFonts w:ascii="Calibri" w:hAnsi="Calibri"/>
                <w:b/>
                <w:color w:val="FFFFFF"/>
                <w:sz w:val="18"/>
              </w:rPr>
              <w:t>Tipe Data</w:t>
            </w:r>
          </w:p>
        </w:tc>
        <w:tc>
          <w:tcPr>
            <w:tcW w:type="dxa" w:w="2880"/>
            <w:shd w:val="clear" w:color="auto" w:fill="4F46E5"/>
            <w:vAlign w:val="center"/>
          </w:tcPr>
          <w:p>
            <w:pPr>
              <w:jc w:val="center"/>
            </w:pPr>
            <w:r>
              <w:rPr>
                <w:rFonts w:ascii="Calibri" w:hAnsi="Calibri"/>
                <w:b/>
                <w:color w:val="FFFFFF"/>
                <w:sz w:val="18"/>
              </w:rPr>
              <w:t>Definisi Bisnis</w:t>
            </w:r>
          </w:p>
        </w:tc>
        <w:tc>
          <w:tcPr>
            <w:tcW w:type="dxa" w:w="2448"/>
            <w:shd w:val="clear" w:color="auto" w:fill="4F46E5"/>
            <w:vAlign w:val="center"/>
          </w:tcPr>
          <w:p>
            <w:pPr>
              <w:jc w:val="center"/>
            </w:pPr>
            <w:r>
              <w:rPr>
                <w:rFonts w:ascii="Calibri" w:hAnsi="Calibri"/>
                <w:b/>
                <w:color w:val="FFFFFF"/>
                <w:sz w:val="18"/>
              </w:rPr>
              <w:t>Rentang / Kategori</w:t>
            </w:r>
          </w:p>
        </w:tc>
        <w:tc>
          <w:tcPr>
            <w:tcW w:type="dxa" w:w="1440"/>
            <w:shd w:val="clear" w:color="auto" w:fill="4F46E5"/>
            <w:vAlign w:val="center"/>
          </w:tcPr>
          <w:p>
            <w:pPr>
              <w:jc w:val="center"/>
            </w:pPr>
            <w:r>
              <w:rPr>
                <w:rFonts w:ascii="Calibri" w:hAnsi="Calibri"/>
                <w:b/>
                <w:color w:val="FFFFFF"/>
                <w:sz w:val="18"/>
              </w:rPr>
              <w:t>Catatan</w:t>
            </w:r>
          </w:p>
        </w:tc>
      </w:tr>
      <w:tr>
        <w:tc>
          <w:tcPr>
            <w:tcW w:type="dxa" w:w="2304"/>
            <w:shd w:val="clear" w:color="auto" w:fill="F8FAFC"/>
          </w:tcPr>
          <w:p>
            <w:pPr>
              <w:jc w:val="left"/>
            </w:pPr>
            <w:r>
              <w:rPr>
                <w:rFonts w:ascii="Calibri" w:hAnsi="Calibri"/>
                <w:color w:val="0F172A"/>
                <w:sz w:val="18"/>
              </w:rPr>
              <w:t>Student_ID</w:t>
            </w:r>
          </w:p>
        </w:tc>
        <w:tc>
          <w:tcPr>
            <w:tcW w:type="dxa" w:w="1728"/>
            <w:shd w:val="clear" w:color="auto" w:fill="F8FAFC"/>
          </w:tcPr>
          <w:p>
            <w:pPr>
              <w:jc w:val="center"/>
            </w:pPr>
            <w:r>
              <w:rPr>
                <w:rFonts w:ascii="Calibri" w:hAnsi="Calibri"/>
                <w:color w:val="0F172A"/>
                <w:sz w:val="18"/>
              </w:rPr>
              <w:t>Numerik (Integer)</w:t>
            </w:r>
          </w:p>
        </w:tc>
        <w:tc>
          <w:tcPr>
            <w:tcW w:type="dxa" w:w="2880"/>
            <w:shd w:val="clear" w:color="auto" w:fill="F8FAFC"/>
          </w:tcPr>
          <w:p>
            <w:pPr>
              <w:jc w:val="center"/>
            </w:pPr>
            <w:r>
              <w:rPr>
                <w:rFonts w:ascii="Calibri" w:hAnsi="Calibri"/>
                <w:color w:val="0F172A"/>
                <w:sz w:val="18"/>
              </w:rPr>
              <w:t>Identifikasi unik mahasiswa</w:t>
            </w:r>
          </w:p>
        </w:tc>
        <w:tc>
          <w:tcPr>
            <w:tcW w:type="dxa" w:w="2448"/>
            <w:shd w:val="clear" w:color="auto" w:fill="F8FAFC"/>
          </w:tcPr>
          <w:p>
            <w:pPr>
              <w:jc w:val="center"/>
            </w:pPr>
            <w:r>
              <w:rPr>
                <w:rFonts w:ascii="Calibri" w:hAnsi="Calibri"/>
                <w:color w:val="0F172A"/>
                <w:sz w:val="18"/>
              </w:rPr>
              <w:t>100001 – 150000</w:t>
            </w:r>
          </w:p>
        </w:tc>
        <w:tc>
          <w:tcPr>
            <w:tcW w:type="dxa" w:w="1440"/>
            <w:shd w:val="clear" w:color="auto" w:fill="F8FAFC"/>
          </w:tcPr>
          <w:p>
            <w:pPr>
              <w:jc w:val="center"/>
            </w:pPr>
            <w:r>
              <w:rPr>
                <w:rFonts w:ascii="Calibri" w:hAnsi="Calibri"/>
                <w:color w:val="0F172A"/>
                <w:sz w:val="18"/>
              </w:rPr>
              <w:t>Tidak ada missing</w:t>
            </w:r>
          </w:p>
        </w:tc>
      </w:tr>
      <w:tr>
        <w:tc>
          <w:tcPr>
            <w:tcW w:type="dxa" w:w="2304"/>
            <w:shd w:val="clear" w:color="auto" w:fill="FFFFFF"/>
          </w:tcPr>
          <w:p>
            <w:pPr>
              <w:jc w:val="left"/>
            </w:pPr>
            <w:r>
              <w:rPr>
                <w:rFonts w:ascii="Calibri" w:hAnsi="Calibri"/>
                <w:color w:val="0F172A"/>
                <w:sz w:val="18"/>
              </w:rPr>
              <w:t>Major_Category</w:t>
            </w:r>
          </w:p>
        </w:tc>
        <w:tc>
          <w:tcPr>
            <w:tcW w:type="dxa" w:w="1728"/>
            <w:shd w:val="clear" w:color="auto" w:fill="FFFFFF"/>
          </w:tcPr>
          <w:p>
            <w:pPr>
              <w:jc w:val="center"/>
            </w:pPr>
            <w:r>
              <w:rPr>
                <w:rFonts w:ascii="Calibri" w:hAnsi="Calibri"/>
                <w:color w:val="0F172A"/>
                <w:sz w:val="18"/>
              </w:rPr>
              <w:t>Kategorik (String)</w:t>
            </w:r>
          </w:p>
        </w:tc>
        <w:tc>
          <w:tcPr>
            <w:tcW w:type="dxa" w:w="2880"/>
            <w:shd w:val="clear" w:color="auto" w:fill="FFFFFF"/>
          </w:tcPr>
          <w:p>
            <w:pPr>
              <w:jc w:val="center"/>
            </w:pPr>
            <w:r>
              <w:rPr>
                <w:rFonts w:ascii="Calibri" w:hAnsi="Calibri"/>
                <w:color w:val="0F172A"/>
                <w:sz w:val="18"/>
              </w:rPr>
              <w:t>Bidang studi mahasiswa</w:t>
            </w:r>
          </w:p>
        </w:tc>
        <w:tc>
          <w:tcPr>
            <w:tcW w:type="dxa" w:w="2448"/>
            <w:shd w:val="clear" w:color="auto" w:fill="FFFFFF"/>
          </w:tcPr>
          <w:p>
            <w:pPr>
              <w:jc w:val="center"/>
            </w:pPr>
            <w:r>
              <w:rPr>
                <w:rFonts w:ascii="Calibri" w:hAnsi="Calibri"/>
                <w:color w:val="0F172A"/>
                <w:sz w:val="18"/>
              </w:rPr>
              <w:t>STEM, Business, Humanities, Medical, Arts</w:t>
            </w:r>
          </w:p>
        </w:tc>
        <w:tc>
          <w:tcPr>
            <w:tcW w:type="dxa" w:w="1440"/>
            <w:shd w:val="clear" w:color="auto" w:fill="FFFFFF"/>
          </w:tcPr>
          <w:p>
            <w:pPr>
              <w:jc w:val="center"/>
            </w:pPr>
            <w:r>
              <w:rPr>
                <w:rFonts w:ascii="Calibri" w:hAnsi="Calibri"/>
                <w:color w:val="0F172A"/>
                <w:sz w:val="18"/>
              </w:rPr>
              <w:t>5 kategori</w:t>
            </w:r>
          </w:p>
        </w:tc>
      </w:tr>
      <w:tr>
        <w:tc>
          <w:tcPr>
            <w:tcW w:type="dxa" w:w="2304"/>
            <w:shd w:val="clear" w:color="auto" w:fill="F8FAFC"/>
          </w:tcPr>
          <w:p>
            <w:pPr>
              <w:jc w:val="left"/>
            </w:pPr>
            <w:r>
              <w:rPr>
                <w:rFonts w:ascii="Calibri" w:hAnsi="Calibri"/>
                <w:color w:val="0F172A"/>
                <w:sz w:val="18"/>
              </w:rPr>
              <w:t>Year_of_Study</w:t>
            </w:r>
          </w:p>
        </w:tc>
        <w:tc>
          <w:tcPr>
            <w:tcW w:type="dxa" w:w="1728"/>
            <w:shd w:val="clear" w:color="auto" w:fill="F8FAFC"/>
          </w:tcPr>
          <w:p>
            <w:pPr>
              <w:jc w:val="center"/>
            </w:pPr>
            <w:r>
              <w:rPr>
                <w:rFonts w:ascii="Calibri" w:hAnsi="Calibri"/>
                <w:color w:val="0F172A"/>
                <w:sz w:val="18"/>
              </w:rPr>
              <w:t>Kategorik (String)</w:t>
            </w:r>
          </w:p>
        </w:tc>
        <w:tc>
          <w:tcPr>
            <w:tcW w:type="dxa" w:w="2880"/>
            <w:shd w:val="clear" w:color="auto" w:fill="F8FAFC"/>
          </w:tcPr>
          <w:p>
            <w:pPr>
              <w:jc w:val="center"/>
            </w:pPr>
            <w:r>
              <w:rPr>
                <w:rFonts w:ascii="Calibri" w:hAnsi="Calibri"/>
                <w:color w:val="0F172A"/>
                <w:sz w:val="18"/>
              </w:rPr>
              <w:t>Jenjang studi mahasiswa</w:t>
            </w:r>
          </w:p>
        </w:tc>
        <w:tc>
          <w:tcPr>
            <w:tcW w:type="dxa" w:w="2448"/>
            <w:shd w:val="clear" w:color="auto" w:fill="F8FAFC"/>
          </w:tcPr>
          <w:p>
            <w:pPr>
              <w:jc w:val="center"/>
            </w:pPr>
            <w:r>
              <w:rPr>
                <w:rFonts w:ascii="Calibri" w:hAnsi="Calibri"/>
                <w:color w:val="0F172A"/>
                <w:sz w:val="18"/>
              </w:rPr>
              <w:t>Freshman, Sophomore, Junior, Senior, Graduate</w:t>
            </w:r>
          </w:p>
        </w:tc>
        <w:tc>
          <w:tcPr>
            <w:tcW w:type="dxa" w:w="1440"/>
            <w:shd w:val="clear" w:color="auto" w:fill="F8FAFC"/>
          </w:tcPr>
          <w:p>
            <w:pPr>
              <w:jc w:val="center"/>
            </w:pPr>
            <w:r>
              <w:rPr>
                <w:rFonts w:ascii="Calibri" w:hAnsi="Calibri"/>
                <w:color w:val="0F172A"/>
                <w:sz w:val="18"/>
              </w:rPr>
              <w:t>5 kategori</w:t>
            </w:r>
          </w:p>
        </w:tc>
      </w:tr>
      <w:tr>
        <w:tc>
          <w:tcPr>
            <w:tcW w:type="dxa" w:w="2304"/>
            <w:shd w:val="clear" w:color="auto" w:fill="FFFFFF"/>
          </w:tcPr>
          <w:p>
            <w:pPr>
              <w:jc w:val="left"/>
            </w:pPr>
            <w:r>
              <w:rPr>
                <w:rFonts w:ascii="Calibri" w:hAnsi="Calibri"/>
                <w:color w:val="0F172A"/>
                <w:sz w:val="18"/>
              </w:rPr>
              <w:t>Pre_Semester_GPA</w:t>
            </w:r>
          </w:p>
        </w:tc>
        <w:tc>
          <w:tcPr>
            <w:tcW w:type="dxa" w:w="1728"/>
            <w:shd w:val="clear" w:color="auto" w:fill="FFFFFF"/>
          </w:tcPr>
          <w:p>
            <w:pPr>
              <w:jc w:val="center"/>
            </w:pPr>
            <w:r>
              <w:rPr>
                <w:rFonts w:ascii="Calibri" w:hAnsi="Calibri"/>
                <w:color w:val="0F172A"/>
                <w:sz w:val="18"/>
              </w:rPr>
              <w:t>Numerik (Desimal)</w:t>
            </w:r>
          </w:p>
        </w:tc>
        <w:tc>
          <w:tcPr>
            <w:tcW w:type="dxa" w:w="2880"/>
            <w:shd w:val="clear" w:color="auto" w:fill="FFFFFF"/>
          </w:tcPr>
          <w:p>
            <w:pPr>
              <w:jc w:val="center"/>
            </w:pPr>
            <w:r>
              <w:rPr>
                <w:rFonts w:ascii="Calibri" w:hAnsi="Calibri"/>
                <w:color w:val="0F172A"/>
                <w:sz w:val="18"/>
              </w:rPr>
              <w:t>IPK mahasiswa sebelum semester</w:t>
            </w:r>
          </w:p>
        </w:tc>
        <w:tc>
          <w:tcPr>
            <w:tcW w:type="dxa" w:w="2448"/>
            <w:shd w:val="clear" w:color="auto" w:fill="FFFFFF"/>
          </w:tcPr>
          <w:p>
            <w:pPr>
              <w:jc w:val="center"/>
            </w:pPr>
            <w:r>
              <w:rPr>
                <w:rFonts w:ascii="Calibri" w:hAnsi="Calibri"/>
                <w:color w:val="0F172A"/>
                <w:sz w:val="18"/>
              </w:rPr>
              <w:t>1.183 – 3.998</w:t>
            </w:r>
          </w:p>
        </w:tc>
        <w:tc>
          <w:tcPr>
            <w:tcW w:type="dxa" w:w="1440"/>
            <w:shd w:val="clear" w:color="auto" w:fill="FFFFFF"/>
          </w:tcPr>
          <w:p>
            <w:pPr>
              <w:jc w:val="center"/>
            </w:pPr>
            <w:r>
              <w:rPr>
                <w:rFonts w:ascii="Calibri" w:hAnsi="Calibri"/>
                <w:color w:val="0F172A"/>
                <w:sz w:val="18"/>
              </w:rPr>
              <w:t>Mean = 3.146</w:t>
            </w:r>
          </w:p>
        </w:tc>
      </w:tr>
      <w:tr>
        <w:tc>
          <w:tcPr>
            <w:tcW w:type="dxa" w:w="2304"/>
            <w:shd w:val="clear" w:color="auto" w:fill="F8FAFC"/>
          </w:tcPr>
          <w:p>
            <w:pPr>
              <w:jc w:val="left"/>
            </w:pPr>
            <w:r>
              <w:rPr>
                <w:rFonts w:ascii="Calibri" w:hAnsi="Calibri"/>
                <w:color w:val="0F172A"/>
                <w:sz w:val="18"/>
              </w:rPr>
              <w:t>Post_Semester_GPA</w:t>
            </w:r>
          </w:p>
        </w:tc>
        <w:tc>
          <w:tcPr>
            <w:tcW w:type="dxa" w:w="1728"/>
            <w:shd w:val="clear" w:color="auto" w:fill="F8FAFC"/>
          </w:tcPr>
          <w:p>
            <w:pPr>
              <w:jc w:val="center"/>
            </w:pPr>
            <w:r>
              <w:rPr>
                <w:rFonts w:ascii="Calibri" w:hAnsi="Calibri"/>
                <w:color w:val="0F172A"/>
                <w:sz w:val="18"/>
              </w:rPr>
              <w:t>Numerik (Desimal)</w:t>
            </w:r>
          </w:p>
        </w:tc>
        <w:tc>
          <w:tcPr>
            <w:tcW w:type="dxa" w:w="2880"/>
            <w:shd w:val="clear" w:color="auto" w:fill="F8FAFC"/>
          </w:tcPr>
          <w:p>
            <w:pPr>
              <w:jc w:val="center"/>
            </w:pPr>
            <w:r>
              <w:rPr>
                <w:rFonts w:ascii="Calibri" w:hAnsi="Calibri"/>
                <w:color w:val="0F172A"/>
                <w:sz w:val="18"/>
              </w:rPr>
              <w:t>IPK mahasiswa setelah semester</w:t>
            </w:r>
          </w:p>
        </w:tc>
        <w:tc>
          <w:tcPr>
            <w:tcW w:type="dxa" w:w="2448"/>
            <w:shd w:val="clear" w:color="auto" w:fill="F8FAFC"/>
          </w:tcPr>
          <w:p>
            <w:pPr>
              <w:jc w:val="center"/>
            </w:pPr>
            <w:r>
              <w:rPr>
                <w:rFonts w:ascii="Calibri" w:hAnsi="Calibri"/>
                <w:color w:val="0F172A"/>
                <w:sz w:val="18"/>
              </w:rPr>
              <w:t>1.000 – 4.000</w:t>
            </w:r>
          </w:p>
        </w:tc>
        <w:tc>
          <w:tcPr>
            <w:tcW w:type="dxa" w:w="1440"/>
            <w:shd w:val="clear" w:color="auto" w:fill="F8FAFC"/>
          </w:tcPr>
          <w:p>
            <w:pPr>
              <w:jc w:val="center"/>
            </w:pPr>
            <w:r>
              <w:rPr>
                <w:rFonts w:ascii="Calibri" w:hAnsi="Calibri"/>
                <w:color w:val="0F172A"/>
                <w:sz w:val="18"/>
              </w:rPr>
              <w:t>Mean = 3.349</w:t>
            </w:r>
          </w:p>
        </w:tc>
      </w:tr>
      <w:tr>
        <w:tc>
          <w:tcPr>
            <w:tcW w:type="dxa" w:w="2304"/>
            <w:shd w:val="clear" w:color="auto" w:fill="FFFFFF"/>
          </w:tcPr>
          <w:p>
            <w:pPr>
              <w:jc w:val="left"/>
            </w:pPr>
            <w:r>
              <w:rPr>
                <w:rFonts w:ascii="Calibri" w:hAnsi="Calibri"/>
                <w:color w:val="0F172A"/>
                <w:sz w:val="18"/>
              </w:rPr>
              <w:t>Delta_IPK</w:t>
            </w:r>
          </w:p>
        </w:tc>
        <w:tc>
          <w:tcPr>
            <w:tcW w:type="dxa" w:w="1728"/>
            <w:shd w:val="clear" w:color="auto" w:fill="FFFFFF"/>
          </w:tcPr>
          <w:p>
            <w:pPr>
              <w:jc w:val="center"/>
            </w:pPr>
            <w:r>
              <w:rPr>
                <w:rFonts w:ascii="Calibri" w:hAnsi="Calibri"/>
                <w:color w:val="0F172A"/>
                <w:sz w:val="18"/>
              </w:rPr>
              <w:t>Numerik (Desimal)*</w:t>
            </w:r>
          </w:p>
        </w:tc>
        <w:tc>
          <w:tcPr>
            <w:tcW w:type="dxa" w:w="2880"/>
            <w:shd w:val="clear" w:color="auto" w:fill="FFFFFF"/>
          </w:tcPr>
          <w:p>
            <w:pPr>
              <w:jc w:val="center"/>
            </w:pPr>
            <w:r>
              <w:rPr>
                <w:rFonts w:ascii="Calibri" w:hAnsi="Calibri"/>
                <w:color w:val="0F172A"/>
                <w:sz w:val="18"/>
              </w:rPr>
              <w:t>Selisih IPK Akhir - IPK Awal (fitur turunan)</w:t>
            </w:r>
          </w:p>
        </w:tc>
        <w:tc>
          <w:tcPr>
            <w:tcW w:type="dxa" w:w="2448"/>
            <w:shd w:val="clear" w:color="auto" w:fill="FFFFFF"/>
          </w:tcPr>
          <w:p>
            <w:pPr>
              <w:jc w:val="center"/>
            </w:pPr>
            <w:r>
              <w:rPr>
                <w:rFonts w:ascii="Calibri" w:hAnsi="Calibri"/>
                <w:color w:val="0F172A"/>
                <w:sz w:val="18"/>
              </w:rPr>
              <w:t>-0.924 – 1.008</w:t>
            </w:r>
          </w:p>
        </w:tc>
        <w:tc>
          <w:tcPr>
            <w:tcW w:type="dxa" w:w="1440"/>
            <w:shd w:val="clear" w:color="auto" w:fill="FFFFFF"/>
          </w:tcPr>
          <w:p>
            <w:pPr>
              <w:jc w:val="center"/>
            </w:pPr>
            <w:r>
              <w:rPr>
                <w:rFonts w:ascii="Calibri" w:hAnsi="Calibri"/>
                <w:color w:val="0F172A"/>
                <w:sz w:val="18"/>
              </w:rPr>
              <w:t>Mean = +0.203</w:t>
            </w:r>
          </w:p>
        </w:tc>
      </w:tr>
      <w:tr>
        <w:tc>
          <w:tcPr>
            <w:tcW w:type="dxa" w:w="2304"/>
            <w:shd w:val="clear" w:color="auto" w:fill="F8FAFC"/>
          </w:tcPr>
          <w:p>
            <w:pPr>
              <w:jc w:val="left"/>
            </w:pPr>
            <w:r>
              <w:rPr>
                <w:rFonts w:ascii="Calibri" w:hAnsi="Calibri"/>
                <w:color w:val="0F172A"/>
                <w:sz w:val="18"/>
              </w:rPr>
              <w:t>Weekly_GenAI_Hours</w:t>
            </w:r>
          </w:p>
        </w:tc>
        <w:tc>
          <w:tcPr>
            <w:tcW w:type="dxa" w:w="1728"/>
            <w:shd w:val="clear" w:color="auto" w:fill="F8FAFC"/>
          </w:tcPr>
          <w:p>
            <w:pPr>
              <w:jc w:val="center"/>
            </w:pPr>
            <w:r>
              <w:rPr>
                <w:rFonts w:ascii="Calibri" w:hAnsi="Calibri"/>
                <w:color w:val="0F172A"/>
                <w:sz w:val="18"/>
              </w:rPr>
              <w:t>Numerik (Desimal)</w:t>
            </w:r>
          </w:p>
        </w:tc>
        <w:tc>
          <w:tcPr>
            <w:tcW w:type="dxa" w:w="2880"/>
            <w:shd w:val="clear" w:color="auto" w:fill="F8FAFC"/>
          </w:tcPr>
          <w:p>
            <w:pPr>
              <w:jc w:val="center"/>
            </w:pPr>
            <w:r>
              <w:rPr>
                <w:rFonts w:ascii="Calibri" w:hAnsi="Calibri"/>
                <w:color w:val="0F172A"/>
                <w:sz w:val="18"/>
              </w:rPr>
              <w:t>Jam penggunaan AI per minggu</w:t>
            </w:r>
          </w:p>
        </w:tc>
        <w:tc>
          <w:tcPr>
            <w:tcW w:type="dxa" w:w="2448"/>
            <w:shd w:val="clear" w:color="auto" w:fill="F8FAFC"/>
          </w:tcPr>
          <w:p>
            <w:pPr>
              <w:jc w:val="center"/>
            </w:pPr>
            <w:r>
              <w:rPr>
                <w:rFonts w:ascii="Calibri" w:hAnsi="Calibri"/>
                <w:color w:val="0F172A"/>
                <w:sz w:val="18"/>
              </w:rPr>
              <w:t>0.000 – 40.000</w:t>
            </w:r>
          </w:p>
        </w:tc>
        <w:tc>
          <w:tcPr>
            <w:tcW w:type="dxa" w:w="1440"/>
            <w:shd w:val="clear" w:color="auto" w:fill="F8FAFC"/>
          </w:tcPr>
          <w:p>
            <w:pPr>
              <w:jc w:val="center"/>
            </w:pPr>
            <w:r>
              <w:rPr>
                <w:rFonts w:ascii="Calibri" w:hAnsi="Calibri"/>
                <w:color w:val="0F172A"/>
                <w:sz w:val="18"/>
              </w:rPr>
              <w:t>Mean = 8.427</w:t>
            </w:r>
          </w:p>
        </w:tc>
      </w:tr>
      <w:tr>
        <w:tc>
          <w:tcPr>
            <w:tcW w:type="dxa" w:w="2304"/>
            <w:shd w:val="clear" w:color="auto" w:fill="FFFFFF"/>
          </w:tcPr>
          <w:p>
            <w:pPr>
              <w:jc w:val="left"/>
            </w:pPr>
            <w:r>
              <w:rPr>
                <w:rFonts w:ascii="Calibri" w:hAnsi="Calibri"/>
                <w:color w:val="0F172A"/>
                <w:sz w:val="18"/>
              </w:rPr>
              <w:t>Primary_Use_Case</w:t>
            </w:r>
          </w:p>
        </w:tc>
        <w:tc>
          <w:tcPr>
            <w:tcW w:type="dxa" w:w="1728"/>
            <w:shd w:val="clear" w:color="auto" w:fill="FFFFFF"/>
          </w:tcPr>
          <w:p>
            <w:pPr>
              <w:jc w:val="center"/>
            </w:pPr>
            <w:r>
              <w:rPr>
                <w:rFonts w:ascii="Calibri" w:hAnsi="Calibri"/>
                <w:color w:val="0F172A"/>
                <w:sz w:val="18"/>
              </w:rPr>
              <w:t>Kategorik (String)</w:t>
            </w:r>
          </w:p>
        </w:tc>
        <w:tc>
          <w:tcPr>
            <w:tcW w:type="dxa" w:w="2880"/>
            <w:shd w:val="clear" w:color="auto" w:fill="FFFFFF"/>
          </w:tcPr>
          <w:p>
            <w:pPr>
              <w:jc w:val="center"/>
            </w:pPr>
            <w:r>
              <w:rPr>
                <w:rFonts w:ascii="Calibri" w:hAnsi="Calibri"/>
                <w:color w:val="0F172A"/>
                <w:sz w:val="18"/>
              </w:rPr>
              <w:t>Tujuan utama penggunaan AI</w:t>
            </w:r>
          </w:p>
        </w:tc>
        <w:tc>
          <w:tcPr>
            <w:tcW w:type="dxa" w:w="2448"/>
            <w:shd w:val="clear" w:color="auto" w:fill="FFFFFF"/>
          </w:tcPr>
          <w:p>
            <w:pPr>
              <w:jc w:val="center"/>
            </w:pPr>
            <w:r>
              <w:rPr>
                <w:rFonts w:ascii="Calibri" w:hAnsi="Calibri"/>
                <w:color w:val="0F172A"/>
                <w:sz w:val="18"/>
              </w:rPr>
              <w:t>Debugging, Copywriting, Ideation, Summarizing, Direct Answer</w:t>
            </w:r>
          </w:p>
        </w:tc>
        <w:tc>
          <w:tcPr>
            <w:tcW w:type="dxa" w:w="1440"/>
            <w:shd w:val="clear" w:color="auto" w:fill="FFFFFF"/>
          </w:tcPr>
          <w:p>
            <w:pPr>
              <w:jc w:val="center"/>
            </w:pPr>
            <w:r>
              <w:rPr>
                <w:rFonts w:ascii="Calibri" w:hAnsi="Calibri"/>
                <w:color w:val="0F172A"/>
                <w:sz w:val="18"/>
              </w:rPr>
              <w:t>5 kategori</w:t>
            </w:r>
          </w:p>
        </w:tc>
      </w:tr>
      <w:tr>
        <w:tc>
          <w:tcPr>
            <w:tcW w:type="dxa" w:w="2304"/>
            <w:shd w:val="clear" w:color="auto" w:fill="F8FAFC"/>
          </w:tcPr>
          <w:p>
            <w:pPr>
              <w:jc w:val="left"/>
            </w:pPr>
            <w:r>
              <w:rPr>
                <w:rFonts w:ascii="Calibri" w:hAnsi="Calibri"/>
                <w:color w:val="0F172A"/>
                <w:sz w:val="18"/>
              </w:rPr>
              <w:t>Prompt_Engineering_Skill</w:t>
            </w:r>
          </w:p>
        </w:tc>
        <w:tc>
          <w:tcPr>
            <w:tcW w:type="dxa" w:w="1728"/>
            <w:shd w:val="clear" w:color="auto" w:fill="F8FAFC"/>
          </w:tcPr>
          <w:p>
            <w:pPr>
              <w:jc w:val="center"/>
            </w:pPr>
            <w:r>
              <w:rPr>
                <w:rFonts w:ascii="Calibri" w:hAnsi="Calibri"/>
                <w:color w:val="0F172A"/>
                <w:sz w:val="18"/>
              </w:rPr>
              <w:t>Kategorik (String)</w:t>
            </w:r>
          </w:p>
        </w:tc>
        <w:tc>
          <w:tcPr>
            <w:tcW w:type="dxa" w:w="2880"/>
            <w:shd w:val="clear" w:color="auto" w:fill="F8FAFC"/>
          </w:tcPr>
          <w:p>
            <w:pPr>
              <w:jc w:val="center"/>
            </w:pPr>
            <w:r>
              <w:rPr>
                <w:rFonts w:ascii="Calibri" w:hAnsi="Calibri"/>
                <w:color w:val="0F172A"/>
                <w:sz w:val="18"/>
              </w:rPr>
              <w:t>Tingkat kemampuan rekayasa prompt</w:t>
            </w:r>
          </w:p>
        </w:tc>
        <w:tc>
          <w:tcPr>
            <w:tcW w:type="dxa" w:w="2448"/>
            <w:shd w:val="clear" w:color="auto" w:fill="F8FAFC"/>
          </w:tcPr>
          <w:p>
            <w:pPr>
              <w:jc w:val="center"/>
            </w:pPr>
            <w:r>
              <w:rPr>
                <w:rFonts w:ascii="Calibri" w:hAnsi="Calibri"/>
                <w:color w:val="0F172A"/>
                <w:sz w:val="18"/>
              </w:rPr>
              <w:t>Beginner, Intermediate, Advanced</w:t>
            </w:r>
          </w:p>
        </w:tc>
        <w:tc>
          <w:tcPr>
            <w:tcW w:type="dxa" w:w="1440"/>
            <w:shd w:val="clear" w:color="auto" w:fill="F8FAFC"/>
          </w:tcPr>
          <w:p>
            <w:pPr>
              <w:jc w:val="center"/>
            </w:pPr>
            <w:r>
              <w:rPr>
                <w:rFonts w:ascii="Calibri" w:hAnsi="Calibri"/>
                <w:color w:val="0F172A"/>
                <w:sz w:val="18"/>
              </w:rPr>
              <w:t>3 kategori</w:t>
            </w:r>
          </w:p>
        </w:tc>
      </w:tr>
      <w:tr>
        <w:tc>
          <w:tcPr>
            <w:tcW w:type="dxa" w:w="2304"/>
            <w:shd w:val="clear" w:color="auto" w:fill="FFFFFF"/>
          </w:tcPr>
          <w:p>
            <w:pPr>
              <w:jc w:val="left"/>
            </w:pPr>
            <w:r>
              <w:rPr>
                <w:rFonts w:ascii="Calibri" w:hAnsi="Calibri"/>
                <w:color w:val="0F172A"/>
                <w:sz w:val="18"/>
              </w:rPr>
              <w:t>Tool_Diversity</w:t>
            </w:r>
          </w:p>
        </w:tc>
        <w:tc>
          <w:tcPr>
            <w:tcW w:type="dxa" w:w="1728"/>
            <w:shd w:val="clear" w:color="auto" w:fill="FFFFFF"/>
          </w:tcPr>
          <w:p>
            <w:pPr>
              <w:jc w:val="center"/>
            </w:pPr>
            <w:r>
              <w:rPr>
                <w:rFonts w:ascii="Calibri" w:hAnsi="Calibri"/>
                <w:color w:val="0F172A"/>
                <w:sz w:val="18"/>
              </w:rPr>
              <w:t>Numerik (Integer)</w:t>
            </w:r>
          </w:p>
        </w:tc>
        <w:tc>
          <w:tcPr>
            <w:tcW w:type="dxa" w:w="2880"/>
            <w:shd w:val="clear" w:color="auto" w:fill="FFFFFF"/>
          </w:tcPr>
          <w:p>
            <w:pPr>
              <w:jc w:val="center"/>
            </w:pPr>
            <w:r>
              <w:rPr>
                <w:rFonts w:ascii="Calibri" w:hAnsi="Calibri"/>
                <w:color w:val="0F172A"/>
                <w:sz w:val="18"/>
              </w:rPr>
              <w:t>Jumlah alat AI yang digunakan</w:t>
            </w:r>
          </w:p>
        </w:tc>
        <w:tc>
          <w:tcPr>
            <w:tcW w:type="dxa" w:w="2448"/>
            <w:shd w:val="clear" w:color="auto" w:fill="FFFFFF"/>
          </w:tcPr>
          <w:p>
            <w:pPr>
              <w:jc w:val="center"/>
            </w:pPr>
            <w:r>
              <w:rPr>
                <w:rFonts w:ascii="Calibri" w:hAnsi="Calibri"/>
                <w:color w:val="0F172A"/>
                <w:sz w:val="18"/>
              </w:rPr>
              <w:t>1 – 5</w:t>
            </w:r>
          </w:p>
        </w:tc>
        <w:tc>
          <w:tcPr>
            <w:tcW w:type="dxa" w:w="1440"/>
            <w:shd w:val="clear" w:color="auto" w:fill="FFFFFF"/>
          </w:tcPr>
          <w:p>
            <w:pPr>
              <w:jc w:val="center"/>
            </w:pPr>
            <w:r>
              <w:rPr>
                <w:rFonts w:ascii="Calibri" w:hAnsi="Calibri"/>
                <w:color w:val="0F172A"/>
                <w:sz w:val="18"/>
              </w:rPr>
              <w:t>Mean = 2.800</w:t>
            </w:r>
          </w:p>
        </w:tc>
      </w:tr>
      <w:tr>
        <w:tc>
          <w:tcPr>
            <w:tcW w:type="dxa" w:w="2304"/>
            <w:shd w:val="clear" w:color="auto" w:fill="F8FAFC"/>
          </w:tcPr>
          <w:p>
            <w:pPr>
              <w:jc w:val="left"/>
            </w:pPr>
            <w:r>
              <w:rPr>
                <w:rFonts w:ascii="Calibri" w:hAnsi="Calibri"/>
                <w:color w:val="0F172A"/>
                <w:sz w:val="18"/>
              </w:rPr>
              <w:t>Paid_Subscription</w:t>
            </w:r>
          </w:p>
        </w:tc>
        <w:tc>
          <w:tcPr>
            <w:tcW w:type="dxa" w:w="1728"/>
            <w:shd w:val="clear" w:color="auto" w:fill="F8FAFC"/>
          </w:tcPr>
          <w:p>
            <w:pPr>
              <w:jc w:val="center"/>
            </w:pPr>
            <w:r>
              <w:rPr>
                <w:rFonts w:ascii="Calibri" w:hAnsi="Calibri"/>
                <w:color w:val="0F172A"/>
                <w:sz w:val="18"/>
              </w:rPr>
              <w:t>Boolean</w:t>
            </w:r>
          </w:p>
        </w:tc>
        <w:tc>
          <w:tcPr>
            <w:tcW w:type="dxa" w:w="2880"/>
            <w:shd w:val="clear" w:color="auto" w:fill="F8FAFC"/>
          </w:tcPr>
          <w:p>
            <w:pPr>
              <w:jc w:val="center"/>
            </w:pPr>
            <w:r>
              <w:rPr>
                <w:rFonts w:ascii="Calibri" w:hAnsi="Calibri"/>
                <w:color w:val="0F172A"/>
                <w:sz w:val="18"/>
              </w:rPr>
              <w:t>Status berlangganan berbayar</w:t>
            </w:r>
          </w:p>
        </w:tc>
        <w:tc>
          <w:tcPr>
            <w:tcW w:type="dxa" w:w="2448"/>
            <w:shd w:val="clear" w:color="auto" w:fill="F8FAFC"/>
          </w:tcPr>
          <w:p>
            <w:pPr>
              <w:jc w:val="center"/>
            </w:pPr>
            <w:r>
              <w:rPr>
                <w:rFonts w:ascii="Calibri" w:hAnsi="Calibri"/>
                <w:color w:val="0F172A"/>
                <w:sz w:val="18"/>
              </w:rPr>
              <w:t>True / False</w:t>
            </w:r>
          </w:p>
        </w:tc>
        <w:tc>
          <w:tcPr>
            <w:tcW w:type="dxa" w:w="1440"/>
            <w:shd w:val="clear" w:color="auto" w:fill="F8FAFC"/>
          </w:tcPr>
          <w:p>
            <w:pPr>
              <w:jc w:val="center"/>
            </w:pPr>
            <w:r>
              <w:rPr>
                <w:rFonts w:ascii="Calibri" w:hAnsi="Calibri"/>
                <w:color w:val="0F172A"/>
                <w:sz w:val="18"/>
              </w:rPr>
              <w:t>42,3% Berbayar</w:t>
            </w:r>
          </w:p>
        </w:tc>
      </w:tr>
      <w:tr>
        <w:tc>
          <w:tcPr>
            <w:tcW w:type="dxa" w:w="2304"/>
            <w:shd w:val="clear" w:color="auto" w:fill="FFFFFF"/>
          </w:tcPr>
          <w:p>
            <w:pPr>
              <w:jc w:val="left"/>
            </w:pPr>
            <w:r>
              <w:rPr>
                <w:rFonts w:ascii="Calibri" w:hAnsi="Calibri"/>
                <w:color w:val="0F172A"/>
                <w:sz w:val="18"/>
              </w:rPr>
              <w:t>Traditional_Study_Hours</w:t>
            </w:r>
          </w:p>
        </w:tc>
        <w:tc>
          <w:tcPr>
            <w:tcW w:type="dxa" w:w="1728"/>
            <w:shd w:val="clear" w:color="auto" w:fill="FFFFFF"/>
          </w:tcPr>
          <w:p>
            <w:pPr>
              <w:jc w:val="center"/>
            </w:pPr>
            <w:r>
              <w:rPr>
                <w:rFonts w:ascii="Calibri" w:hAnsi="Calibri"/>
                <w:color w:val="0F172A"/>
                <w:sz w:val="18"/>
              </w:rPr>
              <w:t>Numerik (Desimal)</w:t>
            </w:r>
          </w:p>
        </w:tc>
        <w:tc>
          <w:tcPr>
            <w:tcW w:type="dxa" w:w="2880"/>
            <w:shd w:val="clear" w:color="auto" w:fill="FFFFFF"/>
          </w:tcPr>
          <w:p>
            <w:pPr>
              <w:jc w:val="center"/>
            </w:pPr>
            <w:r>
              <w:rPr>
                <w:rFonts w:ascii="Calibri" w:hAnsi="Calibri"/>
                <w:color w:val="0F172A"/>
                <w:sz w:val="18"/>
              </w:rPr>
              <w:t>Jam belajar mandiri per minggu</w:t>
            </w:r>
          </w:p>
        </w:tc>
        <w:tc>
          <w:tcPr>
            <w:tcW w:type="dxa" w:w="2448"/>
            <w:shd w:val="clear" w:color="auto" w:fill="FFFFFF"/>
          </w:tcPr>
          <w:p>
            <w:pPr>
              <w:jc w:val="center"/>
            </w:pPr>
            <w:r>
              <w:rPr>
                <w:rFonts w:ascii="Calibri" w:hAnsi="Calibri"/>
                <w:color w:val="0F172A"/>
                <w:sz w:val="18"/>
              </w:rPr>
              <w:t>1.000 – 35.860</w:t>
            </w:r>
          </w:p>
        </w:tc>
        <w:tc>
          <w:tcPr>
            <w:tcW w:type="dxa" w:w="1440"/>
            <w:shd w:val="clear" w:color="auto" w:fill="FFFFFF"/>
          </w:tcPr>
          <w:p>
            <w:pPr>
              <w:jc w:val="center"/>
            </w:pPr>
            <w:r>
              <w:rPr>
                <w:rFonts w:ascii="Calibri" w:hAnsi="Calibri"/>
                <w:color w:val="0F172A"/>
                <w:sz w:val="18"/>
              </w:rPr>
              <w:t>Mean = 11.209</w:t>
            </w:r>
          </w:p>
        </w:tc>
      </w:tr>
      <w:tr>
        <w:tc>
          <w:tcPr>
            <w:tcW w:type="dxa" w:w="2304"/>
            <w:shd w:val="clear" w:color="auto" w:fill="F8FAFC"/>
          </w:tcPr>
          <w:p>
            <w:pPr>
              <w:jc w:val="left"/>
            </w:pPr>
            <w:r>
              <w:rPr>
                <w:rFonts w:ascii="Calibri" w:hAnsi="Calibri"/>
                <w:color w:val="0F172A"/>
                <w:sz w:val="18"/>
              </w:rPr>
              <w:t>Perceived_AI_Dependency</w:t>
            </w:r>
          </w:p>
        </w:tc>
        <w:tc>
          <w:tcPr>
            <w:tcW w:type="dxa" w:w="1728"/>
            <w:shd w:val="clear" w:color="auto" w:fill="F8FAFC"/>
          </w:tcPr>
          <w:p>
            <w:pPr>
              <w:jc w:val="center"/>
            </w:pPr>
            <w:r>
              <w:rPr>
                <w:rFonts w:ascii="Calibri" w:hAnsi="Calibri"/>
                <w:color w:val="0F172A"/>
                <w:sz w:val="18"/>
              </w:rPr>
              <w:t>Numerik (Integer)</w:t>
            </w:r>
          </w:p>
        </w:tc>
        <w:tc>
          <w:tcPr>
            <w:tcW w:type="dxa" w:w="2880"/>
            <w:shd w:val="clear" w:color="auto" w:fill="F8FAFC"/>
          </w:tcPr>
          <w:p>
            <w:pPr>
              <w:jc w:val="center"/>
            </w:pPr>
            <w:r>
              <w:rPr>
                <w:rFonts w:ascii="Calibri" w:hAnsi="Calibri"/>
                <w:color w:val="0F172A"/>
                <w:sz w:val="18"/>
              </w:rPr>
              <w:t>Skor persepsi ketergantungan AI (self-report)</w:t>
            </w:r>
          </w:p>
        </w:tc>
        <w:tc>
          <w:tcPr>
            <w:tcW w:type="dxa" w:w="2448"/>
            <w:shd w:val="clear" w:color="auto" w:fill="F8FAFC"/>
          </w:tcPr>
          <w:p>
            <w:pPr>
              <w:jc w:val="center"/>
            </w:pPr>
            <w:r>
              <w:rPr>
                <w:rFonts w:ascii="Calibri" w:hAnsi="Calibri"/>
                <w:color w:val="0F172A"/>
                <w:sz w:val="18"/>
              </w:rPr>
              <w:t>1 – 10</w:t>
            </w:r>
          </w:p>
        </w:tc>
        <w:tc>
          <w:tcPr>
            <w:tcW w:type="dxa" w:w="1440"/>
            <w:shd w:val="clear" w:color="auto" w:fill="F8FAFC"/>
          </w:tcPr>
          <w:p>
            <w:pPr>
              <w:jc w:val="center"/>
            </w:pPr>
            <w:r>
              <w:rPr>
                <w:rFonts w:ascii="Calibri" w:hAnsi="Calibri"/>
                <w:color w:val="0F172A"/>
                <w:sz w:val="18"/>
              </w:rPr>
              <w:t>Mean = 3.505</w:t>
            </w:r>
          </w:p>
        </w:tc>
      </w:tr>
      <w:tr>
        <w:tc>
          <w:tcPr>
            <w:tcW w:type="dxa" w:w="2304"/>
            <w:shd w:val="clear" w:color="auto" w:fill="FFFFFF"/>
          </w:tcPr>
          <w:p>
            <w:pPr>
              <w:jc w:val="left"/>
            </w:pPr>
            <w:r>
              <w:rPr>
                <w:rFonts w:ascii="Calibri" w:hAnsi="Calibri"/>
                <w:color w:val="0F172A"/>
                <w:sz w:val="18"/>
              </w:rPr>
              <w:t>Institutional_Policy</w:t>
            </w:r>
          </w:p>
        </w:tc>
        <w:tc>
          <w:tcPr>
            <w:tcW w:type="dxa" w:w="1728"/>
            <w:shd w:val="clear" w:color="auto" w:fill="FFFFFF"/>
          </w:tcPr>
          <w:p>
            <w:pPr>
              <w:jc w:val="center"/>
            </w:pPr>
            <w:r>
              <w:rPr>
                <w:rFonts w:ascii="Calibri" w:hAnsi="Calibri"/>
                <w:color w:val="0F172A"/>
                <w:sz w:val="18"/>
              </w:rPr>
              <w:t>Kategorik (String)</w:t>
            </w:r>
          </w:p>
        </w:tc>
        <w:tc>
          <w:tcPr>
            <w:tcW w:type="dxa" w:w="2880"/>
            <w:shd w:val="clear" w:color="auto" w:fill="FFFFFF"/>
          </w:tcPr>
          <w:p>
            <w:pPr>
              <w:jc w:val="center"/>
            </w:pPr>
            <w:r>
              <w:rPr>
                <w:rFonts w:ascii="Calibri" w:hAnsi="Calibri"/>
                <w:color w:val="0F172A"/>
                <w:sz w:val="18"/>
              </w:rPr>
              <w:t>Kebijakan institusi terhadap AI</w:t>
            </w:r>
          </w:p>
        </w:tc>
        <w:tc>
          <w:tcPr>
            <w:tcW w:type="dxa" w:w="2448"/>
            <w:shd w:val="clear" w:color="auto" w:fill="FFFFFF"/>
          </w:tcPr>
          <w:p>
            <w:pPr>
              <w:jc w:val="center"/>
            </w:pPr>
            <w:r>
              <w:rPr>
                <w:rFonts w:ascii="Calibri" w:hAnsi="Calibri"/>
                <w:color w:val="0F172A"/>
                <w:sz w:val="18"/>
              </w:rPr>
              <w:t>Actively_Encouraged, Allowed_With_Citation, Strict_Ban</w:t>
            </w:r>
          </w:p>
        </w:tc>
        <w:tc>
          <w:tcPr>
            <w:tcW w:type="dxa" w:w="1440"/>
            <w:shd w:val="clear" w:color="auto" w:fill="FFFFFF"/>
          </w:tcPr>
          <w:p>
            <w:pPr>
              <w:jc w:val="center"/>
            </w:pPr>
            <w:r>
              <w:rPr>
                <w:rFonts w:ascii="Calibri" w:hAnsi="Calibri"/>
                <w:color w:val="0F172A"/>
                <w:sz w:val="18"/>
              </w:rPr>
              <w:t>3 kategori</w:t>
            </w:r>
          </w:p>
        </w:tc>
      </w:tr>
      <w:tr>
        <w:tc>
          <w:tcPr>
            <w:tcW w:type="dxa" w:w="2304"/>
            <w:shd w:val="clear" w:color="auto" w:fill="F8FAFC"/>
          </w:tcPr>
          <w:p>
            <w:pPr>
              <w:jc w:val="left"/>
            </w:pPr>
            <w:r>
              <w:rPr>
                <w:rFonts w:ascii="Calibri" w:hAnsi="Calibri"/>
                <w:color w:val="0F172A"/>
                <w:sz w:val="18"/>
              </w:rPr>
              <w:t>Anxiety_Level_During_Exams</w:t>
            </w:r>
          </w:p>
        </w:tc>
        <w:tc>
          <w:tcPr>
            <w:tcW w:type="dxa" w:w="1728"/>
            <w:shd w:val="clear" w:color="auto" w:fill="F8FAFC"/>
          </w:tcPr>
          <w:p>
            <w:pPr>
              <w:jc w:val="center"/>
            </w:pPr>
            <w:r>
              <w:rPr>
                <w:rFonts w:ascii="Calibri" w:hAnsi="Calibri"/>
                <w:color w:val="0F172A"/>
                <w:sz w:val="18"/>
              </w:rPr>
              <w:t>Numerik (Integer)</w:t>
            </w:r>
          </w:p>
        </w:tc>
        <w:tc>
          <w:tcPr>
            <w:tcW w:type="dxa" w:w="2880"/>
            <w:shd w:val="clear" w:color="auto" w:fill="F8FAFC"/>
          </w:tcPr>
          <w:p>
            <w:pPr>
              <w:jc w:val="center"/>
            </w:pPr>
            <w:r>
              <w:rPr>
                <w:rFonts w:ascii="Calibri" w:hAnsi="Calibri"/>
                <w:color w:val="0F172A"/>
                <w:sz w:val="18"/>
              </w:rPr>
              <w:t>Skor kecemasan saat ujian (self-report)</w:t>
            </w:r>
          </w:p>
        </w:tc>
        <w:tc>
          <w:tcPr>
            <w:tcW w:type="dxa" w:w="2448"/>
            <w:shd w:val="clear" w:color="auto" w:fill="F8FAFC"/>
          </w:tcPr>
          <w:p>
            <w:pPr>
              <w:jc w:val="center"/>
            </w:pPr>
            <w:r>
              <w:rPr>
                <w:rFonts w:ascii="Calibri" w:hAnsi="Calibri"/>
                <w:color w:val="0F172A"/>
                <w:sz w:val="18"/>
              </w:rPr>
              <w:t>1 – 10</w:t>
            </w:r>
          </w:p>
        </w:tc>
        <w:tc>
          <w:tcPr>
            <w:tcW w:type="dxa" w:w="1440"/>
            <w:shd w:val="clear" w:color="auto" w:fill="F8FAFC"/>
          </w:tcPr>
          <w:p>
            <w:pPr>
              <w:jc w:val="center"/>
            </w:pPr>
            <w:r>
              <w:rPr>
                <w:rFonts w:ascii="Calibri" w:hAnsi="Calibri"/>
                <w:color w:val="0F172A"/>
                <w:sz w:val="18"/>
              </w:rPr>
              <w:t>Mean = 4.271</w:t>
            </w:r>
          </w:p>
        </w:tc>
      </w:tr>
      <w:tr>
        <w:tc>
          <w:tcPr>
            <w:tcW w:type="dxa" w:w="2304"/>
            <w:shd w:val="clear" w:color="auto" w:fill="FFFFFF"/>
          </w:tcPr>
          <w:p>
            <w:pPr>
              <w:jc w:val="left"/>
            </w:pPr>
            <w:r>
              <w:rPr>
                <w:rFonts w:ascii="Calibri" w:hAnsi="Calibri"/>
                <w:color w:val="0F172A"/>
                <w:sz w:val="18"/>
              </w:rPr>
              <w:t>Skill_Retention_Score</w:t>
            </w:r>
          </w:p>
        </w:tc>
        <w:tc>
          <w:tcPr>
            <w:tcW w:type="dxa" w:w="1728"/>
            <w:shd w:val="clear" w:color="auto" w:fill="FFFFFF"/>
          </w:tcPr>
          <w:p>
            <w:pPr>
              <w:jc w:val="center"/>
            </w:pPr>
            <w:r>
              <w:rPr>
                <w:rFonts w:ascii="Calibri" w:hAnsi="Calibri"/>
                <w:color w:val="0F172A"/>
                <w:sz w:val="18"/>
              </w:rPr>
              <w:t>Numerik (Desimal)</w:t>
            </w:r>
          </w:p>
        </w:tc>
        <w:tc>
          <w:tcPr>
            <w:tcW w:type="dxa" w:w="2880"/>
            <w:shd w:val="clear" w:color="auto" w:fill="FFFFFF"/>
          </w:tcPr>
          <w:p>
            <w:pPr>
              <w:jc w:val="center"/>
            </w:pPr>
            <w:r>
              <w:rPr>
                <w:rFonts w:ascii="Calibri" w:hAnsi="Calibri"/>
                <w:color w:val="0F172A"/>
                <w:sz w:val="18"/>
              </w:rPr>
              <w:t>Skor retensi pengetahuan pasca-semester</w:t>
            </w:r>
          </w:p>
        </w:tc>
        <w:tc>
          <w:tcPr>
            <w:tcW w:type="dxa" w:w="2448"/>
            <w:shd w:val="clear" w:color="auto" w:fill="FFFFFF"/>
          </w:tcPr>
          <w:p>
            <w:pPr>
              <w:jc w:val="center"/>
            </w:pPr>
            <w:r>
              <w:rPr>
                <w:rFonts w:ascii="Calibri" w:hAnsi="Calibri"/>
                <w:color w:val="0F172A"/>
                <w:sz w:val="18"/>
              </w:rPr>
              <w:t>10.780 – 100.000</w:t>
            </w:r>
          </w:p>
        </w:tc>
        <w:tc>
          <w:tcPr>
            <w:tcW w:type="dxa" w:w="1440"/>
            <w:shd w:val="clear" w:color="auto" w:fill="FFFFFF"/>
          </w:tcPr>
          <w:p>
            <w:pPr>
              <w:jc w:val="center"/>
            </w:pPr>
            <w:r>
              <w:rPr>
                <w:rFonts w:ascii="Calibri" w:hAnsi="Calibri"/>
                <w:color w:val="0F172A"/>
                <w:sz w:val="18"/>
              </w:rPr>
              <w:t>Mean = 75.798</w:t>
            </w:r>
          </w:p>
        </w:tc>
      </w:tr>
      <w:tr>
        <w:tc>
          <w:tcPr>
            <w:tcW w:type="dxa" w:w="2304"/>
            <w:shd w:val="clear" w:color="auto" w:fill="F8FAFC"/>
          </w:tcPr>
          <w:p>
            <w:pPr>
              <w:jc w:val="left"/>
            </w:pPr>
            <w:r>
              <w:rPr>
                <w:rFonts w:ascii="Calibri" w:hAnsi="Calibri"/>
                <w:color w:val="0F172A"/>
                <w:sz w:val="18"/>
              </w:rPr>
              <w:t>Burnout_Risk_Level</w:t>
            </w:r>
          </w:p>
        </w:tc>
        <w:tc>
          <w:tcPr>
            <w:tcW w:type="dxa" w:w="1728"/>
            <w:shd w:val="clear" w:color="auto" w:fill="F8FAFC"/>
          </w:tcPr>
          <w:p>
            <w:pPr>
              <w:jc w:val="center"/>
            </w:pPr>
            <w:r>
              <w:rPr>
                <w:rFonts w:ascii="Calibri" w:hAnsi="Calibri"/>
                <w:color w:val="0F172A"/>
                <w:sz w:val="18"/>
              </w:rPr>
              <w:t>Kategorik (String)</w:t>
            </w:r>
          </w:p>
        </w:tc>
        <w:tc>
          <w:tcPr>
            <w:tcW w:type="dxa" w:w="2880"/>
            <w:shd w:val="clear" w:color="auto" w:fill="F8FAFC"/>
          </w:tcPr>
          <w:p>
            <w:pPr>
              <w:jc w:val="center"/>
            </w:pPr>
            <w:r>
              <w:rPr>
                <w:rFonts w:ascii="Calibri" w:hAnsi="Calibri"/>
                <w:color w:val="0F172A"/>
                <w:sz w:val="18"/>
              </w:rPr>
              <w:t>Tingkat risiko burnout</w:t>
            </w:r>
          </w:p>
        </w:tc>
        <w:tc>
          <w:tcPr>
            <w:tcW w:type="dxa" w:w="2448"/>
            <w:shd w:val="clear" w:color="auto" w:fill="F8FAFC"/>
          </w:tcPr>
          <w:p>
            <w:pPr>
              <w:jc w:val="center"/>
            </w:pPr>
            <w:r>
              <w:rPr>
                <w:rFonts w:ascii="Calibri" w:hAnsi="Calibri"/>
                <w:color w:val="0F172A"/>
                <w:sz w:val="18"/>
              </w:rPr>
              <w:t>Low, Medium, High</w:t>
            </w:r>
          </w:p>
        </w:tc>
        <w:tc>
          <w:tcPr>
            <w:tcW w:type="dxa" w:w="1440"/>
            <w:shd w:val="clear" w:color="auto" w:fill="F8FAFC"/>
          </w:tcPr>
          <w:p>
            <w:pPr>
              <w:jc w:val="center"/>
            </w:pPr>
            <w:r>
              <w:rPr>
                <w:rFonts w:ascii="Calibri" w:hAnsi="Calibri"/>
                <w:color w:val="0F172A"/>
                <w:sz w:val="18"/>
              </w:rPr>
              <w:t>25,0% High</w:t>
            </w:r>
          </w:p>
        </w:tc>
      </w:tr>
      <w:tr>
        <w:tc>
          <w:tcPr>
            <w:tcW w:type="dxa" w:w="2304"/>
            <w:shd w:val="clear" w:color="auto" w:fill="FFFFFF"/>
          </w:tcPr>
          <w:p>
            <w:pPr>
              <w:jc w:val="left"/>
            </w:pPr>
            <w:r>
              <w:rPr>
                <w:rFonts w:ascii="Calibri" w:hAnsi="Calibri"/>
                <w:color w:val="0F172A"/>
                <w:sz w:val="18"/>
              </w:rPr>
              <w:t>AI_Usage_Segment</w:t>
            </w:r>
          </w:p>
        </w:tc>
        <w:tc>
          <w:tcPr>
            <w:tcW w:type="dxa" w:w="1728"/>
            <w:shd w:val="clear" w:color="auto" w:fill="FFFFFF"/>
          </w:tcPr>
          <w:p>
            <w:pPr>
              <w:jc w:val="center"/>
            </w:pPr>
            <w:r>
              <w:rPr>
                <w:rFonts w:ascii="Calibri" w:hAnsi="Calibri"/>
                <w:color w:val="0F172A"/>
                <w:sz w:val="18"/>
              </w:rPr>
              <w:t>Kategorik (String)*</w:t>
            </w:r>
          </w:p>
        </w:tc>
        <w:tc>
          <w:tcPr>
            <w:tcW w:type="dxa" w:w="2880"/>
            <w:shd w:val="clear" w:color="auto" w:fill="FFFFFF"/>
          </w:tcPr>
          <w:p>
            <w:pPr>
              <w:jc w:val="center"/>
            </w:pPr>
            <w:r>
              <w:rPr>
                <w:rFonts w:ascii="Calibri" w:hAnsi="Calibri"/>
                <w:color w:val="0F172A"/>
                <w:sz w:val="18"/>
              </w:rPr>
              <w:t>Segmentasi berdasarkan jam AI (fitur turunan)</w:t>
            </w:r>
          </w:p>
        </w:tc>
        <w:tc>
          <w:tcPr>
            <w:tcW w:type="dxa" w:w="2448"/>
            <w:shd w:val="clear" w:color="auto" w:fill="FFFFFF"/>
          </w:tcPr>
          <w:p>
            <w:pPr>
              <w:jc w:val="center"/>
            </w:pPr>
            <w:r>
              <w:rPr>
                <w:rFonts w:ascii="Calibri" w:hAnsi="Calibri"/>
                <w:color w:val="0F172A"/>
                <w:sz w:val="18"/>
              </w:rPr>
              <w:t>Light User, Moderate User, Heavy User</w:t>
            </w:r>
          </w:p>
        </w:tc>
        <w:tc>
          <w:tcPr>
            <w:tcW w:type="dxa" w:w="1440"/>
            <w:shd w:val="clear" w:color="auto" w:fill="FFFFFF"/>
          </w:tcPr>
          <w:p>
            <w:pPr>
              <w:jc w:val="center"/>
            </w:pPr>
            <w:r>
              <w:rPr>
                <w:rFonts w:ascii="Calibri" w:hAnsi="Calibri"/>
                <w:color w:val="0F172A"/>
                <w:sz w:val="18"/>
              </w:rPr>
              <w:t>Dibuat dari Weekly_GenAI_Hours</w:t>
            </w:r>
          </w:p>
        </w:tc>
      </w:tr>
    </w:tbl>
    <w:p/>
    <w:p>
      <w:pPr>
        <w:spacing w:before="0" w:after="120"/>
        <w:jc w:val="left"/>
      </w:pPr>
      <w:r>
        <w:rPr>
          <w:b w:val="0"/>
          <w:i/>
          <w:color w:val="475569"/>
          <w:sz w:val="18"/>
        </w:rPr>
        <w:t>* = Variabel turunan yang dikalkulasi selama proses analisis, tidak ada dalam dataset mentah.</w:t>
      </w:r>
    </w:p>
    <w:p/>
    <w:p>
      <w:pPr>
        <w:pStyle w:val="Heading2"/>
      </w:pPr>
      <w:r>
        <w:rPr>
          <w:rFonts w:ascii="Calibri" w:hAnsi="Calibri"/>
          <w:color w:val="0F172A"/>
        </w:rPr>
        <w:t>Lampiran B: Ringkasan Statistik Deskriptif Variabel Numerik</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2880"/>
            <w:shd w:val="clear" w:color="auto" w:fill="4F46E5"/>
            <w:vAlign w:val="center"/>
          </w:tcPr>
          <w:p>
            <w:pPr>
              <w:jc w:val="center"/>
            </w:pPr>
            <w:r>
              <w:rPr>
                <w:rFonts w:ascii="Calibri" w:hAnsi="Calibri"/>
                <w:b/>
                <w:color w:val="FFFFFF"/>
                <w:sz w:val="18"/>
              </w:rPr>
              <w:t>Variabel</w:t>
            </w:r>
          </w:p>
        </w:tc>
        <w:tc>
          <w:tcPr>
            <w:tcW w:type="dxa" w:w="1008"/>
            <w:shd w:val="clear" w:color="auto" w:fill="4F46E5"/>
            <w:vAlign w:val="center"/>
          </w:tcPr>
          <w:p>
            <w:pPr>
              <w:jc w:val="center"/>
            </w:pPr>
            <w:r>
              <w:rPr>
                <w:rFonts w:ascii="Calibri" w:hAnsi="Calibri"/>
                <w:b/>
                <w:color w:val="FFFFFF"/>
                <w:sz w:val="18"/>
              </w:rPr>
              <w:t>Mean</w:t>
            </w:r>
          </w:p>
        </w:tc>
        <w:tc>
          <w:tcPr>
            <w:tcW w:type="dxa" w:w="1152"/>
            <w:shd w:val="clear" w:color="auto" w:fill="4F46E5"/>
            <w:vAlign w:val="center"/>
          </w:tcPr>
          <w:p>
            <w:pPr>
              <w:jc w:val="center"/>
            </w:pPr>
            <w:r>
              <w:rPr>
                <w:rFonts w:ascii="Calibri" w:hAnsi="Calibri"/>
                <w:b/>
                <w:color w:val="FFFFFF"/>
                <w:sz w:val="18"/>
              </w:rPr>
              <w:t>Median</w:t>
            </w:r>
          </w:p>
        </w:tc>
        <w:tc>
          <w:tcPr>
            <w:tcW w:type="dxa" w:w="1008"/>
            <w:shd w:val="clear" w:color="auto" w:fill="4F46E5"/>
            <w:vAlign w:val="center"/>
          </w:tcPr>
          <w:p>
            <w:pPr>
              <w:jc w:val="center"/>
            </w:pPr>
            <w:r>
              <w:rPr>
                <w:rFonts w:ascii="Calibri" w:hAnsi="Calibri"/>
                <w:b/>
                <w:color w:val="FFFFFF"/>
                <w:sz w:val="18"/>
              </w:rPr>
              <w:t>Std</w:t>
            </w:r>
          </w:p>
        </w:tc>
        <w:tc>
          <w:tcPr>
            <w:tcW w:type="dxa" w:w="1008"/>
            <w:shd w:val="clear" w:color="auto" w:fill="4F46E5"/>
            <w:vAlign w:val="center"/>
          </w:tcPr>
          <w:p>
            <w:pPr>
              <w:jc w:val="center"/>
            </w:pPr>
            <w:r>
              <w:rPr>
                <w:rFonts w:ascii="Calibri" w:hAnsi="Calibri"/>
                <w:b/>
                <w:color w:val="FFFFFF"/>
                <w:sz w:val="18"/>
              </w:rPr>
              <w:t>Min</w:t>
            </w:r>
          </w:p>
        </w:tc>
        <w:tc>
          <w:tcPr>
            <w:tcW w:type="dxa" w:w="1008"/>
            <w:shd w:val="clear" w:color="auto" w:fill="4F46E5"/>
            <w:vAlign w:val="center"/>
          </w:tcPr>
          <w:p>
            <w:pPr>
              <w:jc w:val="center"/>
            </w:pPr>
            <w:r>
              <w:rPr>
                <w:rFonts w:ascii="Calibri" w:hAnsi="Calibri"/>
                <w:b/>
                <w:color w:val="FFFFFF"/>
                <w:sz w:val="18"/>
              </w:rPr>
              <w:t>Q1</w:t>
            </w:r>
          </w:p>
        </w:tc>
        <w:tc>
          <w:tcPr>
            <w:tcW w:type="dxa" w:w="1008"/>
            <w:shd w:val="clear" w:color="auto" w:fill="4F46E5"/>
            <w:vAlign w:val="center"/>
          </w:tcPr>
          <w:p>
            <w:pPr>
              <w:jc w:val="center"/>
            </w:pPr>
            <w:r>
              <w:rPr>
                <w:rFonts w:ascii="Calibri" w:hAnsi="Calibri"/>
                <w:b/>
                <w:color w:val="FFFFFF"/>
                <w:sz w:val="18"/>
              </w:rPr>
              <w:t>Q3</w:t>
            </w:r>
          </w:p>
        </w:tc>
        <w:tc>
          <w:tcPr>
            <w:tcW w:type="dxa" w:w="1008"/>
            <w:shd w:val="clear" w:color="auto" w:fill="4F46E5"/>
            <w:vAlign w:val="center"/>
          </w:tcPr>
          <w:p>
            <w:pPr>
              <w:jc w:val="center"/>
            </w:pPr>
            <w:r>
              <w:rPr>
                <w:rFonts w:ascii="Calibri" w:hAnsi="Calibri"/>
                <w:b/>
                <w:color w:val="FFFFFF"/>
                <w:sz w:val="18"/>
              </w:rPr>
              <w:t>Max</w:t>
            </w:r>
          </w:p>
        </w:tc>
      </w:tr>
      <w:tr>
        <w:tc>
          <w:tcPr>
            <w:tcW w:type="dxa" w:w="2880"/>
            <w:shd w:val="clear" w:color="auto" w:fill="F8FAFC"/>
          </w:tcPr>
          <w:p>
            <w:pPr>
              <w:jc w:val="left"/>
            </w:pPr>
            <w:r>
              <w:rPr>
                <w:rFonts w:ascii="Calibri" w:hAnsi="Calibri"/>
                <w:color w:val="0F172A"/>
                <w:sz w:val="18"/>
              </w:rPr>
              <w:t>Pre_Semester_GPA</w:t>
            </w:r>
          </w:p>
        </w:tc>
        <w:tc>
          <w:tcPr>
            <w:tcW w:type="dxa" w:w="1008"/>
            <w:shd w:val="clear" w:color="auto" w:fill="F8FAFC"/>
          </w:tcPr>
          <w:p>
            <w:pPr>
              <w:jc w:val="center"/>
            </w:pPr>
            <w:r>
              <w:rPr>
                <w:rFonts w:ascii="Calibri" w:hAnsi="Calibri"/>
                <w:color w:val="0F172A"/>
                <w:sz w:val="18"/>
              </w:rPr>
              <w:t>3,146</w:t>
            </w:r>
          </w:p>
        </w:tc>
        <w:tc>
          <w:tcPr>
            <w:tcW w:type="dxa" w:w="1152"/>
            <w:shd w:val="clear" w:color="auto" w:fill="F8FAFC"/>
          </w:tcPr>
          <w:p>
            <w:pPr>
              <w:jc w:val="center"/>
            </w:pPr>
            <w:r>
              <w:rPr>
                <w:rFonts w:ascii="Calibri" w:hAnsi="Calibri"/>
                <w:color w:val="0F172A"/>
                <w:sz w:val="18"/>
              </w:rPr>
              <w:t>3,210</w:t>
            </w:r>
          </w:p>
        </w:tc>
        <w:tc>
          <w:tcPr>
            <w:tcW w:type="dxa" w:w="1008"/>
            <w:shd w:val="clear" w:color="auto" w:fill="F8FAFC"/>
          </w:tcPr>
          <w:p>
            <w:pPr>
              <w:jc w:val="center"/>
            </w:pPr>
            <w:r>
              <w:rPr>
                <w:rFonts w:ascii="Calibri" w:hAnsi="Calibri"/>
                <w:color w:val="0F172A"/>
                <w:sz w:val="18"/>
              </w:rPr>
              <w:t>0,479</w:t>
            </w:r>
          </w:p>
        </w:tc>
        <w:tc>
          <w:tcPr>
            <w:tcW w:type="dxa" w:w="1008"/>
            <w:shd w:val="clear" w:color="auto" w:fill="F8FAFC"/>
          </w:tcPr>
          <w:p>
            <w:pPr>
              <w:jc w:val="center"/>
            </w:pPr>
            <w:r>
              <w:rPr>
                <w:rFonts w:ascii="Calibri" w:hAnsi="Calibri"/>
                <w:color w:val="0F172A"/>
                <w:sz w:val="18"/>
              </w:rPr>
              <w:t>1,183</w:t>
            </w:r>
          </w:p>
        </w:tc>
        <w:tc>
          <w:tcPr>
            <w:tcW w:type="dxa" w:w="1008"/>
            <w:shd w:val="clear" w:color="auto" w:fill="F8FAFC"/>
          </w:tcPr>
          <w:p>
            <w:pPr>
              <w:jc w:val="center"/>
            </w:pPr>
            <w:r>
              <w:rPr>
                <w:rFonts w:ascii="Calibri" w:hAnsi="Calibri"/>
                <w:color w:val="0F172A"/>
                <w:sz w:val="18"/>
              </w:rPr>
              <w:t>2,834</w:t>
            </w:r>
          </w:p>
        </w:tc>
        <w:tc>
          <w:tcPr>
            <w:tcW w:type="dxa" w:w="1008"/>
            <w:shd w:val="clear" w:color="auto" w:fill="F8FAFC"/>
          </w:tcPr>
          <w:p>
            <w:pPr>
              <w:jc w:val="center"/>
            </w:pPr>
            <w:r>
              <w:rPr>
                <w:rFonts w:ascii="Calibri" w:hAnsi="Calibri"/>
                <w:color w:val="0F172A"/>
                <w:sz w:val="18"/>
              </w:rPr>
              <w:t>3,521</w:t>
            </w:r>
          </w:p>
        </w:tc>
        <w:tc>
          <w:tcPr>
            <w:tcW w:type="dxa" w:w="1008"/>
            <w:shd w:val="clear" w:color="auto" w:fill="F8FAFC"/>
          </w:tcPr>
          <w:p>
            <w:pPr>
              <w:jc w:val="center"/>
            </w:pPr>
            <w:r>
              <w:rPr>
                <w:rFonts w:ascii="Calibri" w:hAnsi="Calibri"/>
                <w:color w:val="0F172A"/>
                <w:sz w:val="18"/>
              </w:rPr>
              <w:t>3,998</w:t>
            </w:r>
          </w:p>
        </w:tc>
      </w:tr>
      <w:tr>
        <w:tc>
          <w:tcPr>
            <w:tcW w:type="dxa" w:w="2880"/>
            <w:shd w:val="clear" w:color="auto" w:fill="FFFFFF"/>
          </w:tcPr>
          <w:p>
            <w:pPr>
              <w:jc w:val="left"/>
            </w:pPr>
            <w:r>
              <w:rPr>
                <w:rFonts w:ascii="Calibri" w:hAnsi="Calibri"/>
                <w:color w:val="0F172A"/>
                <w:sz w:val="18"/>
              </w:rPr>
              <w:t>Post_Semester_GPA</w:t>
            </w:r>
          </w:p>
        </w:tc>
        <w:tc>
          <w:tcPr>
            <w:tcW w:type="dxa" w:w="1008"/>
            <w:shd w:val="clear" w:color="auto" w:fill="FFFFFF"/>
          </w:tcPr>
          <w:p>
            <w:pPr>
              <w:jc w:val="center"/>
            </w:pPr>
            <w:r>
              <w:rPr>
                <w:rFonts w:ascii="Calibri" w:hAnsi="Calibri"/>
                <w:color w:val="0F172A"/>
                <w:sz w:val="18"/>
              </w:rPr>
              <w:t>3,349</w:t>
            </w:r>
          </w:p>
        </w:tc>
        <w:tc>
          <w:tcPr>
            <w:tcW w:type="dxa" w:w="1152"/>
            <w:shd w:val="clear" w:color="auto" w:fill="FFFFFF"/>
          </w:tcPr>
          <w:p>
            <w:pPr>
              <w:jc w:val="center"/>
            </w:pPr>
            <w:r>
              <w:rPr>
                <w:rFonts w:ascii="Calibri" w:hAnsi="Calibri"/>
                <w:color w:val="0F172A"/>
                <w:sz w:val="18"/>
              </w:rPr>
              <w:t>3,421</w:t>
            </w:r>
          </w:p>
        </w:tc>
        <w:tc>
          <w:tcPr>
            <w:tcW w:type="dxa" w:w="1008"/>
            <w:shd w:val="clear" w:color="auto" w:fill="FFFFFF"/>
          </w:tcPr>
          <w:p>
            <w:pPr>
              <w:jc w:val="center"/>
            </w:pPr>
            <w:r>
              <w:rPr>
                <w:rFonts w:ascii="Calibri" w:hAnsi="Calibri"/>
                <w:color w:val="0F172A"/>
                <w:sz w:val="18"/>
              </w:rPr>
              <w:t>0,496</w:t>
            </w:r>
          </w:p>
        </w:tc>
        <w:tc>
          <w:tcPr>
            <w:tcW w:type="dxa" w:w="1008"/>
            <w:shd w:val="clear" w:color="auto" w:fill="FFFFFF"/>
          </w:tcPr>
          <w:p>
            <w:pPr>
              <w:jc w:val="center"/>
            </w:pPr>
            <w:r>
              <w:rPr>
                <w:rFonts w:ascii="Calibri" w:hAnsi="Calibri"/>
                <w:color w:val="0F172A"/>
                <w:sz w:val="18"/>
              </w:rPr>
              <w:t>1,000</w:t>
            </w:r>
          </w:p>
        </w:tc>
        <w:tc>
          <w:tcPr>
            <w:tcW w:type="dxa" w:w="1008"/>
            <w:shd w:val="clear" w:color="auto" w:fill="FFFFFF"/>
          </w:tcPr>
          <w:p>
            <w:pPr>
              <w:jc w:val="center"/>
            </w:pPr>
            <w:r>
              <w:rPr>
                <w:rFonts w:ascii="Calibri" w:hAnsi="Calibri"/>
                <w:color w:val="0F172A"/>
                <w:sz w:val="18"/>
              </w:rPr>
              <w:t>3,023</w:t>
            </w:r>
          </w:p>
        </w:tc>
        <w:tc>
          <w:tcPr>
            <w:tcW w:type="dxa" w:w="1008"/>
            <w:shd w:val="clear" w:color="auto" w:fill="FFFFFF"/>
          </w:tcPr>
          <w:p>
            <w:pPr>
              <w:jc w:val="center"/>
            </w:pPr>
            <w:r>
              <w:rPr>
                <w:rFonts w:ascii="Calibri" w:hAnsi="Calibri"/>
                <w:color w:val="0F172A"/>
                <w:sz w:val="18"/>
              </w:rPr>
              <w:t>3,749</w:t>
            </w:r>
          </w:p>
        </w:tc>
        <w:tc>
          <w:tcPr>
            <w:tcW w:type="dxa" w:w="1008"/>
            <w:shd w:val="clear" w:color="auto" w:fill="FFFFFF"/>
          </w:tcPr>
          <w:p>
            <w:pPr>
              <w:jc w:val="center"/>
            </w:pPr>
            <w:r>
              <w:rPr>
                <w:rFonts w:ascii="Calibri" w:hAnsi="Calibri"/>
                <w:color w:val="0F172A"/>
                <w:sz w:val="18"/>
              </w:rPr>
              <w:t>4,000</w:t>
            </w:r>
          </w:p>
        </w:tc>
      </w:tr>
      <w:tr>
        <w:tc>
          <w:tcPr>
            <w:tcW w:type="dxa" w:w="2880"/>
            <w:shd w:val="clear" w:color="auto" w:fill="F8FAFC"/>
          </w:tcPr>
          <w:p>
            <w:pPr>
              <w:jc w:val="left"/>
            </w:pPr>
            <w:r>
              <w:rPr>
                <w:rFonts w:ascii="Calibri" w:hAnsi="Calibri"/>
                <w:color w:val="0F172A"/>
                <w:sz w:val="18"/>
              </w:rPr>
              <w:t>Delta_IPK</w:t>
            </w:r>
          </w:p>
        </w:tc>
        <w:tc>
          <w:tcPr>
            <w:tcW w:type="dxa" w:w="1008"/>
            <w:shd w:val="clear" w:color="auto" w:fill="F8FAFC"/>
          </w:tcPr>
          <w:p>
            <w:pPr>
              <w:jc w:val="center"/>
            </w:pPr>
            <w:r>
              <w:rPr>
                <w:rFonts w:ascii="Calibri" w:hAnsi="Calibri"/>
                <w:color w:val="0F172A"/>
                <w:sz w:val="18"/>
              </w:rPr>
              <w:t>0,203</w:t>
            </w:r>
          </w:p>
        </w:tc>
        <w:tc>
          <w:tcPr>
            <w:tcW w:type="dxa" w:w="1152"/>
            <w:shd w:val="clear" w:color="auto" w:fill="F8FAFC"/>
          </w:tcPr>
          <w:p>
            <w:pPr>
              <w:jc w:val="center"/>
            </w:pPr>
            <w:r>
              <w:rPr>
                <w:rFonts w:ascii="Calibri" w:hAnsi="Calibri"/>
                <w:color w:val="0F172A"/>
                <w:sz w:val="18"/>
              </w:rPr>
              <w:t>0,204</w:t>
            </w:r>
          </w:p>
        </w:tc>
        <w:tc>
          <w:tcPr>
            <w:tcW w:type="dxa" w:w="1008"/>
            <w:shd w:val="clear" w:color="auto" w:fill="F8FAFC"/>
          </w:tcPr>
          <w:p>
            <w:pPr>
              <w:jc w:val="center"/>
            </w:pPr>
            <w:r>
              <w:rPr>
                <w:rFonts w:ascii="Calibri" w:hAnsi="Calibri"/>
                <w:color w:val="0F172A"/>
                <w:sz w:val="18"/>
              </w:rPr>
              <w:t>0,187</w:t>
            </w:r>
          </w:p>
        </w:tc>
        <w:tc>
          <w:tcPr>
            <w:tcW w:type="dxa" w:w="1008"/>
            <w:shd w:val="clear" w:color="auto" w:fill="F8FAFC"/>
          </w:tcPr>
          <w:p>
            <w:pPr>
              <w:jc w:val="center"/>
            </w:pPr>
            <w:r>
              <w:rPr>
                <w:rFonts w:ascii="Calibri" w:hAnsi="Calibri"/>
                <w:color w:val="0F172A"/>
                <w:sz w:val="18"/>
              </w:rPr>
              <w:t>-0,924</w:t>
            </w:r>
          </w:p>
        </w:tc>
        <w:tc>
          <w:tcPr>
            <w:tcW w:type="dxa" w:w="1008"/>
            <w:shd w:val="clear" w:color="auto" w:fill="F8FAFC"/>
          </w:tcPr>
          <w:p>
            <w:pPr>
              <w:jc w:val="center"/>
            </w:pPr>
            <w:r>
              <w:rPr>
                <w:rFonts w:ascii="Calibri" w:hAnsi="Calibri"/>
                <w:color w:val="0F172A"/>
                <w:sz w:val="18"/>
              </w:rPr>
              <w:t>0,087</w:t>
            </w:r>
          </w:p>
        </w:tc>
        <w:tc>
          <w:tcPr>
            <w:tcW w:type="dxa" w:w="1008"/>
            <w:shd w:val="clear" w:color="auto" w:fill="F8FAFC"/>
          </w:tcPr>
          <w:p>
            <w:pPr>
              <w:jc w:val="center"/>
            </w:pPr>
            <w:r>
              <w:rPr>
                <w:rFonts w:ascii="Calibri" w:hAnsi="Calibri"/>
                <w:color w:val="0F172A"/>
                <w:sz w:val="18"/>
              </w:rPr>
              <w:t>0,325</w:t>
            </w:r>
          </w:p>
        </w:tc>
        <w:tc>
          <w:tcPr>
            <w:tcW w:type="dxa" w:w="1008"/>
            <w:shd w:val="clear" w:color="auto" w:fill="F8FAFC"/>
          </w:tcPr>
          <w:p>
            <w:pPr>
              <w:jc w:val="center"/>
            </w:pPr>
            <w:r>
              <w:rPr>
                <w:rFonts w:ascii="Calibri" w:hAnsi="Calibri"/>
                <w:color w:val="0F172A"/>
                <w:sz w:val="18"/>
              </w:rPr>
              <w:t>1,008</w:t>
            </w:r>
          </w:p>
        </w:tc>
      </w:tr>
      <w:tr>
        <w:tc>
          <w:tcPr>
            <w:tcW w:type="dxa" w:w="2880"/>
            <w:shd w:val="clear" w:color="auto" w:fill="FFFFFF"/>
          </w:tcPr>
          <w:p>
            <w:pPr>
              <w:jc w:val="left"/>
            </w:pPr>
            <w:r>
              <w:rPr>
                <w:rFonts w:ascii="Calibri" w:hAnsi="Calibri"/>
                <w:color w:val="0F172A"/>
                <w:sz w:val="18"/>
              </w:rPr>
              <w:t>Weekly_GenAI_Hours</w:t>
            </w:r>
          </w:p>
        </w:tc>
        <w:tc>
          <w:tcPr>
            <w:tcW w:type="dxa" w:w="1008"/>
            <w:shd w:val="clear" w:color="auto" w:fill="FFFFFF"/>
          </w:tcPr>
          <w:p>
            <w:pPr>
              <w:jc w:val="center"/>
            </w:pPr>
            <w:r>
              <w:rPr>
                <w:rFonts w:ascii="Calibri" w:hAnsi="Calibri"/>
                <w:color w:val="0F172A"/>
                <w:sz w:val="18"/>
              </w:rPr>
              <w:t>8,427</w:t>
            </w:r>
          </w:p>
        </w:tc>
        <w:tc>
          <w:tcPr>
            <w:tcW w:type="dxa" w:w="1152"/>
            <w:shd w:val="clear" w:color="auto" w:fill="FFFFFF"/>
          </w:tcPr>
          <w:p>
            <w:pPr>
              <w:jc w:val="center"/>
            </w:pPr>
            <w:r>
              <w:rPr>
                <w:rFonts w:ascii="Calibri" w:hAnsi="Calibri"/>
                <w:color w:val="0F172A"/>
                <w:sz w:val="18"/>
              </w:rPr>
              <w:t>5,800</w:t>
            </w:r>
          </w:p>
        </w:tc>
        <w:tc>
          <w:tcPr>
            <w:tcW w:type="dxa" w:w="1008"/>
            <w:shd w:val="clear" w:color="auto" w:fill="FFFFFF"/>
          </w:tcPr>
          <w:p>
            <w:pPr>
              <w:jc w:val="center"/>
            </w:pPr>
            <w:r>
              <w:rPr>
                <w:rFonts w:ascii="Calibri" w:hAnsi="Calibri"/>
                <w:color w:val="0F172A"/>
                <w:sz w:val="18"/>
              </w:rPr>
              <w:t>8,269</w:t>
            </w:r>
          </w:p>
        </w:tc>
        <w:tc>
          <w:tcPr>
            <w:tcW w:type="dxa" w:w="1008"/>
            <w:shd w:val="clear" w:color="auto" w:fill="FFFFFF"/>
          </w:tcPr>
          <w:p>
            <w:pPr>
              <w:jc w:val="center"/>
            </w:pPr>
            <w:r>
              <w:rPr>
                <w:rFonts w:ascii="Calibri" w:hAnsi="Calibri"/>
                <w:color w:val="0F172A"/>
                <w:sz w:val="18"/>
              </w:rPr>
              <w:t>0,000</w:t>
            </w:r>
          </w:p>
        </w:tc>
        <w:tc>
          <w:tcPr>
            <w:tcW w:type="dxa" w:w="1008"/>
            <w:shd w:val="clear" w:color="auto" w:fill="FFFFFF"/>
          </w:tcPr>
          <w:p>
            <w:pPr>
              <w:jc w:val="center"/>
            </w:pPr>
            <w:r>
              <w:rPr>
                <w:rFonts w:ascii="Calibri" w:hAnsi="Calibri"/>
                <w:color w:val="0F172A"/>
                <w:sz w:val="18"/>
              </w:rPr>
              <w:t>2,390</w:t>
            </w:r>
          </w:p>
        </w:tc>
        <w:tc>
          <w:tcPr>
            <w:tcW w:type="dxa" w:w="1008"/>
            <w:shd w:val="clear" w:color="auto" w:fill="FFFFFF"/>
          </w:tcPr>
          <w:p>
            <w:pPr>
              <w:jc w:val="center"/>
            </w:pPr>
            <w:r>
              <w:rPr>
                <w:rFonts w:ascii="Calibri" w:hAnsi="Calibri"/>
                <w:color w:val="0F172A"/>
                <w:sz w:val="18"/>
              </w:rPr>
              <w:t>11,720</w:t>
            </w:r>
          </w:p>
        </w:tc>
        <w:tc>
          <w:tcPr>
            <w:tcW w:type="dxa" w:w="1008"/>
            <w:shd w:val="clear" w:color="auto" w:fill="FFFFFF"/>
          </w:tcPr>
          <w:p>
            <w:pPr>
              <w:jc w:val="center"/>
            </w:pPr>
            <w:r>
              <w:rPr>
                <w:rFonts w:ascii="Calibri" w:hAnsi="Calibri"/>
                <w:color w:val="0F172A"/>
                <w:sz w:val="18"/>
              </w:rPr>
              <w:t>40,000</w:t>
            </w:r>
          </w:p>
        </w:tc>
      </w:tr>
      <w:tr>
        <w:tc>
          <w:tcPr>
            <w:tcW w:type="dxa" w:w="2880"/>
            <w:shd w:val="clear" w:color="auto" w:fill="F8FAFC"/>
          </w:tcPr>
          <w:p>
            <w:pPr>
              <w:jc w:val="left"/>
            </w:pPr>
            <w:r>
              <w:rPr>
                <w:rFonts w:ascii="Calibri" w:hAnsi="Calibri"/>
                <w:color w:val="0F172A"/>
                <w:sz w:val="18"/>
              </w:rPr>
              <w:t>Traditional_Study_Hours</w:t>
            </w:r>
          </w:p>
        </w:tc>
        <w:tc>
          <w:tcPr>
            <w:tcW w:type="dxa" w:w="1008"/>
            <w:shd w:val="clear" w:color="auto" w:fill="F8FAFC"/>
          </w:tcPr>
          <w:p>
            <w:pPr>
              <w:jc w:val="center"/>
            </w:pPr>
            <w:r>
              <w:rPr>
                <w:rFonts w:ascii="Calibri" w:hAnsi="Calibri"/>
                <w:color w:val="0F172A"/>
                <w:sz w:val="18"/>
              </w:rPr>
              <w:t>11,209</w:t>
            </w:r>
          </w:p>
        </w:tc>
        <w:tc>
          <w:tcPr>
            <w:tcW w:type="dxa" w:w="1152"/>
            <w:shd w:val="clear" w:color="auto" w:fill="F8FAFC"/>
          </w:tcPr>
          <w:p>
            <w:pPr>
              <w:jc w:val="center"/>
            </w:pPr>
            <w:r>
              <w:rPr>
                <w:rFonts w:ascii="Calibri" w:hAnsi="Calibri"/>
                <w:color w:val="0F172A"/>
                <w:sz w:val="18"/>
              </w:rPr>
              <w:t>11,180</w:t>
            </w:r>
          </w:p>
        </w:tc>
        <w:tc>
          <w:tcPr>
            <w:tcW w:type="dxa" w:w="1008"/>
            <w:shd w:val="clear" w:color="auto" w:fill="F8FAFC"/>
          </w:tcPr>
          <w:p>
            <w:pPr>
              <w:jc w:val="center"/>
            </w:pPr>
            <w:r>
              <w:rPr>
                <w:rFonts w:ascii="Calibri" w:hAnsi="Calibri"/>
                <w:color w:val="0F172A"/>
                <w:sz w:val="18"/>
              </w:rPr>
              <w:t>5,156</w:t>
            </w:r>
          </w:p>
        </w:tc>
        <w:tc>
          <w:tcPr>
            <w:tcW w:type="dxa" w:w="1008"/>
            <w:shd w:val="clear" w:color="auto" w:fill="F8FAFC"/>
          </w:tcPr>
          <w:p>
            <w:pPr>
              <w:jc w:val="center"/>
            </w:pPr>
            <w:r>
              <w:rPr>
                <w:rFonts w:ascii="Calibri" w:hAnsi="Calibri"/>
                <w:color w:val="0F172A"/>
                <w:sz w:val="18"/>
              </w:rPr>
              <w:t>1,000</w:t>
            </w:r>
          </w:p>
        </w:tc>
        <w:tc>
          <w:tcPr>
            <w:tcW w:type="dxa" w:w="1008"/>
            <w:shd w:val="clear" w:color="auto" w:fill="F8FAFC"/>
          </w:tcPr>
          <w:p>
            <w:pPr>
              <w:jc w:val="center"/>
            </w:pPr>
            <w:r>
              <w:rPr>
                <w:rFonts w:ascii="Calibri" w:hAnsi="Calibri"/>
                <w:color w:val="0F172A"/>
                <w:sz w:val="18"/>
              </w:rPr>
              <w:t>7,560</w:t>
            </w:r>
          </w:p>
        </w:tc>
        <w:tc>
          <w:tcPr>
            <w:tcW w:type="dxa" w:w="1008"/>
            <w:shd w:val="clear" w:color="auto" w:fill="F8FAFC"/>
          </w:tcPr>
          <w:p>
            <w:pPr>
              <w:jc w:val="center"/>
            </w:pPr>
            <w:r>
              <w:rPr>
                <w:rFonts w:ascii="Calibri" w:hAnsi="Calibri"/>
                <w:color w:val="0F172A"/>
                <w:sz w:val="18"/>
              </w:rPr>
              <w:t>14,710</w:t>
            </w:r>
          </w:p>
        </w:tc>
        <w:tc>
          <w:tcPr>
            <w:tcW w:type="dxa" w:w="1008"/>
            <w:shd w:val="clear" w:color="auto" w:fill="F8FAFC"/>
          </w:tcPr>
          <w:p>
            <w:pPr>
              <w:jc w:val="center"/>
            </w:pPr>
            <w:r>
              <w:rPr>
                <w:rFonts w:ascii="Calibri" w:hAnsi="Calibri"/>
                <w:color w:val="0F172A"/>
                <w:sz w:val="18"/>
              </w:rPr>
              <w:t>35,860</w:t>
            </w:r>
          </w:p>
        </w:tc>
      </w:tr>
      <w:tr>
        <w:tc>
          <w:tcPr>
            <w:tcW w:type="dxa" w:w="2880"/>
            <w:shd w:val="clear" w:color="auto" w:fill="FFFFFF"/>
          </w:tcPr>
          <w:p>
            <w:pPr>
              <w:jc w:val="left"/>
            </w:pPr>
            <w:r>
              <w:rPr>
                <w:rFonts w:ascii="Calibri" w:hAnsi="Calibri"/>
                <w:color w:val="0F172A"/>
                <w:sz w:val="18"/>
              </w:rPr>
              <w:t>Perceived_AI_Dependency</w:t>
            </w:r>
          </w:p>
        </w:tc>
        <w:tc>
          <w:tcPr>
            <w:tcW w:type="dxa" w:w="1008"/>
            <w:shd w:val="clear" w:color="auto" w:fill="FFFFFF"/>
          </w:tcPr>
          <w:p>
            <w:pPr>
              <w:jc w:val="center"/>
            </w:pPr>
            <w:r>
              <w:rPr>
                <w:rFonts w:ascii="Calibri" w:hAnsi="Calibri"/>
                <w:color w:val="0F172A"/>
                <w:sz w:val="18"/>
              </w:rPr>
              <w:t>3,505</w:t>
            </w:r>
          </w:p>
        </w:tc>
        <w:tc>
          <w:tcPr>
            <w:tcW w:type="dxa" w:w="1152"/>
            <w:shd w:val="clear" w:color="auto" w:fill="FFFFFF"/>
          </w:tcPr>
          <w:p>
            <w:pPr>
              <w:jc w:val="center"/>
            </w:pPr>
            <w:r>
              <w:rPr>
                <w:rFonts w:ascii="Calibri" w:hAnsi="Calibri"/>
                <w:color w:val="0F172A"/>
                <w:sz w:val="18"/>
              </w:rPr>
              <w:t>3,000</w:t>
            </w:r>
          </w:p>
        </w:tc>
        <w:tc>
          <w:tcPr>
            <w:tcW w:type="dxa" w:w="1008"/>
            <w:shd w:val="clear" w:color="auto" w:fill="FFFFFF"/>
          </w:tcPr>
          <w:p>
            <w:pPr>
              <w:jc w:val="center"/>
            </w:pPr>
            <w:r>
              <w:rPr>
                <w:rFonts w:ascii="Calibri" w:hAnsi="Calibri"/>
                <w:color w:val="0F172A"/>
                <w:sz w:val="18"/>
              </w:rPr>
              <w:t>1,821</w:t>
            </w:r>
          </w:p>
        </w:tc>
        <w:tc>
          <w:tcPr>
            <w:tcW w:type="dxa" w:w="1008"/>
            <w:shd w:val="clear" w:color="auto" w:fill="FFFFFF"/>
          </w:tcPr>
          <w:p>
            <w:pPr>
              <w:jc w:val="center"/>
            </w:pPr>
            <w:r>
              <w:rPr>
                <w:rFonts w:ascii="Calibri" w:hAnsi="Calibri"/>
                <w:color w:val="0F172A"/>
                <w:sz w:val="18"/>
              </w:rPr>
              <w:t>1,000</w:t>
            </w:r>
          </w:p>
        </w:tc>
        <w:tc>
          <w:tcPr>
            <w:tcW w:type="dxa" w:w="1008"/>
            <w:shd w:val="clear" w:color="auto" w:fill="FFFFFF"/>
          </w:tcPr>
          <w:p>
            <w:pPr>
              <w:jc w:val="center"/>
            </w:pPr>
            <w:r>
              <w:rPr>
                <w:rFonts w:ascii="Calibri" w:hAnsi="Calibri"/>
                <w:color w:val="0F172A"/>
                <w:sz w:val="18"/>
              </w:rPr>
              <w:t>2,000</w:t>
            </w:r>
          </w:p>
        </w:tc>
        <w:tc>
          <w:tcPr>
            <w:tcW w:type="dxa" w:w="1008"/>
            <w:shd w:val="clear" w:color="auto" w:fill="FFFFFF"/>
          </w:tcPr>
          <w:p>
            <w:pPr>
              <w:jc w:val="center"/>
            </w:pPr>
            <w:r>
              <w:rPr>
                <w:rFonts w:ascii="Calibri" w:hAnsi="Calibri"/>
                <w:color w:val="0F172A"/>
                <w:sz w:val="18"/>
              </w:rPr>
              <w:t>5,000</w:t>
            </w:r>
          </w:p>
        </w:tc>
        <w:tc>
          <w:tcPr>
            <w:tcW w:type="dxa" w:w="1008"/>
            <w:shd w:val="clear" w:color="auto" w:fill="FFFFFF"/>
          </w:tcPr>
          <w:p>
            <w:pPr>
              <w:jc w:val="center"/>
            </w:pPr>
            <w:r>
              <w:rPr>
                <w:rFonts w:ascii="Calibri" w:hAnsi="Calibri"/>
                <w:color w:val="0F172A"/>
                <w:sz w:val="18"/>
              </w:rPr>
              <w:t>10,000</w:t>
            </w:r>
          </w:p>
        </w:tc>
      </w:tr>
      <w:tr>
        <w:tc>
          <w:tcPr>
            <w:tcW w:type="dxa" w:w="2880"/>
            <w:shd w:val="clear" w:color="auto" w:fill="F8FAFC"/>
          </w:tcPr>
          <w:p>
            <w:pPr>
              <w:jc w:val="left"/>
            </w:pPr>
            <w:r>
              <w:rPr>
                <w:rFonts w:ascii="Calibri" w:hAnsi="Calibri"/>
                <w:color w:val="0F172A"/>
                <w:sz w:val="18"/>
              </w:rPr>
              <w:t>Tool_Diversity</w:t>
            </w:r>
          </w:p>
        </w:tc>
        <w:tc>
          <w:tcPr>
            <w:tcW w:type="dxa" w:w="1008"/>
            <w:shd w:val="clear" w:color="auto" w:fill="F8FAFC"/>
          </w:tcPr>
          <w:p>
            <w:pPr>
              <w:jc w:val="center"/>
            </w:pPr>
            <w:r>
              <w:rPr>
                <w:rFonts w:ascii="Calibri" w:hAnsi="Calibri"/>
                <w:color w:val="0F172A"/>
                <w:sz w:val="18"/>
              </w:rPr>
              <w:t>2,800</w:t>
            </w:r>
          </w:p>
        </w:tc>
        <w:tc>
          <w:tcPr>
            <w:tcW w:type="dxa" w:w="1152"/>
            <w:shd w:val="clear" w:color="auto" w:fill="F8FAFC"/>
          </w:tcPr>
          <w:p>
            <w:pPr>
              <w:jc w:val="center"/>
            </w:pPr>
            <w:r>
              <w:rPr>
                <w:rFonts w:ascii="Calibri" w:hAnsi="Calibri"/>
                <w:color w:val="0F172A"/>
                <w:sz w:val="18"/>
              </w:rPr>
              <w:t>3,000</w:t>
            </w:r>
          </w:p>
        </w:tc>
        <w:tc>
          <w:tcPr>
            <w:tcW w:type="dxa" w:w="1008"/>
            <w:shd w:val="clear" w:color="auto" w:fill="F8FAFC"/>
          </w:tcPr>
          <w:p>
            <w:pPr>
              <w:jc w:val="center"/>
            </w:pPr>
            <w:r>
              <w:rPr>
                <w:rFonts w:ascii="Calibri" w:hAnsi="Calibri"/>
                <w:color w:val="0F172A"/>
                <w:sz w:val="18"/>
              </w:rPr>
              <w:t>1,188</w:t>
            </w:r>
          </w:p>
        </w:tc>
        <w:tc>
          <w:tcPr>
            <w:tcW w:type="dxa" w:w="1008"/>
            <w:shd w:val="clear" w:color="auto" w:fill="F8FAFC"/>
          </w:tcPr>
          <w:p>
            <w:pPr>
              <w:jc w:val="center"/>
            </w:pPr>
            <w:r>
              <w:rPr>
                <w:rFonts w:ascii="Calibri" w:hAnsi="Calibri"/>
                <w:color w:val="0F172A"/>
                <w:sz w:val="18"/>
              </w:rPr>
              <w:t>1,000</w:t>
            </w:r>
          </w:p>
        </w:tc>
        <w:tc>
          <w:tcPr>
            <w:tcW w:type="dxa" w:w="1008"/>
            <w:shd w:val="clear" w:color="auto" w:fill="F8FAFC"/>
          </w:tcPr>
          <w:p>
            <w:pPr>
              <w:jc w:val="center"/>
            </w:pPr>
            <w:r>
              <w:rPr>
                <w:rFonts w:ascii="Calibri" w:hAnsi="Calibri"/>
                <w:color w:val="0F172A"/>
                <w:sz w:val="18"/>
              </w:rPr>
              <w:t>2,000</w:t>
            </w:r>
          </w:p>
        </w:tc>
        <w:tc>
          <w:tcPr>
            <w:tcW w:type="dxa" w:w="1008"/>
            <w:shd w:val="clear" w:color="auto" w:fill="F8FAFC"/>
          </w:tcPr>
          <w:p>
            <w:pPr>
              <w:jc w:val="center"/>
            </w:pPr>
            <w:r>
              <w:rPr>
                <w:rFonts w:ascii="Calibri" w:hAnsi="Calibri"/>
                <w:color w:val="0F172A"/>
                <w:sz w:val="18"/>
              </w:rPr>
              <w:t>4,000</w:t>
            </w:r>
          </w:p>
        </w:tc>
        <w:tc>
          <w:tcPr>
            <w:tcW w:type="dxa" w:w="1008"/>
            <w:shd w:val="clear" w:color="auto" w:fill="F8FAFC"/>
          </w:tcPr>
          <w:p>
            <w:pPr>
              <w:jc w:val="center"/>
            </w:pPr>
            <w:r>
              <w:rPr>
                <w:rFonts w:ascii="Calibri" w:hAnsi="Calibri"/>
                <w:color w:val="0F172A"/>
                <w:sz w:val="18"/>
              </w:rPr>
              <w:t>5,000</w:t>
            </w:r>
          </w:p>
        </w:tc>
      </w:tr>
      <w:tr>
        <w:tc>
          <w:tcPr>
            <w:tcW w:type="dxa" w:w="2880"/>
            <w:shd w:val="clear" w:color="auto" w:fill="FFFFFF"/>
          </w:tcPr>
          <w:p>
            <w:pPr>
              <w:jc w:val="left"/>
            </w:pPr>
            <w:r>
              <w:rPr>
                <w:rFonts w:ascii="Calibri" w:hAnsi="Calibri"/>
                <w:color w:val="0F172A"/>
                <w:sz w:val="18"/>
              </w:rPr>
              <w:t>Anxiety_Level_During_Exams</w:t>
            </w:r>
          </w:p>
        </w:tc>
        <w:tc>
          <w:tcPr>
            <w:tcW w:type="dxa" w:w="1008"/>
            <w:shd w:val="clear" w:color="auto" w:fill="FFFFFF"/>
          </w:tcPr>
          <w:p>
            <w:pPr>
              <w:jc w:val="center"/>
            </w:pPr>
            <w:r>
              <w:rPr>
                <w:rFonts w:ascii="Calibri" w:hAnsi="Calibri"/>
                <w:color w:val="0F172A"/>
                <w:sz w:val="18"/>
              </w:rPr>
              <w:t>4,271</w:t>
            </w:r>
          </w:p>
        </w:tc>
        <w:tc>
          <w:tcPr>
            <w:tcW w:type="dxa" w:w="1152"/>
            <w:shd w:val="clear" w:color="auto" w:fill="FFFFFF"/>
          </w:tcPr>
          <w:p>
            <w:pPr>
              <w:jc w:val="center"/>
            </w:pPr>
            <w:r>
              <w:rPr>
                <w:rFonts w:ascii="Calibri" w:hAnsi="Calibri"/>
                <w:color w:val="0F172A"/>
                <w:sz w:val="18"/>
              </w:rPr>
              <w:t>4,000</w:t>
            </w:r>
          </w:p>
        </w:tc>
        <w:tc>
          <w:tcPr>
            <w:tcW w:type="dxa" w:w="1008"/>
            <w:shd w:val="clear" w:color="auto" w:fill="FFFFFF"/>
          </w:tcPr>
          <w:p>
            <w:pPr>
              <w:jc w:val="center"/>
            </w:pPr>
            <w:r>
              <w:rPr>
                <w:rFonts w:ascii="Calibri" w:hAnsi="Calibri"/>
                <w:color w:val="0F172A"/>
                <w:sz w:val="18"/>
              </w:rPr>
              <w:t>2,144</w:t>
            </w:r>
          </w:p>
        </w:tc>
        <w:tc>
          <w:tcPr>
            <w:tcW w:type="dxa" w:w="1008"/>
            <w:shd w:val="clear" w:color="auto" w:fill="FFFFFF"/>
          </w:tcPr>
          <w:p>
            <w:pPr>
              <w:jc w:val="center"/>
            </w:pPr>
            <w:r>
              <w:rPr>
                <w:rFonts w:ascii="Calibri" w:hAnsi="Calibri"/>
                <w:color w:val="0F172A"/>
                <w:sz w:val="18"/>
              </w:rPr>
              <w:t>1,000</w:t>
            </w:r>
          </w:p>
        </w:tc>
        <w:tc>
          <w:tcPr>
            <w:tcW w:type="dxa" w:w="1008"/>
            <w:shd w:val="clear" w:color="auto" w:fill="FFFFFF"/>
          </w:tcPr>
          <w:p>
            <w:pPr>
              <w:jc w:val="center"/>
            </w:pPr>
            <w:r>
              <w:rPr>
                <w:rFonts w:ascii="Calibri" w:hAnsi="Calibri"/>
                <w:color w:val="0F172A"/>
                <w:sz w:val="18"/>
              </w:rPr>
              <w:t>3,000</w:t>
            </w:r>
          </w:p>
        </w:tc>
        <w:tc>
          <w:tcPr>
            <w:tcW w:type="dxa" w:w="1008"/>
            <w:shd w:val="clear" w:color="auto" w:fill="FFFFFF"/>
          </w:tcPr>
          <w:p>
            <w:pPr>
              <w:jc w:val="center"/>
            </w:pPr>
            <w:r>
              <w:rPr>
                <w:rFonts w:ascii="Calibri" w:hAnsi="Calibri"/>
                <w:color w:val="0F172A"/>
                <w:sz w:val="18"/>
              </w:rPr>
              <w:t>6,000</w:t>
            </w:r>
          </w:p>
        </w:tc>
        <w:tc>
          <w:tcPr>
            <w:tcW w:type="dxa" w:w="1008"/>
            <w:shd w:val="clear" w:color="auto" w:fill="FFFFFF"/>
          </w:tcPr>
          <w:p>
            <w:pPr>
              <w:jc w:val="center"/>
            </w:pPr>
            <w:r>
              <w:rPr>
                <w:rFonts w:ascii="Calibri" w:hAnsi="Calibri"/>
                <w:color w:val="0F172A"/>
                <w:sz w:val="18"/>
              </w:rPr>
              <w:t>10,000</w:t>
            </w:r>
          </w:p>
        </w:tc>
      </w:tr>
      <w:tr>
        <w:tc>
          <w:tcPr>
            <w:tcW w:type="dxa" w:w="2880"/>
            <w:shd w:val="clear" w:color="auto" w:fill="F8FAFC"/>
          </w:tcPr>
          <w:p>
            <w:pPr>
              <w:jc w:val="left"/>
            </w:pPr>
            <w:r>
              <w:rPr>
                <w:rFonts w:ascii="Calibri" w:hAnsi="Calibri"/>
                <w:color w:val="0F172A"/>
                <w:sz w:val="18"/>
              </w:rPr>
              <w:t>Skill_Retention_Score</w:t>
            </w:r>
          </w:p>
        </w:tc>
        <w:tc>
          <w:tcPr>
            <w:tcW w:type="dxa" w:w="1008"/>
            <w:shd w:val="clear" w:color="auto" w:fill="F8FAFC"/>
          </w:tcPr>
          <w:p>
            <w:pPr>
              <w:jc w:val="center"/>
            </w:pPr>
            <w:r>
              <w:rPr>
                <w:rFonts w:ascii="Calibri" w:hAnsi="Calibri"/>
                <w:color w:val="0F172A"/>
                <w:sz w:val="18"/>
              </w:rPr>
              <w:t>75,798</w:t>
            </w:r>
          </w:p>
        </w:tc>
        <w:tc>
          <w:tcPr>
            <w:tcW w:type="dxa" w:w="1152"/>
            <w:shd w:val="clear" w:color="auto" w:fill="F8FAFC"/>
          </w:tcPr>
          <w:p>
            <w:pPr>
              <w:jc w:val="center"/>
            </w:pPr>
            <w:r>
              <w:rPr>
                <w:rFonts w:ascii="Calibri" w:hAnsi="Calibri"/>
                <w:color w:val="0F172A"/>
                <w:sz w:val="18"/>
              </w:rPr>
              <w:t>76,000</w:t>
            </w:r>
          </w:p>
        </w:tc>
        <w:tc>
          <w:tcPr>
            <w:tcW w:type="dxa" w:w="1008"/>
            <w:shd w:val="clear" w:color="auto" w:fill="F8FAFC"/>
          </w:tcPr>
          <w:p>
            <w:pPr>
              <w:jc w:val="center"/>
            </w:pPr>
            <w:r>
              <w:rPr>
                <w:rFonts w:ascii="Calibri" w:hAnsi="Calibri"/>
                <w:color w:val="0F172A"/>
                <w:sz w:val="18"/>
              </w:rPr>
              <w:t>13,282</w:t>
            </w:r>
          </w:p>
        </w:tc>
        <w:tc>
          <w:tcPr>
            <w:tcW w:type="dxa" w:w="1008"/>
            <w:shd w:val="clear" w:color="auto" w:fill="F8FAFC"/>
          </w:tcPr>
          <w:p>
            <w:pPr>
              <w:jc w:val="center"/>
            </w:pPr>
            <w:r>
              <w:rPr>
                <w:rFonts w:ascii="Calibri" w:hAnsi="Calibri"/>
                <w:color w:val="0F172A"/>
                <w:sz w:val="18"/>
              </w:rPr>
              <w:t>10,780</w:t>
            </w:r>
          </w:p>
        </w:tc>
        <w:tc>
          <w:tcPr>
            <w:tcW w:type="dxa" w:w="1008"/>
            <w:shd w:val="clear" w:color="auto" w:fill="F8FAFC"/>
          </w:tcPr>
          <w:p>
            <w:pPr>
              <w:jc w:val="center"/>
            </w:pPr>
            <w:r>
              <w:rPr>
                <w:rFonts w:ascii="Calibri" w:hAnsi="Calibri"/>
                <w:color w:val="0F172A"/>
                <w:sz w:val="18"/>
              </w:rPr>
              <w:t>66,820</w:t>
            </w:r>
          </w:p>
        </w:tc>
        <w:tc>
          <w:tcPr>
            <w:tcW w:type="dxa" w:w="1008"/>
            <w:shd w:val="clear" w:color="auto" w:fill="F8FAFC"/>
          </w:tcPr>
          <w:p>
            <w:pPr>
              <w:jc w:val="center"/>
            </w:pPr>
            <w:r>
              <w:rPr>
                <w:rFonts w:ascii="Calibri" w:hAnsi="Calibri"/>
                <w:color w:val="0F172A"/>
                <w:sz w:val="18"/>
              </w:rPr>
              <w:t>85,190</w:t>
            </w:r>
          </w:p>
        </w:tc>
        <w:tc>
          <w:tcPr>
            <w:tcW w:type="dxa" w:w="1008"/>
            <w:shd w:val="clear" w:color="auto" w:fill="F8FAFC"/>
          </w:tcPr>
          <w:p>
            <w:pPr>
              <w:jc w:val="center"/>
            </w:pPr>
            <w:r>
              <w:rPr>
                <w:rFonts w:ascii="Calibri" w:hAnsi="Calibri"/>
                <w:color w:val="0F172A"/>
                <w:sz w:val="18"/>
              </w:rPr>
              <w:t>100,000</w:t>
            </w:r>
          </w:p>
        </w:tc>
      </w:tr>
    </w:tbl>
    <w:p/>
    <w:p>
      <w:pPr>
        <w:pStyle w:val="Heading2"/>
      </w:pPr>
      <w:r>
        <w:rPr>
          <w:rFonts w:ascii="Calibri" w:hAnsi="Calibri"/>
          <w:color w:val="0F172A"/>
        </w:rPr>
        <w:t>Lampiran C: Log Pembersihan Data</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3600"/>
            <w:shd w:val="clear" w:color="auto" w:fill="4F46E5"/>
            <w:vAlign w:val="center"/>
          </w:tcPr>
          <w:p>
            <w:pPr>
              <w:jc w:val="center"/>
            </w:pPr>
            <w:r>
              <w:rPr>
                <w:rFonts w:ascii="Calibri" w:hAnsi="Calibri"/>
                <w:b/>
                <w:color w:val="FFFFFF"/>
                <w:sz w:val="18"/>
              </w:rPr>
              <w:t>Tindakan</w:t>
            </w:r>
          </w:p>
        </w:tc>
        <w:tc>
          <w:tcPr>
            <w:tcW w:type="dxa" w:w="1152"/>
            <w:shd w:val="clear" w:color="auto" w:fill="4F46E5"/>
            <w:vAlign w:val="center"/>
          </w:tcPr>
          <w:p>
            <w:pPr>
              <w:jc w:val="center"/>
            </w:pPr>
            <w:r>
              <w:rPr>
                <w:rFonts w:ascii="Calibri" w:hAnsi="Calibri"/>
                <w:b/>
                <w:color w:val="FFFFFF"/>
                <w:sz w:val="18"/>
              </w:rPr>
              <w:t>Jml. Baris</w:t>
            </w:r>
          </w:p>
        </w:tc>
        <w:tc>
          <w:tcPr>
            <w:tcW w:type="dxa" w:w="2592"/>
            <w:shd w:val="clear" w:color="auto" w:fill="4F46E5"/>
            <w:vAlign w:val="center"/>
          </w:tcPr>
          <w:p>
            <w:pPr>
              <w:jc w:val="center"/>
            </w:pPr>
            <w:r>
              <w:rPr>
                <w:rFonts w:ascii="Calibri" w:hAnsi="Calibri"/>
                <w:b/>
                <w:color w:val="FFFFFF"/>
                <w:sz w:val="18"/>
              </w:rPr>
              <w:t>Student_ID Terdampak</w:t>
            </w:r>
          </w:p>
        </w:tc>
        <w:tc>
          <w:tcPr>
            <w:tcW w:type="dxa" w:w="2736"/>
            <w:shd w:val="clear" w:color="auto" w:fill="4F46E5"/>
            <w:vAlign w:val="center"/>
          </w:tcPr>
          <w:p>
            <w:pPr>
              <w:jc w:val="center"/>
            </w:pPr>
            <w:r>
              <w:rPr>
                <w:rFonts w:ascii="Calibri" w:hAnsi="Calibri"/>
                <w:b/>
                <w:color w:val="FFFFFF"/>
                <w:sz w:val="18"/>
              </w:rPr>
              <w:t>Keterangan</w:t>
            </w:r>
          </w:p>
        </w:tc>
      </w:tr>
      <w:tr>
        <w:tc>
          <w:tcPr>
            <w:tcW w:type="dxa" w:w="3600"/>
            <w:shd w:val="clear" w:color="auto" w:fill="F8FAFC"/>
          </w:tcPr>
          <w:p>
            <w:pPr>
              <w:jc w:val="left"/>
            </w:pPr>
            <w:r>
              <w:rPr>
                <w:rFonts w:ascii="Calibri" w:hAnsi="Calibri"/>
                <w:color w:val="0F172A"/>
                <w:sz w:val="18"/>
              </w:rPr>
              <w:t>Baris korup CSV</w:t>
            </w:r>
          </w:p>
        </w:tc>
        <w:tc>
          <w:tcPr>
            <w:tcW w:type="dxa" w:w="1152"/>
            <w:shd w:val="clear" w:color="auto" w:fill="F8FAFC"/>
          </w:tcPr>
          <w:p>
            <w:pPr>
              <w:jc w:val="center"/>
            </w:pPr>
            <w:r>
              <w:rPr>
                <w:rFonts w:ascii="Calibri" w:hAnsi="Calibri"/>
                <w:color w:val="0F172A"/>
                <w:sz w:val="18"/>
              </w:rPr>
              <w:t>2</w:t>
            </w:r>
          </w:p>
        </w:tc>
        <w:tc>
          <w:tcPr>
            <w:tcW w:type="dxa" w:w="2592"/>
            <w:shd w:val="clear" w:color="auto" w:fill="F8FAFC"/>
          </w:tcPr>
          <w:p>
            <w:pPr>
              <w:jc w:val="center"/>
            </w:pPr>
            <w:r>
              <w:rPr>
                <w:rFonts w:ascii="Calibri" w:hAnsi="Calibri"/>
                <w:color w:val="0F172A"/>
                <w:sz w:val="18"/>
              </w:rPr>
              <w:t>100465, 145825</w:t>
            </w:r>
          </w:p>
        </w:tc>
        <w:tc>
          <w:tcPr>
            <w:tcW w:type="dxa" w:w="2736"/>
            <w:shd w:val="clear" w:color="auto" w:fill="F8FAFC"/>
          </w:tcPr>
          <w:p>
            <w:pPr>
              <w:jc w:val="center"/>
            </w:pPr>
            <w:r>
              <w:rPr>
                <w:rFonts w:ascii="Calibri" w:hAnsi="Calibri"/>
                <w:color w:val="0F172A"/>
                <w:sz w:val="18"/>
              </w:rPr>
              <w:t>Rekonstruksi manual</w:t>
            </w:r>
          </w:p>
        </w:tc>
      </w:tr>
      <w:tr>
        <w:tc>
          <w:tcPr>
            <w:tcW w:type="dxa" w:w="3600"/>
            <w:shd w:val="clear" w:color="auto" w:fill="FFFFFF"/>
          </w:tcPr>
          <w:p>
            <w:pPr>
              <w:jc w:val="left"/>
            </w:pPr>
            <w:r>
              <w:rPr>
                <w:rFonts w:ascii="Calibri" w:hAnsi="Calibri"/>
                <w:color w:val="0F172A"/>
                <w:sz w:val="18"/>
              </w:rPr>
              <w:t>Imputasi Primary_Use_Case</w:t>
            </w:r>
          </w:p>
        </w:tc>
        <w:tc>
          <w:tcPr>
            <w:tcW w:type="dxa" w:w="1152"/>
            <w:shd w:val="clear" w:color="auto" w:fill="FFFFFF"/>
          </w:tcPr>
          <w:p>
            <w:pPr>
              <w:jc w:val="center"/>
            </w:pPr>
            <w:r>
              <w:rPr>
                <w:rFonts w:ascii="Calibri" w:hAnsi="Calibri"/>
                <w:color w:val="0F172A"/>
                <w:sz w:val="18"/>
              </w:rPr>
              <w:t>1</w:t>
            </w:r>
          </w:p>
        </w:tc>
        <w:tc>
          <w:tcPr>
            <w:tcW w:type="dxa" w:w="2592"/>
            <w:shd w:val="clear" w:color="auto" w:fill="FFFFFF"/>
          </w:tcPr>
          <w:p>
            <w:pPr>
              <w:jc w:val="center"/>
            </w:pPr>
            <w:r>
              <w:rPr>
                <w:rFonts w:ascii="Calibri" w:hAnsi="Calibri"/>
                <w:color w:val="0F172A"/>
                <w:sz w:val="18"/>
              </w:rPr>
              <w:t>100465</w:t>
            </w:r>
          </w:p>
        </w:tc>
        <w:tc>
          <w:tcPr>
            <w:tcW w:type="dxa" w:w="2736"/>
            <w:shd w:val="clear" w:color="auto" w:fill="FFFFFF"/>
          </w:tcPr>
          <w:p>
            <w:pPr>
              <w:jc w:val="center"/>
            </w:pPr>
            <w:r>
              <w:rPr>
                <w:rFonts w:ascii="Calibri" w:hAnsi="Calibri"/>
                <w:color w:val="0F172A"/>
                <w:sz w:val="18"/>
              </w:rPr>
              <w:t>Nilai modus: Debugging/Troubleshooting</w:t>
            </w:r>
          </w:p>
        </w:tc>
      </w:tr>
      <w:tr>
        <w:tc>
          <w:tcPr>
            <w:tcW w:type="dxa" w:w="3600"/>
            <w:shd w:val="clear" w:color="auto" w:fill="F8FAFC"/>
          </w:tcPr>
          <w:p>
            <w:pPr>
              <w:jc w:val="left"/>
            </w:pPr>
            <w:r>
              <w:rPr>
                <w:rFonts w:ascii="Calibri" w:hAnsi="Calibri"/>
                <w:color w:val="0F172A"/>
                <w:sz w:val="18"/>
              </w:rPr>
              <w:t>Hapus baris: Post_Semester_GPA kosong</w:t>
            </w:r>
          </w:p>
        </w:tc>
        <w:tc>
          <w:tcPr>
            <w:tcW w:type="dxa" w:w="1152"/>
            <w:shd w:val="clear" w:color="auto" w:fill="F8FAFC"/>
          </w:tcPr>
          <w:p>
            <w:pPr>
              <w:jc w:val="center"/>
            </w:pPr>
            <w:r>
              <w:rPr>
                <w:rFonts w:ascii="Calibri" w:hAnsi="Calibri"/>
                <w:color w:val="0F172A"/>
                <w:sz w:val="18"/>
              </w:rPr>
              <w:t>1</w:t>
            </w:r>
          </w:p>
        </w:tc>
        <w:tc>
          <w:tcPr>
            <w:tcW w:type="dxa" w:w="2592"/>
            <w:shd w:val="clear" w:color="auto" w:fill="F8FAFC"/>
          </w:tcPr>
          <w:p>
            <w:pPr>
              <w:jc w:val="center"/>
            </w:pPr>
            <w:r>
              <w:rPr>
                <w:rFonts w:ascii="Calibri" w:hAnsi="Calibri"/>
                <w:color w:val="0F172A"/>
                <w:sz w:val="18"/>
              </w:rPr>
              <w:t>145825</w:t>
            </w:r>
          </w:p>
        </w:tc>
        <w:tc>
          <w:tcPr>
            <w:tcW w:type="dxa" w:w="2736"/>
            <w:shd w:val="clear" w:color="auto" w:fill="F8FAFC"/>
          </w:tcPr>
          <w:p>
            <w:pPr>
              <w:jc w:val="center"/>
            </w:pPr>
            <w:r>
              <w:rPr>
                <w:rFonts w:ascii="Calibri" w:hAnsi="Calibri"/>
                <w:color w:val="0F172A"/>
                <w:sz w:val="18"/>
              </w:rPr>
              <w:t>Listwise deletion</w:t>
            </w:r>
          </w:p>
        </w:tc>
      </w:tr>
      <w:tr>
        <w:tc>
          <w:tcPr>
            <w:tcW w:type="dxa" w:w="3600"/>
            <w:shd w:val="clear" w:color="auto" w:fill="FFFFFF"/>
          </w:tcPr>
          <w:p>
            <w:pPr>
              <w:jc w:val="left"/>
            </w:pPr>
            <w:r>
              <w:rPr>
                <w:rFonts w:ascii="Calibri" w:hAnsi="Calibri"/>
                <w:color w:val="0F172A"/>
                <w:sz w:val="18"/>
              </w:rPr>
              <w:t>Hapus baris: Pre_Semester_GPA &gt; 4.00</w:t>
            </w:r>
          </w:p>
        </w:tc>
        <w:tc>
          <w:tcPr>
            <w:tcW w:type="dxa" w:w="1152"/>
            <w:shd w:val="clear" w:color="auto" w:fill="FFFFFF"/>
          </w:tcPr>
          <w:p>
            <w:pPr>
              <w:jc w:val="center"/>
            </w:pPr>
            <w:r>
              <w:rPr>
                <w:rFonts w:ascii="Calibri" w:hAnsi="Calibri"/>
                <w:color w:val="0F172A"/>
                <w:sz w:val="18"/>
              </w:rPr>
              <w:t>1</w:t>
            </w:r>
          </w:p>
        </w:tc>
        <w:tc>
          <w:tcPr>
            <w:tcW w:type="dxa" w:w="2592"/>
            <w:shd w:val="clear" w:color="auto" w:fill="FFFFFF"/>
          </w:tcPr>
          <w:p>
            <w:pPr>
              <w:jc w:val="center"/>
            </w:pPr>
            <w:r>
              <w:rPr>
                <w:rFonts w:ascii="Calibri" w:hAnsi="Calibri"/>
                <w:color w:val="0F172A"/>
                <w:sz w:val="18"/>
              </w:rPr>
              <w:t>145219</w:t>
            </w:r>
          </w:p>
        </w:tc>
        <w:tc>
          <w:tcPr>
            <w:tcW w:type="dxa" w:w="2736"/>
            <w:shd w:val="clear" w:color="auto" w:fill="FFFFFF"/>
          </w:tcPr>
          <w:p>
            <w:pPr>
              <w:jc w:val="center"/>
            </w:pPr>
            <w:r>
              <w:rPr>
                <w:rFonts w:ascii="Calibri" w:hAnsi="Calibri"/>
                <w:color w:val="0F172A"/>
                <w:sz w:val="18"/>
              </w:rPr>
              <w:t>Outlier numerik</w:t>
            </w:r>
          </w:p>
        </w:tc>
      </w:tr>
      <w:tr>
        <w:tc>
          <w:tcPr>
            <w:tcW w:type="dxa" w:w="3600"/>
            <w:shd w:val="clear" w:color="auto" w:fill="F8FAFC"/>
          </w:tcPr>
          <w:p>
            <w:pPr>
              <w:jc w:val="left"/>
            </w:pPr>
            <w:r>
              <w:rPr>
                <w:rFonts w:ascii="Calibri" w:hAnsi="Calibri"/>
                <w:color w:val="0F172A"/>
                <w:sz w:val="18"/>
              </w:rPr>
              <w:t>Hapus baris: Post_Semester_GPA &gt; 4.00</w:t>
            </w:r>
          </w:p>
        </w:tc>
        <w:tc>
          <w:tcPr>
            <w:tcW w:type="dxa" w:w="1152"/>
            <w:shd w:val="clear" w:color="auto" w:fill="F8FAFC"/>
          </w:tcPr>
          <w:p>
            <w:pPr>
              <w:jc w:val="center"/>
            </w:pPr>
            <w:r>
              <w:rPr>
                <w:rFonts w:ascii="Calibri" w:hAnsi="Calibri"/>
                <w:color w:val="0F172A"/>
                <w:sz w:val="18"/>
              </w:rPr>
              <w:t>1</w:t>
            </w:r>
          </w:p>
        </w:tc>
        <w:tc>
          <w:tcPr>
            <w:tcW w:type="dxa" w:w="2592"/>
            <w:shd w:val="clear" w:color="auto" w:fill="F8FAFC"/>
          </w:tcPr>
          <w:p>
            <w:pPr>
              <w:jc w:val="center"/>
            </w:pPr>
            <w:r>
              <w:rPr>
                <w:rFonts w:ascii="Calibri" w:hAnsi="Calibri"/>
                <w:color w:val="0F172A"/>
                <w:sz w:val="18"/>
              </w:rPr>
              <w:t>100089</w:t>
            </w:r>
          </w:p>
        </w:tc>
        <w:tc>
          <w:tcPr>
            <w:tcW w:type="dxa" w:w="2736"/>
            <w:shd w:val="clear" w:color="auto" w:fill="F8FAFC"/>
          </w:tcPr>
          <w:p>
            <w:pPr>
              <w:jc w:val="center"/>
            </w:pPr>
            <w:r>
              <w:rPr>
                <w:rFonts w:ascii="Calibri" w:hAnsi="Calibri"/>
                <w:color w:val="0F172A"/>
                <w:sz w:val="18"/>
              </w:rPr>
              <w:t>Outlier numerik</w:t>
            </w:r>
          </w:p>
        </w:tc>
      </w:tr>
      <w:tr>
        <w:tc>
          <w:tcPr>
            <w:tcW w:type="dxa" w:w="3600"/>
            <w:shd w:val="clear" w:color="auto" w:fill="FFFFFF"/>
          </w:tcPr>
          <w:p>
            <w:pPr>
              <w:jc w:val="left"/>
            </w:pPr>
            <w:r>
              <w:rPr>
                <w:rFonts w:ascii="Calibri" w:hAnsi="Calibri"/>
                <w:color w:val="0F172A"/>
                <w:sz w:val="18"/>
              </w:rPr>
              <w:t>Hapus baris: Tool_Diversity &gt; 5</w:t>
            </w:r>
          </w:p>
        </w:tc>
        <w:tc>
          <w:tcPr>
            <w:tcW w:type="dxa" w:w="1152"/>
            <w:shd w:val="clear" w:color="auto" w:fill="FFFFFF"/>
          </w:tcPr>
          <w:p>
            <w:pPr>
              <w:jc w:val="center"/>
            </w:pPr>
            <w:r>
              <w:rPr>
                <w:rFonts w:ascii="Calibri" w:hAnsi="Calibri"/>
                <w:color w:val="0F172A"/>
                <w:sz w:val="18"/>
              </w:rPr>
              <w:t>1</w:t>
            </w:r>
          </w:p>
        </w:tc>
        <w:tc>
          <w:tcPr>
            <w:tcW w:type="dxa" w:w="2592"/>
            <w:shd w:val="clear" w:color="auto" w:fill="FFFFFF"/>
          </w:tcPr>
          <w:p>
            <w:pPr>
              <w:jc w:val="center"/>
            </w:pPr>
            <w:r>
              <w:rPr>
                <w:rFonts w:ascii="Calibri" w:hAnsi="Calibri"/>
                <w:color w:val="0F172A"/>
                <w:sz w:val="18"/>
              </w:rPr>
              <w:t>100297</w:t>
            </w:r>
          </w:p>
        </w:tc>
        <w:tc>
          <w:tcPr>
            <w:tcW w:type="dxa" w:w="2736"/>
            <w:shd w:val="clear" w:color="auto" w:fill="FFFFFF"/>
          </w:tcPr>
          <w:p>
            <w:pPr>
              <w:jc w:val="center"/>
            </w:pPr>
            <w:r>
              <w:rPr>
                <w:rFonts w:ascii="Calibri" w:hAnsi="Calibri"/>
                <w:color w:val="0F172A"/>
                <w:sz w:val="18"/>
              </w:rPr>
              <w:t>Outlier – di luar rentang valid</w:t>
            </w:r>
          </w:p>
        </w:tc>
      </w:tr>
      <w:tr>
        <w:tc>
          <w:tcPr>
            <w:tcW w:type="dxa" w:w="3600"/>
            <w:shd w:val="clear" w:color="auto" w:fill="F8FAFC"/>
          </w:tcPr>
          <w:p>
            <w:pPr>
              <w:jc w:val="left"/>
            </w:pPr>
            <w:r>
              <w:rPr>
                <w:rFonts w:ascii="Calibri" w:hAnsi="Calibri"/>
                <w:color w:val="0F172A"/>
                <w:sz w:val="18"/>
              </w:rPr>
              <w:t>Hapus baris: Year_of_Study = "123"</w:t>
            </w:r>
          </w:p>
        </w:tc>
        <w:tc>
          <w:tcPr>
            <w:tcW w:type="dxa" w:w="1152"/>
            <w:shd w:val="clear" w:color="auto" w:fill="F8FAFC"/>
          </w:tcPr>
          <w:p>
            <w:pPr>
              <w:jc w:val="center"/>
            </w:pPr>
            <w:r>
              <w:rPr>
                <w:rFonts w:ascii="Calibri" w:hAnsi="Calibri"/>
                <w:color w:val="0F172A"/>
                <w:sz w:val="18"/>
              </w:rPr>
              <w:t>1</w:t>
            </w:r>
          </w:p>
        </w:tc>
        <w:tc>
          <w:tcPr>
            <w:tcW w:type="dxa" w:w="2592"/>
            <w:shd w:val="clear" w:color="auto" w:fill="F8FAFC"/>
          </w:tcPr>
          <w:p>
            <w:pPr>
              <w:jc w:val="center"/>
            </w:pPr>
            <w:r>
              <w:rPr>
                <w:rFonts w:ascii="Calibri" w:hAnsi="Calibri"/>
                <w:color w:val="0F172A"/>
                <w:sz w:val="18"/>
              </w:rPr>
              <w:t>127687</w:t>
            </w:r>
          </w:p>
        </w:tc>
        <w:tc>
          <w:tcPr>
            <w:tcW w:type="dxa" w:w="2736"/>
            <w:shd w:val="clear" w:color="auto" w:fill="F8FAFC"/>
          </w:tcPr>
          <w:p>
            <w:pPr>
              <w:jc w:val="center"/>
            </w:pPr>
            <w:r>
              <w:rPr>
                <w:rFonts w:ascii="Calibri" w:hAnsi="Calibri"/>
                <w:color w:val="0F172A"/>
                <w:sz w:val="18"/>
              </w:rPr>
              <w:t>Nilai kategorik tidak valid</w:t>
            </w:r>
          </w:p>
        </w:tc>
      </w:tr>
      <w:tr>
        <w:tc>
          <w:tcPr>
            <w:tcW w:type="dxa" w:w="3600"/>
            <w:shd w:val="clear" w:color="auto" w:fill="FFFFFF"/>
          </w:tcPr>
          <w:p>
            <w:pPr>
              <w:jc w:val="left"/>
            </w:pPr>
            <w:r>
              <w:rPr>
                <w:rFonts w:ascii="Calibri" w:hAnsi="Calibri"/>
                <w:color w:val="0F172A"/>
                <w:sz w:val="18"/>
              </w:rPr>
              <w:t>Normalisasi tipe data</w:t>
            </w:r>
          </w:p>
        </w:tc>
        <w:tc>
          <w:tcPr>
            <w:tcW w:type="dxa" w:w="1152"/>
            <w:shd w:val="clear" w:color="auto" w:fill="FFFFFF"/>
          </w:tcPr>
          <w:p>
            <w:pPr>
              <w:jc w:val="center"/>
            </w:pPr>
            <w:r>
              <w:rPr>
                <w:rFonts w:ascii="Calibri" w:hAnsi="Calibri"/>
                <w:color w:val="0F172A"/>
                <w:sz w:val="18"/>
              </w:rPr>
              <w:t>Semua</w:t>
            </w:r>
          </w:p>
        </w:tc>
        <w:tc>
          <w:tcPr>
            <w:tcW w:type="dxa" w:w="2592"/>
            <w:shd w:val="clear" w:color="auto" w:fill="FFFFFF"/>
          </w:tcPr>
          <w:p>
            <w:pPr>
              <w:jc w:val="center"/>
            </w:pPr>
            <w:r>
              <w:rPr>
                <w:rFonts w:ascii="Calibri" w:hAnsi="Calibri"/>
                <w:color w:val="0F172A"/>
                <w:sz w:val="18"/>
              </w:rPr>
              <w:t>—</w:t>
            </w:r>
          </w:p>
        </w:tc>
        <w:tc>
          <w:tcPr>
            <w:tcW w:type="dxa" w:w="2736"/>
            <w:shd w:val="clear" w:color="auto" w:fill="FFFFFF"/>
          </w:tcPr>
          <w:p>
            <w:pPr>
              <w:jc w:val="center"/>
            </w:pPr>
            <w:r>
              <w:rPr>
                <w:rFonts w:ascii="Calibri" w:hAnsi="Calibri"/>
                <w:color w:val="0F172A"/>
                <w:sz w:val="18"/>
              </w:rPr>
              <w:t>Student_ID → Int64; Paid_Subscription → Boolean</w:t>
            </w:r>
          </w:p>
        </w:tc>
      </w:tr>
    </w:tbl>
    <w:p/>
    <w:p>
      <w:pPr>
        <w:pStyle w:val="Heading2"/>
      </w:pPr>
      <w:r>
        <w:rPr>
          <w:rFonts w:ascii="Calibri" w:hAnsi="Calibri"/>
          <w:color w:val="0F172A"/>
        </w:rPr>
        <w:t>Lampiran D: Referensi Teknis</w:t>
      </w:r>
    </w:p>
    <w:tbl>
      <w:tblPr>
        <w:tblStyle w:val="TableGrid"/>
        <w:tblW w:type="auto" w:w="0"/>
        <w:jc w:val="center"/>
        <w:tblLook w:firstColumn="1" w:firstRow="1" w:lastColumn="0" w:lastRow="0" w:noHBand="0" w:noVBand="1" w:val="04A0"/>
      </w:tblPr>
      <w:tblGrid>
        <w:gridCol w:w="4561"/>
        <w:gridCol w:w="4561"/>
      </w:tblGrid>
      <w:tr>
        <w:tc>
          <w:tcPr>
            <w:tcW w:type="dxa" w:w="2880"/>
            <w:shd w:val="clear" w:color="auto" w:fill="4F46E5"/>
            <w:vAlign w:val="center"/>
          </w:tcPr>
          <w:p>
            <w:pPr>
              <w:jc w:val="center"/>
            </w:pPr>
            <w:r>
              <w:rPr>
                <w:rFonts w:ascii="Calibri" w:hAnsi="Calibri"/>
                <w:b/>
                <w:color w:val="FFFFFF"/>
                <w:sz w:val="18"/>
              </w:rPr>
              <w:t>Komponen</w:t>
            </w:r>
          </w:p>
        </w:tc>
        <w:tc>
          <w:tcPr>
            <w:tcW w:type="dxa" w:w="6912"/>
            <w:shd w:val="clear" w:color="auto" w:fill="4F46E5"/>
            <w:vAlign w:val="center"/>
          </w:tcPr>
          <w:p>
            <w:pPr>
              <w:jc w:val="center"/>
            </w:pPr>
            <w:r>
              <w:rPr>
                <w:rFonts w:ascii="Calibri" w:hAnsi="Calibri"/>
                <w:b/>
                <w:color w:val="FFFFFF"/>
                <w:sz w:val="18"/>
              </w:rPr>
              <w:t>Detail</w:t>
            </w:r>
          </w:p>
        </w:tc>
      </w:tr>
      <w:tr>
        <w:tc>
          <w:tcPr>
            <w:tcW w:type="dxa" w:w="2880"/>
            <w:shd w:val="clear" w:color="auto" w:fill="F8FAFC"/>
          </w:tcPr>
          <w:p>
            <w:pPr>
              <w:jc w:val="left"/>
            </w:pPr>
            <w:r>
              <w:rPr>
                <w:rFonts w:ascii="Calibri" w:hAnsi="Calibri"/>
                <w:color w:val="0F172A"/>
                <w:sz w:val="18"/>
              </w:rPr>
              <w:t>Bahasa Pemrograman</w:t>
            </w:r>
          </w:p>
        </w:tc>
        <w:tc>
          <w:tcPr>
            <w:tcW w:type="dxa" w:w="6912"/>
            <w:shd w:val="clear" w:color="auto" w:fill="F8FAFC"/>
          </w:tcPr>
          <w:p>
            <w:pPr>
              <w:jc w:val="center"/>
            </w:pPr>
            <w:r>
              <w:rPr>
                <w:rFonts w:ascii="Calibri" w:hAnsi="Calibri"/>
                <w:color w:val="0F172A"/>
                <w:sz w:val="18"/>
              </w:rPr>
              <w:t>Python 3.11</w:t>
            </w:r>
          </w:p>
        </w:tc>
      </w:tr>
      <w:tr>
        <w:tc>
          <w:tcPr>
            <w:tcW w:type="dxa" w:w="2880"/>
            <w:shd w:val="clear" w:color="auto" w:fill="FFFFFF"/>
          </w:tcPr>
          <w:p>
            <w:pPr>
              <w:jc w:val="left"/>
            </w:pPr>
            <w:r>
              <w:rPr>
                <w:rFonts w:ascii="Calibri" w:hAnsi="Calibri"/>
                <w:color w:val="0F172A"/>
                <w:sz w:val="18"/>
              </w:rPr>
              <w:t>Library Analisis</w:t>
            </w:r>
          </w:p>
        </w:tc>
        <w:tc>
          <w:tcPr>
            <w:tcW w:type="dxa" w:w="6912"/>
            <w:shd w:val="clear" w:color="auto" w:fill="FFFFFF"/>
          </w:tcPr>
          <w:p>
            <w:pPr>
              <w:jc w:val="center"/>
            </w:pPr>
            <w:r>
              <w:rPr>
                <w:rFonts w:ascii="Calibri" w:hAnsi="Calibri"/>
                <w:color w:val="0F172A"/>
                <w:sz w:val="18"/>
              </w:rPr>
              <w:t>Pandas 2.x, NumPy, SciPy, Scikit-learn</w:t>
            </w:r>
          </w:p>
        </w:tc>
      </w:tr>
      <w:tr>
        <w:tc>
          <w:tcPr>
            <w:tcW w:type="dxa" w:w="2880"/>
            <w:shd w:val="clear" w:color="auto" w:fill="F8FAFC"/>
          </w:tcPr>
          <w:p>
            <w:pPr>
              <w:jc w:val="left"/>
            </w:pPr>
            <w:r>
              <w:rPr>
                <w:rFonts w:ascii="Calibri" w:hAnsi="Calibri"/>
                <w:color w:val="0F172A"/>
                <w:sz w:val="18"/>
              </w:rPr>
              <w:t>Library Visualisasi</w:t>
            </w:r>
          </w:p>
        </w:tc>
        <w:tc>
          <w:tcPr>
            <w:tcW w:type="dxa" w:w="6912"/>
            <w:shd w:val="clear" w:color="auto" w:fill="F8FAFC"/>
          </w:tcPr>
          <w:p>
            <w:pPr>
              <w:jc w:val="center"/>
            </w:pPr>
            <w:r>
              <w:rPr>
                <w:rFonts w:ascii="Calibri" w:hAnsi="Calibri"/>
                <w:color w:val="0F172A"/>
                <w:sz w:val="18"/>
              </w:rPr>
              <w:t>Plotly 5.x, Matplotlib, Seaborn</w:t>
            </w:r>
          </w:p>
        </w:tc>
      </w:tr>
      <w:tr>
        <w:tc>
          <w:tcPr>
            <w:tcW w:type="dxa" w:w="2880"/>
            <w:shd w:val="clear" w:color="auto" w:fill="FFFFFF"/>
          </w:tcPr>
          <w:p>
            <w:pPr>
              <w:jc w:val="left"/>
            </w:pPr>
            <w:r>
              <w:rPr>
                <w:rFonts w:ascii="Calibri" w:hAnsi="Calibri"/>
                <w:color w:val="0F172A"/>
                <w:sz w:val="18"/>
              </w:rPr>
              <w:t>Framework Dashboard</w:t>
            </w:r>
          </w:p>
        </w:tc>
        <w:tc>
          <w:tcPr>
            <w:tcW w:type="dxa" w:w="6912"/>
            <w:shd w:val="clear" w:color="auto" w:fill="FFFFFF"/>
          </w:tcPr>
          <w:p>
            <w:pPr>
              <w:jc w:val="center"/>
            </w:pPr>
            <w:r>
              <w:rPr>
                <w:rFonts w:ascii="Calibri" w:hAnsi="Calibri"/>
                <w:color w:val="0F172A"/>
                <w:sz w:val="18"/>
              </w:rPr>
              <w:t>Streamlit (multi-halaman: Overview &amp; Segmentasi)</w:t>
            </w:r>
          </w:p>
        </w:tc>
      </w:tr>
      <w:tr>
        <w:tc>
          <w:tcPr>
            <w:tcW w:type="dxa" w:w="2880"/>
            <w:shd w:val="clear" w:color="auto" w:fill="F8FAFC"/>
          </w:tcPr>
          <w:p>
            <w:pPr>
              <w:jc w:val="left"/>
            </w:pPr>
            <w:r>
              <w:rPr>
                <w:rFonts w:ascii="Calibri" w:hAnsi="Calibri"/>
                <w:color w:val="0F172A"/>
                <w:sz w:val="18"/>
              </w:rPr>
              <w:t>Penyimpanan Data</w:t>
            </w:r>
          </w:p>
        </w:tc>
        <w:tc>
          <w:tcPr>
            <w:tcW w:type="dxa" w:w="6912"/>
            <w:shd w:val="clear" w:color="auto" w:fill="F8FAFC"/>
          </w:tcPr>
          <w:p>
            <w:pPr>
              <w:jc w:val="center"/>
            </w:pPr>
            <w:r>
              <w:rPr>
                <w:rFonts w:ascii="Calibri" w:hAnsi="Calibri"/>
                <w:color w:val="0F172A"/>
                <w:sz w:val="18"/>
              </w:rPr>
              <w:t>ai_student_clean.csv (CSV, 6,2 MB)</w:t>
            </w:r>
          </w:p>
        </w:tc>
      </w:tr>
      <w:tr>
        <w:tc>
          <w:tcPr>
            <w:tcW w:type="dxa" w:w="2880"/>
            <w:shd w:val="clear" w:color="auto" w:fill="FFFFFF"/>
          </w:tcPr>
          <w:p>
            <w:pPr>
              <w:jc w:val="left"/>
            </w:pPr>
            <w:r>
              <w:rPr>
                <w:rFonts w:ascii="Calibri" w:hAnsi="Calibri"/>
                <w:color w:val="0F172A"/>
                <w:sz w:val="18"/>
              </w:rPr>
              <w:t>Repositori Kode</w:t>
            </w:r>
          </w:p>
        </w:tc>
        <w:tc>
          <w:tcPr>
            <w:tcW w:type="dxa" w:w="6912"/>
            <w:shd w:val="clear" w:color="auto" w:fill="FFFFFF"/>
          </w:tcPr>
          <w:p>
            <w:pPr>
              <w:jc w:val="center"/>
            </w:pPr>
            <w:r>
              <w:rPr>
                <w:rFonts w:ascii="Calibri" w:hAnsi="Calibri"/>
                <w:color w:val="0F172A"/>
                <w:sz w:val="18"/>
              </w:rPr>
              <w:t>https://github.com/aldennabil/AI-Impact-on-Students-Academic-Well-being</w:t>
            </w:r>
          </w:p>
        </w:tc>
      </w:tr>
      <w:tr>
        <w:tc>
          <w:tcPr>
            <w:tcW w:type="dxa" w:w="2880"/>
            <w:shd w:val="clear" w:color="auto" w:fill="F8FAFC"/>
          </w:tcPr>
          <w:p>
            <w:pPr>
              <w:jc w:val="left"/>
            </w:pPr>
            <w:r>
              <w:rPr>
                <w:rFonts w:ascii="Calibri" w:hAnsi="Calibri"/>
                <w:color w:val="0F172A"/>
                <w:sz w:val="18"/>
              </w:rPr>
              <w:t>Notebook Analisis</w:t>
            </w:r>
          </w:p>
        </w:tc>
        <w:tc>
          <w:tcPr>
            <w:tcW w:type="dxa" w:w="6912"/>
            <w:shd w:val="clear" w:color="auto" w:fill="F8FAFC"/>
          </w:tcPr>
          <w:p>
            <w:pPr>
              <w:jc w:val="center"/>
            </w:pPr>
            <w:r>
              <w:rPr>
                <w:rFonts w:ascii="Calibri" w:hAnsi="Calibri"/>
                <w:color w:val="0F172A"/>
                <w:sz w:val="18"/>
              </w:rPr>
              <w:t>Analisis_AI_Mahasiswa.ipynb (51 sel, beranotasi lengkap)</w:t>
            </w:r>
          </w:p>
        </w:tc>
      </w:tr>
    </w:tbl>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8"/>
      </w:rPr>
      <w:fldChar w:fldCharType="begin"/>
      <w:instrText xml:space="preserve">PAGE</w:instrText>
      <w:fldChar w:fldCharType="end"/>
    </w:r>
    <w:r>
      <w:rPr>
        <w:rFonts w:ascii="Calibri" w:hAnsi="Calibri"/>
        <w:color w:val="475569"/>
        <w:sz w:val="18"/>
      </w:rPr>
      <w:t xml:space="preserve"> dari </w:t>
    </w:r>
    <w:r>
      <w:rPr>
        <w:rFonts w:ascii="Calibri" w:hAnsi="Calibri"/>
        <w:color w:val="475569"/>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