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1AAB" w14:textId="77777777" w:rsidR="004775D9" w:rsidRPr="00FC2F90" w:rsidRDefault="004775D9" w:rsidP="004775D9">
      <w:pPr>
        <w:jc w:val="center"/>
        <w:rPr>
          <w:rFonts w:ascii="Times New Roman" w:hAnsi="Times New Roman" w:cs="Times New Roman"/>
          <w:b/>
          <w:bCs/>
          <w:sz w:val="32"/>
          <w:szCs w:val="32"/>
        </w:rPr>
      </w:pPr>
      <w:r w:rsidRPr="00FC2F90">
        <w:rPr>
          <w:rFonts w:ascii="Times New Roman" w:hAnsi="Times New Roman" w:cs="Times New Roman"/>
          <w:b/>
          <w:bCs/>
          <w:sz w:val="32"/>
          <w:szCs w:val="32"/>
        </w:rPr>
        <w:t>MAKALAH</w:t>
      </w:r>
    </w:p>
    <w:p w14:paraId="42A9A340" w14:textId="55715A4B" w:rsidR="004775D9" w:rsidRPr="00DB4F12" w:rsidRDefault="0007141A" w:rsidP="0007141A">
      <w:pPr>
        <w:jc w:val="center"/>
        <w:rPr>
          <w:rFonts w:ascii="Times New Roman" w:hAnsi="Times New Roman" w:cs="Times New Roman"/>
          <w:b/>
          <w:bCs/>
          <w:sz w:val="24"/>
          <w:szCs w:val="24"/>
        </w:rPr>
      </w:pPr>
      <w:proofErr w:type="gramStart"/>
      <w:r>
        <w:rPr>
          <w:rFonts w:ascii="Times New Roman" w:hAnsi="Times New Roman" w:cs="Times New Roman"/>
          <w:b/>
          <w:bCs/>
          <w:sz w:val="24"/>
          <w:szCs w:val="24"/>
        </w:rPr>
        <w:t xml:space="preserve">“ </w:t>
      </w:r>
      <w:r w:rsidRPr="0007141A">
        <w:rPr>
          <w:rFonts w:ascii="Times New Roman" w:hAnsi="Times New Roman" w:cs="Times New Roman"/>
          <w:b/>
          <w:bCs/>
          <w:sz w:val="24"/>
          <w:szCs w:val="24"/>
        </w:rPr>
        <w:t>PERBEDAAN</w:t>
      </w:r>
      <w:proofErr w:type="gramEnd"/>
      <w:r w:rsidRPr="0007141A">
        <w:rPr>
          <w:rFonts w:ascii="Times New Roman" w:hAnsi="Times New Roman" w:cs="Times New Roman"/>
          <w:b/>
          <w:bCs/>
          <w:sz w:val="24"/>
          <w:szCs w:val="24"/>
        </w:rPr>
        <w:t xml:space="preserve"> PENDAPAT ULAMA TENTANG HUKUM:</w:t>
      </w:r>
      <w:r>
        <w:rPr>
          <w:rFonts w:ascii="Times New Roman" w:hAnsi="Times New Roman" w:cs="Times New Roman"/>
          <w:b/>
          <w:bCs/>
          <w:sz w:val="24"/>
          <w:szCs w:val="24"/>
        </w:rPr>
        <w:t xml:space="preserve"> </w:t>
      </w:r>
      <w:r w:rsidRPr="0007141A">
        <w:rPr>
          <w:rFonts w:ascii="Times New Roman" w:hAnsi="Times New Roman" w:cs="Times New Roman"/>
          <w:b/>
          <w:bCs/>
          <w:sz w:val="24"/>
          <w:szCs w:val="24"/>
        </w:rPr>
        <w:t>JAMA’ SHALAT DALAM PERJALANAN</w:t>
      </w:r>
      <w:r>
        <w:rPr>
          <w:rFonts w:ascii="Times New Roman" w:hAnsi="Times New Roman" w:cs="Times New Roman"/>
          <w:b/>
          <w:bCs/>
          <w:sz w:val="24"/>
          <w:szCs w:val="24"/>
        </w:rPr>
        <w:t xml:space="preserve"> DAN </w:t>
      </w:r>
      <w:r w:rsidRPr="0007141A">
        <w:rPr>
          <w:rFonts w:ascii="Times New Roman" w:hAnsi="Times New Roman" w:cs="Times New Roman"/>
          <w:b/>
          <w:bCs/>
          <w:sz w:val="24"/>
          <w:szCs w:val="24"/>
        </w:rPr>
        <w:t xml:space="preserve">QASHAR SHALAT DALAM PERJALANAN </w:t>
      </w:r>
      <w:r>
        <w:rPr>
          <w:rFonts w:ascii="Times New Roman" w:hAnsi="Times New Roman" w:cs="Times New Roman"/>
          <w:b/>
          <w:bCs/>
          <w:sz w:val="24"/>
          <w:szCs w:val="24"/>
        </w:rPr>
        <w:t>“</w:t>
      </w:r>
    </w:p>
    <w:p w14:paraId="7640A626" w14:textId="77777777" w:rsidR="004775D9" w:rsidRDefault="004775D9" w:rsidP="004775D9">
      <w:pPr>
        <w:rPr>
          <w:rFonts w:ascii="Times New Roman" w:hAnsi="Times New Roman" w:cs="Times New Roman"/>
          <w:sz w:val="24"/>
          <w:szCs w:val="24"/>
        </w:rPr>
      </w:pPr>
      <w:r>
        <w:rPr>
          <w:rFonts w:ascii="Times New Roman" w:hAnsi="Times New Roman" w:cs="Times New Roman"/>
          <w:sz w:val="24"/>
          <w:szCs w:val="24"/>
        </w:rPr>
        <w:t xml:space="preserve">   </w:t>
      </w:r>
    </w:p>
    <w:p w14:paraId="2932F405" w14:textId="77777777" w:rsidR="004775D9" w:rsidRDefault="004775D9" w:rsidP="004775D9">
      <w:pPr>
        <w:rPr>
          <w:rFonts w:ascii="Times New Roman" w:hAnsi="Times New Roman" w:cs="Times New Roman"/>
          <w:noProof/>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2D2923AD" wp14:editId="1E4A7034">
            <wp:extent cx="1943100" cy="2124075"/>
            <wp:effectExtent l="0" t="0" r="0" b="9525"/>
            <wp:docPr id="201431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2124075"/>
                    </a:xfrm>
                    <a:prstGeom prst="rect">
                      <a:avLst/>
                    </a:prstGeom>
                    <a:noFill/>
                  </pic:spPr>
                </pic:pic>
              </a:graphicData>
            </a:graphic>
          </wp:inline>
        </w:drawing>
      </w:r>
    </w:p>
    <w:p w14:paraId="22C83EB5" w14:textId="77777777" w:rsidR="004775D9" w:rsidRDefault="004775D9" w:rsidP="004775D9">
      <w:pPr>
        <w:rPr>
          <w:rFonts w:ascii="Times New Roman" w:hAnsi="Times New Roman" w:cs="Times New Roman"/>
          <w:sz w:val="24"/>
          <w:szCs w:val="24"/>
        </w:rPr>
      </w:pPr>
    </w:p>
    <w:p w14:paraId="771A65E4" w14:textId="77777777" w:rsidR="004775D9" w:rsidRPr="00D03B39" w:rsidRDefault="004775D9" w:rsidP="004775D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3B39">
        <w:rPr>
          <w:rFonts w:ascii="Times New Roman" w:hAnsi="Times New Roman" w:cs="Times New Roman"/>
          <w:b/>
          <w:bCs/>
          <w:sz w:val="24"/>
          <w:szCs w:val="24"/>
        </w:rPr>
        <w:t xml:space="preserve">           </w:t>
      </w:r>
      <w:r w:rsidRPr="00D03B39">
        <w:rPr>
          <w:rFonts w:ascii="Times New Roman" w:hAnsi="Times New Roman" w:cs="Times New Roman"/>
          <w:b/>
          <w:bCs/>
          <w:sz w:val="24"/>
          <w:szCs w:val="24"/>
        </w:rPr>
        <w:tab/>
      </w:r>
      <w:r w:rsidRPr="00D03B39">
        <w:rPr>
          <w:rFonts w:ascii="Times New Roman" w:hAnsi="Times New Roman" w:cs="Times New Roman"/>
          <w:sz w:val="24"/>
          <w:szCs w:val="24"/>
        </w:rPr>
        <w:t xml:space="preserve">DOSEN PENGAMPU </w:t>
      </w:r>
    </w:p>
    <w:p w14:paraId="4AC3C840" w14:textId="17A3E5B4" w:rsidR="004775D9" w:rsidRPr="00D03B39" w:rsidRDefault="004775D9" w:rsidP="004775D9">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775D9">
        <w:rPr>
          <w:rFonts w:ascii="Times New Roman" w:hAnsi="Times New Roman" w:cs="Times New Roman"/>
          <w:b/>
          <w:bCs/>
          <w:sz w:val="24"/>
          <w:szCs w:val="24"/>
        </w:rPr>
        <w:t xml:space="preserve">H. Raymond Dantes, Lc., </w:t>
      </w:r>
      <w:proofErr w:type="gramStart"/>
      <w:r w:rsidRPr="004775D9">
        <w:rPr>
          <w:rFonts w:ascii="Times New Roman" w:hAnsi="Times New Roman" w:cs="Times New Roman"/>
          <w:b/>
          <w:bCs/>
          <w:sz w:val="24"/>
          <w:szCs w:val="24"/>
        </w:rPr>
        <w:t>M.Ag</w:t>
      </w:r>
      <w:proofErr w:type="gramEnd"/>
    </w:p>
    <w:p w14:paraId="12127C1F" w14:textId="77777777" w:rsidR="004775D9" w:rsidRDefault="004775D9" w:rsidP="004775D9">
      <w:pPr>
        <w:rPr>
          <w:rFonts w:ascii="Times New Roman" w:hAnsi="Times New Roman" w:cs="Times New Roman"/>
          <w:sz w:val="24"/>
          <w:szCs w:val="24"/>
        </w:rPr>
      </w:pPr>
    </w:p>
    <w:p w14:paraId="6A306004" w14:textId="4FEBD2D9" w:rsidR="004775D9" w:rsidRDefault="004775D9" w:rsidP="004775D9">
      <w:pPr>
        <w:ind w:left="2160"/>
        <w:rPr>
          <w:rFonts w:ascii="Times New Roman" w:hAnsi="Times New Roman" w:cs="Times New Roman"/>
          <w:sz w:val="24"/>
          <w:szCs w:val="24"/>
        </w:rPr>
      </w:pPr>
      <w:r>
        <w:rPr>
          <w:rFonts w:ascii="Times New Roman" w:hAnsi="Times New Roman" w:cs="Times New Roman"/>
          <w:sz w:val="24"/>
          <w:szCs w:val="24"/>
        </w:rPr>
        <w:t xml:space="preserve">               </w:t>
      </w:r>
      <w:r w:rsidR="0007141A" w:rsidRPr="0007141A">
        <w:rPr>
          <w:rFonts w:ascii="Times New Roman" w:hAnsi="Times New Roman" w:cs="Times New Roman"/>
          <w:b/>
          <w:bCs/>
          <w:sz w:val="24"/>
          <w:szCs w:val="24"/>
        </w:rPr>
        <w:t xml:space="preserve">Disusun </w:t>
      </w:r>
      <w:proofErr w:type="gramStart"/>
      <w:r w:rsidR="0007141A" w:rsidRPr="0007141A">
        <w:rPr>
          <w:rFonts w:ascii="Times New Roman" w:hAnsi="Times New Roman" w:cs="Times New Roman"/>
          <w:b/>
          <w:bCs/>
          <w:sz w:val="24"/>
          <w:szCs w:val="24"/>
        </w:rPr>
        <w:t>Oleh</w:t>
      </w:r>
      <w:r w:rsidR="0007141A">
        <w:rPr>
          <w:rFonts w:ascii="Times New Roman" w:hAnsi="Times New Roman" w:cs="Times New Roman"/>
          <w:sz w:val="24"/>
          <w:szCs w:val="24"/>
        </w:rPr>
        <w:t xml:space="preserve"> </w:t>
      </w:r>
      <w:r>
        <w:rPr>
          <w:rFonts w:ascii="Times New Roman" w:hAnsi="Times New Roman" w:cs="Times New Roman"/>
          <w:sz w:val="24"/>
          <w:szCs w:val="24"/>
        </w:rPr>
        <w:t>:</w:t>
      </w:r>
      <w:proofErr w:type="gramEnd"/>
    </w:p>
    <w:p w14:paraId="650F74FE" w14:textId="396059B0" w:rsidR="0007141A" w:rsidRPr="0007141A" w:rsidRDefault="0007141A" w:rsidP="0007141A">
      <w:pPr>
        <w:jc w:val="center"/>
        <w:rPr>
          <w:rFonts w:ascii="Times New Roman" w:hAnsi="Times New Roman" w:cs="Times New Roman"/>
          <w:b/>
          <w:bCs/>
          <w:sz w:val="24"/>
          <w:szCs w:val="24"/>
          <w:lang w:val="en-ID"/>
        </w:rPr>
      </w:pPr>
      <w:r w:rsidRPr="0007141A">
        <w:rPr>
          <w:rFonts w:ascii="Times New Roman" w:hAnsi="Times New Roman" w:cs="Times New Roman"/>
          <w:b/>
          <w:bCs/>
          <w:sz w:val="24"/>
          <w:szCs w:val="24"/>
          <w:lang w:val="en-ID"/>
        </w:rPr>
        <w:t>Sri Rahayu</w:t>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Pr="0007141A">
        <w:rPr>
          <w:rFonts w:ascii="Times New Roman" w:hAnsi="Times New Roman" w:cs="Times New Roman"/>
          <w:b/>
          <w:bCs/>
          <w:sz w:val="24"/>
          <w:szCs w:val="24"/>
          <w:lang w:val="en-ID"/>
        </w:rPr>
        <w:t xml:space="preserve"> (1314044)</w:t>
      </w:r>
    </w:p>
    <w:p w14:paraId="59124035" w14:textId="405D8496" w:rsidR="0007141A" w:rsidRPr="0007141A" w:rsidRDefault="0007141A" w:rsidP="0007141A">
      <w:pPr>
        <w:jc w:val="center"/>
        <w:rPr>
          <w:rFonts w:ascii="Times New Roman" w:hAnsi="Times New Roman" w:cs="Times New Roman"/>
          <w:b/>
          <w:bCs/>
          <w:sz w:val="24"/>
          <w:szCs w:val="24"/>
          <w:lang w:val="en-ID"/>
        </w:rPr>
      </w:pPr>
      <w:r w:rsidRPr="0007141A">
        <w:rPr>
          <w:rFonts w:ascii="Times New Roman" w:hAnsi="Times New Roman" w:cs="Times New Roman"/>
          <w:b/>
          <w:bCs/>
          <w:sz w:val="24"/>
          <w:szCs w:val="24"/>
          <w:lang w:val="en-ID"/>
        </w:rPr>
        <w:t>Najlaa Mawaddah Imran</w:t>
      </w:r>
      <w:r>
        <w:rPr>
          <w:rFonts w:ascii="Times New Roman" w:hAnsi="Times New Roman" w:cs="Times New Roman"/>
          <w:b/>
          <w:bCs/>
          <w:sz w:val="24"/>
          <w:szCs w:val="24"/>
          <w:lang w:val="en-ID"/>
        </w:rPr>
        <w:tab/>
      </w:r>
      <w:r w:rsidRPr="0007141A">
        <w:rPr>
          <w:rFonts w:ascii="Times New Roman" w:hAnsi="Times New Roman" w:cs="Times New Roman"/>
          <w:b/>
          <w:bCs/>
          <w:sz w:val="24"/>
          <w:szCs w:val="24"/>
          <w:lang w:val="en-ID"/>
        </w:rPr>
        <w:t xml:space="preserve"> (1324047)</w:t>
      </w:r>
    </w:p>
    <w:p w14:paraId="30432A2B" w14:textId="45C350FD" w:rsidR="0007141A" w:rsidRPr="0007141A" w:rsidRDefault="0007141A" w:rsidP="0007141A">
      <w:pPr>
        <w:jc w:val="center"/>
        <w:rPr>
          <w:rFonts w:ascii="Times New Roman" w:hAnsi="Times New Roman" w:cs="Times New Roman"/>
          <w:b/>
          <w:bCs/>
          <w:sz w:val="24"/>
          <w:szCs w:val="24"/>
          <w:lang w:val="en-ID"/>
        </w:rPr>
      </w:pPr>
      <w:r w:rsidRPr="0007141A">
        <w:rPr>
          <w:rFonts w:ascii="Times New Roman" w:hAnsi="Times New Roman" w:cs="Times New Roman"/>
          <w:b/>
          <w:bCs/>
          <w:sz w:val="24"/>
          <w:szCs w:val="24"/>
          <w:lang w:val="en-ID"/>
        </w:rPr>
        <w:t>Fadila Apriyani</w:t>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Pr="0007141A">
        <w:rPr>
          <w:rFonts w:ascii="Times New Roman" w:hAnsi="Times New Roman" w:cs="Times New Roman"/>
          <w:b/>
          <w:bCs/>
          <w:sz w:val="24"/>
          <w:szCs w:val="24"/>
          <w:lang w:val="en-ID"/>
        </w:rPr>
        <w:t xml:space="preserve"> (1324070)</w:t>
      </w:r>
    </w:p>
    <w:p w14:paraId="4BD21E84" w14:textId="2285FB75" w:rsidR="004775D9" w:rsidRDefault="0007141A" w:rsidP="0007141A">
      <w:pPr>
        <w:jc w:val="center"/>
        <w:rPr>
          <w:rFonts w:ascii="Times New Roman" w:hAnsi="Times New Roman" w:cs="Times New Roman"/>
          <w:sz w:val="24"/>
          <w:szCs w:val="24"/>
        </w:rPr>
      </w:pPr>
      <w:r w:rsidRPr="0007141A">
        <w:rPr>
          <w:rFonts w:ascii="Times New Roman" w:hAnsi="Times New Roman" w:cs="Times New Roman"/>
          <w:b/>
          <w:bCs/>
          <w:sz w:val="24"/>
          <w:szCs w:val="24"/>
          <w:lang w:val="en-ID"/>
        </w:rPr>
        <w:t>Elsa Sapitri</w:t>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Pr="0007141A">
        <w:rPr>
          <w:rFonts w:ascii="Times New Roman" w:hAnsi="Times New Roman" w:cs="Times New Roman"/>
          <w:b/>
          <w:bCs/>
          <w:sz w:val="24"/>
          <w:szCs w:val="24"/>
          <w:lang w:val="en-ID"/>
        </w:rPr>
        <w:t xml:space="preserve"> (1324074)</w:t>
      </w:r>
    </w:p>
    <w:p w14:paraId="56E997C0" w14:textId="77777777" w:rsidR="004775D9" w:rsidRDefault="004775D9" w:rsidP="004775D9">
      <w:pPr>
        <w:jc w:val="center"/>
        <w:rPr>
          <w:rFonts w:ascii="Times New Roman" w:hAnsi="Times New Roman" w:cs="Times New Roman"/>
          <w:b/>
          <w:bCs/>
          <w:sz w:val="24"/>
          <w:szCs w:val="24"/>
        </w:rPr>
      </w:pPr>
    </w:p>
    <w:p w14:paraId="5A6F8CDF" w14:textId="77777777" w:rsidR="004775D9" w:rsidRPr="00D42544" w:rsidRDefault="004775D9" w:rsidP="004775D9">
      <w:pPr>
        <w:jc w:val="center"/>
        <w:rPr>
          <w:rFonts w:ascii="Times New Roman" w:hAnsi="Times New Roman" w:cs="Times New Roman"/>
          <w:b/>
          <w:bCs/>
          <w:sz w:val="24"/>
          <w:szCs w:val="24"/>
        </w:rPr>
      </w:pPr>
      <w:r w:rsidRPr="00D42544">
        <w:rPr>
          <w:rFonts w:ascii="Times New Roman" w:hAnsi="Times New Roman" w:cs="Times New Roman"/>
          <w:b/>
          <w:bCs/>
          <w:sz w:val="24"/>
          <w:szCs w:val="24"/>
        </w:rPr>
        <w:t xml:space="preserve">FAKULTAS SYARIAH </w:t>
      </w:r>
    </w:p>
    <w:p w14:paraId="047C24FA" w14:textId="77777777" w:rsidR="004775D9" w:rsidRPr="00D42544" w:rsidRDefault="004775D9" w:rsidP="004775D9">
      <w:pPr>
        <w:jc w:val="center"/>
        <w:rPr>
          <w:rFonts w:ascii="Times New Roman" w:hAnsi="Times New Roman" w:cs="Times New Roman"/>
          <w:b/>
          <w:bCs/>
          <w:sz w:val="24"/>
          <w:szCs w:val="24"/>
        </w:rPr>
      </w:pPr>
      <w:r w:rsidRPr="00D42544">
        <w:rPr>
          <w:rFonts w:ascii="Times New Roman" w:hAnsi="Times New Roman" w:cs="Times New Roman"/>
          <w:b/>
          <w:bCs/>
          <w:sz w:val="24"/>
          <w:szCs w:val="24"/>
        </w:rPr>
        <w:t>PROGRAM STUDI HUKUM TATA NEGARA</w:t>
      </w:r>
    </w:p>
    <w:p w14:paraId="29A335C2" w14:textId="77777777" w:rsidR="004775D9" w:rsidRPr="00D42544" w:rsidRDefault="004775D9" w:rsidP="004775D9">
      <w:pPr>
        <w:jc w:val="center"/>
        <w:rPr>
          <w:rFonts w:ascii="Times New Roman" w:hAnsi="Times New Roman" w:cs="Times New Roman"/>
          <w:b/>
          <w:bCs/>
          <w:sz w:val="24"/>
          <w:szCs w:val="24"/>
        </w:rPr>
      </w:pPr>
      <w:r w:rsidRPr="00D42544">
        <w:rPr>
          <w:rFonts w:ascii="Times New Roman" w:hAnsi="Times New Roman" w:cs="Times New Roman"/>
          <w:b/>
          <w:bCs/>
          <w:sz w:val="24"/>
          <w:szCs w:val="24"/>
        </w:rPr>
        <w:t>UNIVERSITAS ISLAM NEGERI SJECH M. DJAMBEK BUKITTINGGI</w:t>
      </w:r>
    </w:p>
    <w:p w14:paraId="75520A05" w14:textId="77777777" w:rsidR="004775D9" w:rsidRDefault="004775D9" w:rsidP="004775D9">
      <w:pPr>
        <w:jc w:val="center"/>
        <w:rPr>
          <w:rFonts w:ascii="Times New Roman" w:hAnsi="Times New Roman" w:cs="Times New Roman"/>
          <w:b/>
          <w:bCs/>
          <w:sz w:val="24"/>
          <w:szCs w:val="24"/>
        </w:rPr>
        <w:sectPr w:rsidR="004775D9" w:rsidSect="004775D9">
          <w:footerReference w:type="default" r:id="rId9"/>
          <w:type w:val="continuous"/>
          <w:pgSz w:w="11906" w:h="16838" w:code="9"/>
          <w:pgMar w:top="1701" w:right="1701" w:bottom="1701" w:left="2268" w:header="709" w:footer="709" w:gutter="0"/>
          <w:pgNumType w:start="3"/>
          <w:cols w:space="708"/>
          <w:titlePg/>
          <w:docGrid w:linePitch="360"/>
        </w:sectPr>
      </w:pPr>
      <w:r w:rsidRPr="00D42544">
        <w:rPr>
          <w:rFonts w:ascii="Times New Roman" w:hAnsi="Times New Roman" w:cs="Times New Roman"/>
          <w:b/>
          <w:bCs/>
          <w:sz w:val="24"/>
          <w:szCs w:val="24"/>
        </w:rPr>
        <w:t>202</w:t>
      </w:r>
      <w:r>
        <w:rPr>
          <w:rFonts w:ascii="Times New Roman" w:hAnsi="Times New Roman" w:cs="Times New Roman"/>
          <w:b/>
          <w:bCs/>
          <w:sz w:val="24"/>
          <w:szCs w:val="24"/>
        </w:rPr>
        <w:t>6</w:t>
      </w:r>
    </w:p>
    <w:p w14:paraId="67576B02" w14:textId="77777777" w:rsidR="004775D9" w:rsidRPr="00DB4F12" w:rsidRDefault="004775D9" w:rsidP="004775D9">
      <w:pPr>
        <w:ind w:left="2160" w:firstLine="720"/>
        <w:rPr>
          <w:rFonts w:ascii="Times New Roman" w:hAnsi="Times New Roman" w:cs="Times New Roman"/>
          <w:b/>
          <w:bCs/>
          <w:sz w:val="24"/>
          <w:szCs w:val="24"/>
        </w:rPr>
      </w:pPr>
      <w:r w:rsidRPr="00DB4F12">
        <w:rPr>
          <w:rFonts w:ascii="Times New Roman" w:hAnsi="Times New Roman" w:cs="Times New Roman"/>
          <w:b/>
          <w:bCs/>
          <w:sz w:val="24"/>
          <w:szCs w:val="24"/>
        </w:rPr>
        <w:lastRenderedPageBreak/>
        <w:t>KATA PENGANTAR</w:t>
      </w:r>
    </w:p>
    <w:p w14:paraId="1FB11C0C" w14:textId="77777777" w:rsidR="004775D9" w:rsidRDefault="004775D9" w:rsidP="004775D9">
      <w:pPr>
        <w:ind w:left="2160" w:firstLine="720"/>
        <w:rPr>
          <w:rFonts w:ascii="Times New Roman" w:hAnsi="Times New Roman" w:cs="Times New Roman"/>
          <w:sz w:val="24"/>
          <w:szCs w:val="24"/>
        </w:rPr>
      </w:pPr>
      <w:r>
        <w:rPr>
          <w:rFonts w:ascii="Times New Roman" w:hAnsi="Times New Roman" w:cs="Times New Roman"/>
          <w:sz w:val="24"/>
          <w:szCs w:val="24"/>
        </w:rPr>
        <w:tab/>
      </w:r>
    </w:p>
    <w:p w14:paraId="688DB68C" w14:textId="77777777" w:rsidR="004775D9" w:rsidRPr="00FE45A5" w:rsidRDefault="004775D9" w:rsidP="004775D9">
      <w:pPr>
        <w:spacing w:line="276" w:lineRule="auto"/>
        <w:rPr>
          <w:rFonts w:ascii="Times New Roman" w:hAnsi="Times New Roman" w:cs="Times New Roman"/>
          <w:sz w:val="24"/>
          <w:szCs w:val="24"/>
        </w:rPr>
      </w:pPr>
      <w:r w:rsidRPr="00FE45A5">
        <w:rPr>
          <w:rFonts w:ascii="Times New Roman" w:hAnsi="Times New Roman" w:cs="Times New Roman"/>
          <w:sz w:val="24"/>
          <w:szCs w:val="24"/>
        </w:rPr>
        <w:t>Bismillahirrahmaanirrahiim</w:t>
      </w:r>
      <w:r>
        <w:rPr>
          <w:rFonts w:ascii="Times New Roman" w:hAnsi="Times New Roman" w:cs="Times New Roman"/>
          <w:sz w:val="24"/>
          <w:szCs w:val="24"/>
        </w:rPr>
        <w:t>…</w:t>
      </w:r>
    </w:p>
    <w:p w14:paraId="1FA10FEC" w14:textId="77777777" w:rsidR="004775D9" w:rsidRDefault="004775D9" w:rsidP="004775D9">
      <w:pPr>
        <w:spacing w:line="360" w:lineRule="auto"/>
        <w:ind w:firstLine="720"/>
        <w:jc w:val="both"/>
        <w:rPr>
          <w:rFonts w:ascii="Times New Roman" w:hAnsi="Times New Roman" w:cs="Times New Roman"/>
          <w:sz w:val="24"/>
          <w:szCs w:val="24"/>
        </w:rPr>
      </w:pPr>
      <w:r w:rsidRPr="007F6952">
        <w:rPr>
          <w:rFonts w:ascii="Times New Roman" w:hAnsi="Times New Roman" w:cs="Times New Roman"/>
          <w:sz w:val="24"/>
          <w:szCs w:val="24"/>
        </w:rPr>
        <w:t>Puji dan syukur penulis panjatkan kehadirat Tuhan Yang Maha Esa karena berkat rahmat dan karunia-Nya lah hingga makalah yang berjudul “Ta’arudh Adillah (Perbenturan dalil-dalil hukum)” ini dapat kami selesaikan dengan waktu yang telah ditentukan. Tanpa pertolongan-Nya mungkin kami tidak akan mampu menyelesaikan tepat pada waktunya. Adapun tujuan dari penulisan makalah ini adalah untuk membantu memahami para pembaca mempelajari makalah ini.</w:t>
      </w:r>
    </w:p>
    <w:p w14:paraId="00EC9C44" w14:textId="413E5F4C" w:rsidR="004775D9" w:rsidRDefault="004775D9" w:rsidP="004775D9">
      <w:pPr>
        <w:spacing w:line="360" w:lineRule="auto"/>
        <w:ind w:firstLine="720"/>
        <w:jc w:val="both"/>
        <w:rPr>
          <w:rFonts w:ascii="Times New Roman" w:hAnsi="Times New Roman" w:cs="Times New Roman"/>
          <w:sz w:val="24"/>
          <w:szCs w:val="24"/>
        </w:rPr>
      </w:pPr>
      <w:r w:rsidRPr="007F6952">
        <w:rPr>
          <w:rFonts w:ascii="Times New Roman" w:hAnsi="Times New Roman" w:cs="Times New Roman"/>
          <w:sz w:val="24"/>
          <w:szCs w:val="24"/>
        </w:rPr>
        <w:t xml:space="preserve">Penulis mengucapkan terima kasih kepada Bapak </w:t>
      </w:r>
      <w:r w:rsidRPr="004775D9">
        <w:rPr>
          <w:rFonts w:ascii="Times New Roman" w:hAnsi="Times New Roman" w:cs="Times New Roman"/>
          <w:sz w:val="24"/>
          <w:szCs w:val="24"/>
        </w:rPr>
        <w:t xml:space="preserve">H. Raymond Dantes, Lc., </w:t>
      </w:r>
      <w:proofErr w:type="gramStart"/>
      <w:r w:rsidRPr="004775D9">
        <w:rPr>
          <w:rFonts w:ascii="Times New Roman" w:hAnsi="Times New Roman" w:cs="Times New Roman"/>
          <w:sz w:val="24"/>
          <w:szCs w:val="24"/>
        </w:rPr>
        <w:t>M.Ag</w:t>
      </w:r>
      <w:proofErr w:type="gramEnd"/>
      <w:r>
        <w:rPr>
          <w:rFonts w:ascii="Times New Roman" w:hAnsi="Times New Roman" w:cs="Times New Roman"/>
          <w:sz w:val="24"/>
          <w:szCs w:val="24"/>
        </w:rPr>
        <w:t xml:space="preserve"> </w:t>
      </w:r>
      <w:r w:rsidRPr="007F6952">
        <w:rPr>
          <w:rFonts w:ascii="Times New Roman" w:hAnsi="Times New Roman" w:cs="Times New Roman"/>
          <w:sz w:val="24"/>
          <w:szCs w:val="24"/>
        </w:rPr>
        <w:t>selaku dosen mata kuliah Fiqh muqaran program hukum tata negara. Yang telah memberikan arahan dalam menyusun makalah ini. Semoga makalah ini dapat memberikan wawasan yang lebih luas kepada pembaca. Kami menyadari bahwa makalah ini masih kurang sempurna. Kemudian penulis secara terbuka menerima segala kritik dan saran positif dari guna menyempurnakan pembuatan makalah selanjutnya, demikian yang bisa saya sampaikan, semoga makalah ini dapat menambah khazanah ilmu pengetahuan dan memberikan manfaat untuk para pembaca</w:t>
      </w:r>
    </w:p>
    <w:p w14:paraId="103393C7" w14:textId="77777777" w:rsidR="004775D9" w:rsidRDefault="004775D9" w:rsidP="004775D9">
      <w:pPr>
        <w:spacing w:line="360" w:lineRule="auto"/>
        <w:jc w:val="both"/>
        <w:rPr>
          <w:rFonts w:ascii="Times New Roman" w:hAnsi="Times New Roman" w:cs="Times New Roman"/>
          <w:sz w:val="24"/>
          <w:szCs w:val="24"/>
        </w:rPr>
      </w:pPr>
    </w:p>
    <w:p w14:paraId="25B9002E" w14:textId="77777777" w:rsidR="004775D9" w:rsidRDefault="004775D9" w:rsidP="004775D9">
      <w:pPr>
        <w:spacing w:line="360" w:lineRule="auto"/>
        <w:rPr>
          <w:rFonts w:ascii="Times New Roman" w:hAnsi="Times New Roman" w:cs="Times New Roman"/>
          <w:sz w:val="24"/>
          <w:szCs w:val="24"/>
        </w:rPr>
      </w:pPr>
    </w:p>
    <w:p w14:paraId="45489D3F" w14:textId="5E256290" w:rsidR="004775D9" w:rsidRDefault="004775D9" w:rsidP="004775D9">
      <w:pPr>
        <w:ind w:left="3600" w:firstLine="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Bukittinggi,  </w:t>
      </w:r>
      <w:r>
        <w:rPr>
          <w:rFonts w:ascii="Times New Roman" w:hAnsi="Times New Roman" w:cs="Times New Roman"/>
          <w:sz w:val="24"/>
          <w:szCs w:val="24"/>
        </w:rPr>
        <w:t>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april </w:t>
      </w:r>
      <w:r>
        <w:rPr>
          <w:rFonts w:ascii="Times New Roman" w:hAnsi="Times New Roman" w:cs="Times New Roman"/>
          <w:sz w:val="24"/>
          <w:szCs w:val="24"/>
        </w:rPr>
        <w:t xml:space="preserve"> 2026</w:t>
      </w:r>
      <w:proofErr w:type="gramEnd"/>
    </w:p>
    <w:p w14:paraId="0DC54262" w14:textId="77777777" w:rsidR="004775D9" w:rsidRDefault="004775D9" w:rsidP="004775D9">
      <w:pPr>
        <w:rPr>
          <w:rFonts w:ascii="Times New Roman" w:hAnsi="Times New Roman" w:cs="Times New Roman"/>
          <w:sz w:val="24"/>
          <w:szCs w:val="24"/>
        </w:rPr>
      </w:pPr>
    </w:p>
    <w:p w14:paraId="63906624" w14:textId="77777777" w:rsidR="004775D9" w:rsidRDefault="004775D9" w:rsidP="004775D9">
      <w:pPr>
        <w:rPr>
          <w:rFonts w:ascii="Times New Roman" w:hAnsi="Times New Roman" w:cs="Times New Roman"/>
          <w:sz w:val="24"/>
          <w:szCs w:val="24"/>
        </w:rPr>
      </w:pPr>
    </w:p>
    <w:p w14:paraId="35AB6A4A" w14:textId="77777777" w:rsidR="004775D9" w:rsidRDefault="004775D9" w:rsidP="004775D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Penulis</w:t>
      </w:r>
    </w:p>
    <w:p w14:paraId="0C19725A" w14:textId="77777777" w:rsidR="004775D9" w:rsidRDefault="004775D9" w:rsidP="004775D9">
      <w:pPr>
        <w:rPr>
          <w:rFonts w:ascii="Times New Roman" w:hAnsi="Times New Roman" w:cs="Times New Roman"/>
          <w:sz w:val="24"/>
          <w:szCs w:val="24"/>
        </w:rPr>
      </w:pPr>
    </w:p>
    <w:p w14:paraId="47449586" w14:textId="77777777" w:rsidR="004775D9" w:rsidRDefault="004775D9" w:rsidP="004775D9">
      <w:pPr>
        <w:rPr>
          <w:rFonts w:ascii="Times New Roman" w:hAnsi="Times New Roman" w:cs="Times New Roman"/>
          <w:sz w:val="24"/>
          <w:szCs w:val="24"/>
        </w:rPr>
      </w:pP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4775D9" w:rsidRDefault="00557DB8" w:rsidP="004775D9">
          <w:pPr>
            <w:pStyle w:val="TOCHeading"/>
            <w:spacing w:before="0" w:line="360" w:lineRule="auto"/>
            <w:jc w:val="center"/>
            <w:rPr>
              <w:rFonts w:ascii="Times New Roman" w:eastAsiaTheme="minorHAnsi" w:hAnsi="Times New Roman" w:cs="Times New Roman"/>
              <w:color w:val="auto"/>
              <w:sz w:val="24"/>
              <w:szCs w:val="24"/>
            </w:rPr>
            <w:sectPr w:rsidR="00557DB8" w:rsidRPr="004775D9" w:rsidSect="00557DB8">
              <w:footerReference w:type="default" r:id="rId10"/>
              <w:type w:val="continuous"/>
              <w:pgSz w:w="11907" w:h="16840"/>
              <w:pgMar w:top="1440" w:right="1440" w:bottom="1440" w:left="1440" w:header="720" w:footer="720" w:gutter="0"/>
              <w:pgNumType w:fmt="lowerRoman" w:start="3"/>
              <w:cols w:space="720"/>
              <w:docGrid w:linePitch="360"/>
            </w:sectPr>
          </w:pPr>
        </w:p>
        <w:p w14:paraId="122479FB" w14:textId="77777777" w:rsidR="0007141A" w:rsidRPr="0007141A" w:rsidRDefault="003A334A" w:rsidP="0007141A">
          <w:pPr>
            <w:pStyle w:val="Heading1"/>
            <w:spacing w:before="0" w:line="480" w:lineRule="auto"/>
            <w:rPr>
              <w:noProof/>
              <w:sz w:val="24"/>
              <w:szCs w:val="24"/>
            </w:rPr>
          </w:pPr>
          <w:bookmarkStart w:id="0" w:name="_Toc226322157"/>
          <w:r w:rsidRPr="0007141A">
            <w:rPr>
              <w:rStyle w:val="Heading1Char"/>
              <w:rFonts w:eastAsiaTheme="majorEastAsia"/>
              <w:sz w:val="24"/>
              <w:szCs w:val="24"/>
            </w:rPr>
            <w:lastRenderedPageBreak/>
            <w:t xml:space="preserve">DAFTAR </w:t>
          </w:r>
          <w:r w:rsidR="00557DB8" w:rsidRPr="0007141A">
            <w:rPr>
              <w:rStyle w:val="Heading1Char"/>
              <w:rFonts w:eastAsiaTheme="majorEastAsia"/>
              <w:sz w:val="24"/>
              <w:szCs w:val="24"/>
            </w:rPr>
            <w:t>ISI</w:t>
          </w:r>
          <w:bookmarkEnd w:id="0"/>
          <w:r w:rsidR="00B930E0" w:rsidRPr="0007141A">
            <w:rPr>
              <w:caps/>
              <w:noProof/>
              <w:sz w:val="24"/>
              <w:szCs w:val="24"/>
            </w:rPr>
            <w:fldChar w:fldCharType="begin"/>
          </w:r>
          <w:r w:rsidR="00B930E0" w:rsidRPr="0007141A">
            <w:rPr>
              <w:caps/>
              <w:noProof/>
              <w:sz w:val="24"/>
              <w:szCs w:val="24"/>
            </w:rPr>
            <w:instrText xml:space="preserve"> TOC \o "1-3" \h \z \u </w:instrText>
          </w:r>
          <w:r w:rsidR="00B930E0" w:rsidRPr="0007141A">
            <w:rPr>
              <w:caps/>
              <w:noProof/>
              <w:sz w:val="24"/>
              <w:szCs w:val="24"/>
            </w:rPr>
            <w:fldChar w:fldCharType="separate"/>
          </w:r>
        </w:p>
        <w:p w14:paraId="1C6849DC" w14:textId="02BEBC30" w:rsidR="0007141A" w:rsidRPr="0007141A" w:rsidRDefault="0007141A" w:rsidP="0007141A">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2157" w:history="1">
            <w:r w:rsidRPr="0007141A">
              <w:rPr>
                <w:rStyle w:val="Hyperlink"/>
                <w:rFonts w:ascii="Times New Roman" w:eastAsiaTheme="majorEastAsia" w:hAnsi="Times New Roman" w:cs="Times New Roman"/>
                <w:noProof/>
              </w:rPr>
              <w:t>DAFTAR ISI</w:t>
            </w:r>
            <w:r w:rsidRPr="0007141A">
              <w:rPr>
                <w:rFonts w:ascii="Times New Roman" w:hAnsi="Times New Roman" w:cs="Times New Roman"/>
                <w:noProof/>
                <w:webHidden/>
              </w:rPr>
              <w:tab/>
            </w:r>
            <w:r w:rsidRPr="0007141A">
              <w:rPr>
                <w:rFonts w:ascii="Times New Roman" w:hAnsi="Times New Roman" w:cs="Times New Roman"/>
                <w:noProof/>
                <w:webHidden/>
              </w:rPr>
              <w:fldChar w:fldCharType="begin"/>
            </w:r>
            <w:r w:rsidRPr="0007141A">
              <w:rPr>
                <w:rFonts w:ascii="Times New Roman" w:hAnsi="Times New Roman" w:cs="Times New Roman"/>
                <w:noProof/>
                <w:webHidden/>
              </w:rPr>
              <w:instrText xml:space="preserve"> PAGEREF _Toc226322157 \h </w:instrText>
            </w:r>
            <w:r w:rsidRPr="0007141A">
              <w:rPr>
                <w:rFonts w:ascii="Times New Roman" w:hAnsi="Times New Roman" w:cs="Times New Roman"/>
                <w:noProof/>
                <w:webHidden/>
              </w:rPr>
            </w:r>
            <w:r w:rsidRPr="0007141A">
              <w:rPr>
                <w:rFonts w:ascii="Times New Roman" w:hAnsi="Times New Roman" w:cs="Times New Roman"/>
                <w:noProof/>
                <w:webHidden/>
              </w:rPr>
              <w:fldChar w:fldCharType="separate"/>
            </w:r>
            <w:r w:rsidRPr="0007141A">
              <w:rPr>
                <w:rFonts w:ascii="Times New Roman" w:hAnsi="Times New Roman" w:cs="Times New Roman"/>
                <w:noProof/>
                <w:webHidden/>
              </w:rPr>
              <w:t>iii</w:t>
            </w:r>
            <w:r w:rsidRPr="0007141A">
              <w:rPr>
                <w:rFonts w:ascii="Times New Roman" w:hAnsi="Times New Roman" w:cs="Times New Roman"/>
                <w:noProof/>
                <w:webHidden/>
              </w:rPr>
              <w:fldChar w:fldCharType="end"/>
            </w:r>
          </w:hyperlink>
        </w:p>
        <w:p w14:paraId="67E62ED2" w14:textId="229889A2" w:rsidR="0007141A" w:rsidRPr="0007141A" w:rsidRDefault="0007141A" w:rsidP="0007141A">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2158" w:history="1">
            <w:r w:rsidRPr="0007141A">
              <w:rPr>
                <w:rStyle w:val="Hyperlink"/>
                <w:rFonts w:ascii="Times New Roman" w:hAnsi="Times New Roman" w:cs="Times New Roman"/>
                <w:noProof/>
              </w:rPr>
              <w:t xml:space="preserve">BAB I </w:t>
            </w:r>
            <w:r w:rsidRPr="0007141A">
              <w:rPr>
                <w:rStyle w:val="Hyperlink"/>
                <w:rFonts w:ascii="Times New Roman" w:hAnsi="Times New Roman" w:cs="Times New Roman"/>
                <w:noProof/>
                <w:spacing w:val="-2"/>
              </w:rPr>
              <w:t>PENDAHULUAN</w:t>
            </w:r>
            <w:r w:rsidRPr="0007141A">
              <w:rPr>
                <w:rFonts w:ascii="Times New Roman" w:hAnsi="Times New Roman" w:cs="Times New Roman"/>
                <w:noProof/>
                <w:webHidden/>
              </w:rPr>
              <w:tab/>
            </w:r>
            <w:r w:rsidRPr="0007141A">
              <w:rPr>
                <w:rFonts w:ascii="Times New Roman" w:hAnsi="Times New Roman" w:cs="Times New Roman"/>
                <w:noProof/>
                <w:webHidden/>
              </w:rPr>
              <w:fldChar w:fldCharType="begin"/>
            </w:r>
            <w:r w:rsidRPr="0007141A">
              <w:rPr>
                <w:rFonts w:ascii="Times New Roman" w:hAnsi="Times New Roman" w:cs="Times New Roman"/>
                <w:noProof/>
                <w:webHidden/>
              </w:rPr>
              <w:instrText xml:space="preserve"> PAGEREF _Toc226322158 \h </w:instrText>
            </w:r>
            <w:r w:rsidRPr="0007141A">
              <w:rPr>
                <w:rFonts w:ascii="Times New Roman" w:hAnsi="Times New Roman" w:cs="Times New Roman"/>
                <w:noProof/>
                <w:webHidden/>
              </w:rPr>
            </w:r>
            <w:r w:rsidRPr="0007141A">
              <w:rPr>
                <w:rFonts w:ascii="Times New Roman" w:hAnsi="Times New Roman" w:cs="Times New Roman"/>
                <w:noProof/>
                <w:webHidden/>
              </w:rPr>
              <w:fldChar w:fldCharType="separate"/>
            </w:r>
            <w:r w:rsidRPr="0007141A">
              <w:rPr>
                <w:rFonts w:ascii="Times New Roman" w:hAnsi="Times New Roman" w:cs="Times New Roman"/>
                <w:noProof/>
                <w:webHidden/>
              </w:rPr>
              <w:t>1</w:t>
            </w:r>
            <w:r w:rsidRPr="0007141A">
              <w:rPr>
                <w:rFonts w:ascii="Times New Roman" w:hAnsi="Times New Roman" w:cs="Times New Roman"/>
                <w:noProof/>
                <w:webHidden/>
              </w:rPr>
              <w:fldChar w:fldCharType="end"/>
            </w:r>
          </w:hyperlink>
        </w:p>
        <w:p w14:paraId="049F2D72" w14:textId="72F166A9" w:rsidR="0007141A" w:rsidRPr="0007141A" w:rsidRDefault="0007141A" w:rsidP="0007141A">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2159" w:history="1">
            <w:r w:rsidRPr="0007141A">
              <w:rPr>
                <w:rStyle w:val="Hyperlink"/>
                <w:rFonts w:ascii="Times New Roman" w:hAnsi="Times New Roman" w:cs="Times New Roman"/>
                <w:noProof/>
                <w:sz w:val="24"/>
                <w:szCs w:val="24"/>
              </w:rPr>
              <w:t>A.</w:t>
            </w:r>
            <w:r w:rsidRPr="0007141A">
              <w:rPr>
                <w:rFonts w:ascii="Times New Roman" w:eastAsiaTheme="minorEastAsia" w:hAnsi="Times New Roman" w:cs="Times New Roman"/>
                <w:b w:val="0"/>
                <w:bCs w:val="0"/>
                <w:noProof/>
                <w:kern w:val="2"/>
                <w:sz w:val="24"/>
                <w:szCs w:val="24"/>
                <w:lang w:val="en-ID" w:eastAsia="en-ID"/>
                <w14:ligatures w14:val="standardContextual"/>
              </w:rPr>
              <w:tab/>
            </w:r>
            <w:r w:rsidRPr="0007141A">
              <w:rPr>
                <w:rStyle w:val="Hyperlink"/>
                <w:rFonts w:ascii="Times New Roman" w:hAnsi="Times New Roman" w:cs="Times New Roman"/>
                <w:noProof/>
                <w:sz w:val="24"/>
                <w:szCs w:val="24"/>
              </w:rPr>
              <w:t>Latar</w:t>
            </w:r>
            <w:r w:rsidRPr="0007141A">
              <w:rPr>
                <w:rStyle w:val="Hyperlink"/>
                <w:rFonts w:ascii="Times New Roman" w:hAnsi="Times New Roman" w:cs="Times New Roman"/>
                <w:noProof/>
                <w:spacing w:val="-8"/>
                <w:sz w:val="24"/>
                <w:szCs w:val="24"/>
              </w:rPr>
              <w:t xml:space="preserve"> </w:t>
            </w:r>
            <w:r w:rsidRPr="0007141A">
              <w:rPr>
                <w:rStyle w:val="Hyperlink"/>
                <w:rFonts w:ascii="Times New Roman" w:hAnsi="Times New Roman" w:cs="Times New Roman"/>
                <w:noProof/>
                <w:sz w:val="24"/>
                <w:szCs w:val="24"/>
              </w:rPr>
              <w:t>Belakang</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_Toc226322159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1</w:t>
            </w:r>
            <w:r w:rsidRPr="0007141A">
              <w:rPr>
                <w:rFonts w:ascii="Times New Roman" w:hAnsi="Times New Roman" w:cs="Times New Roman"/>
                <w:noProof/>
                <w:webHidden/>
                <w:sz w:val="24"/>
                <w:szCs w:val="24"/>
              </w:rPr>
              <w:fldChar w:fldCharType="end"/>
            </w:r>
          </w:hyperlink>
        </w:p>
        <w:p w14:paraId="699F2B41" w14:textId="35C98F57" w:rsidR="0007141A" w:rsidRPr="0007141A" w:rsidRDefault="0007141A" w:rsidP="0007141A">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2160" w:history="1">
            <w:r w:rsidRPr="0007141A">
              <w:rPr>
                <w:rStyle w:val="Hyperlink"/>
                <w:rFonts w:ascii="Times New Roman" w:hAnsi="Times New Roman" w:cs="Times New Roman"/>
                <w:noProof/>
                <w:sz w:val="24"/>
                <w:szCs w:val="24"/>
              </w:rPr>
              <w:t>B.</w:t>
            </w:r>
            <w:r w:rsidRPr="0007141A">
              <w:rPr>
                <w:rFonts w:ascii="Times New Roman" w:eastAsiaTheme="minorEastAsia" w:hAnsi="Times New Roman" w:cs="Times New Roman"/>
                <w:b w:val="0"/>
                <w:bCs w:val="0"/>
                <w:noProof/>
                <w:kern w:val="2"/>
                <w:sz w:val="24"/>
                <w:szCs w:val="24"/>
                <w:lang w:val="en-ID" w:eastAsia="en-ID"/>
                <w14:ligatures w14:val="standardContextual"/>
              </w:rPr>
              <w:tab/>
            </w:r>
            <w:r w:rsidRPr="0007141A">
              <w:rPr>
                <w:rStyle w:val="Hyperlink"/>
                <w:rFonts w:ascii="Times New Roman" w:hAnsi="Times New Roman" w:cs="Times New Roman"/>
                <w:noProof/>
                <w:sz w:val="24"/>
                <w:szCs w:val="24"/>
              </w:rPr>
              <w:t>Rumusan</w:t>
            </w:r>
            <w:r w:rsidRPr="0007141A">
              <w:rPr>
                <w:rStyle w:val="Hyperlink"/>
                <w:rFonts w:ascii="Times New Roman" w:hAnsi="Times New Roman" w:cs="Times New Roman"/>
                <w:noProof/>
                <w:spacing w:val="-11"/>
                <w:sz w:val="24"/>
                <w:szCs w:val="24"/>
              </w:rPr>
              <w:t xml:space="preserve"> </w:t>
            </w:r>
            <w:r w:rsidRPr="0007141A">
              <w:rPr>
                <w:rStyle w:val="Hyperlink"/>
                <w:rFonts w:ascii="Times New Roman" w:hAnsi="Times New Roman" w:cs="Times New Roman"/>
                <w:noProof/>
                <w:spacing w:val="-2"/>
                <w:sz w:val="24"/>
                <w:szCs w:val="24"/>
              </w:rPr>
              <w:t>Masalah</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_Toc226322160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2</w:t>
            </w:r>
            <w:r w:rsidRPr="0007141A">
              <w:rPr>
                <w:rFonts w:ascii="Times New Roman" w:hAnsi="Times New Roman" w:cs="Times New Roman"/>
                <w:noProof/>
                <w:webHidden/>
                <w:sz w:val="24"/>
                <w:szCs w:val="24"/>
              </w:rPr>
              <w:fldChar w:fldCharType="end"/>
            </w:r>
          </w:hyperlink>
        </w:p>
        <w:p w14:paraId="1A4B4956" w14:textId="02B5EB80" w:rsidR="0007141A" w:rsidRPr="0007141A" w:rsidRDefault="0007141A" w:rsidP="0007141A">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2161" w:history="1">
            <w:r w:rsidRPr="0007141A">
              <w:rPr>
                <w:rStyle w:val="Hyperlink"/>
                <w:rFonts w:ascii="Times New Roman" w:hAnsi="Times New Roman" w:cs="Times New Roman"/>
                <w:noProof/>
                <w:sz w:val="24"/>
                <w:szCs w:val="24"/>
              </w:rPr>
              <w:t>C.</w:t>
            </w:r>
            <w:r w:rsidRPr="0007141A">
              <w:rPr>
                <w:rFonts w:ascii="Times New Roman" w:eastAsiaTheme="minorEastAsia" w:hAnsi="Times New Roman" w:cs="Times New Roman"/>
                <w:b w:val="0"/>
                <w:bCs w:val="0"/>
                <w:noProof/>
                <w:kern w:val="2"/>
                <w:sz w:val="24"/>
                <w:szCs w:val="24"/>
                <w:lang w:val="en-ID" w:eastAsia="en-ID"/>
                <w14:ligatures w14:val="standardContextual"/>
              </w:rPr>
              <w:tab/>
            </w:r>
            <w:r w:rsidRPr="0007141A">
              <w:rPr>
                <w:rStyle w:val="Hyperlink"/>
                <w:rFonts w:ascii="Times New Roman" w:hAnsi="Times New Roman" w:cs="Times New Roman"/>
                <w:noProof/>
                <w:sz w:val="24"/>
                <w:szCs w:val="24"/>
              </w:rPr>
              <w:t>Tujuan</w:t>
            </w:r>
            <w:r w:rsidRPr="0007141A">
              <w:rPr>
                <w:rStyle w:val="Hyperlink"/>
                <w:rFonts w:ascii="Times New Roman" w:hAnsi="Times New Roman" w:cs="Times New Roman"/>
                <w:noProof/>
                <w:spacing w:val="-8"/>
                <w:sz w:val="24"/>
                <w:szCs w:val="24"/>
              </w:rPr>
              <w:t xml:space="preserve"> </w:t>
            </w:r>
            <w:r w:rsidRPr="0007141A">
              <w:rPr>
                <w:rStyle w:val="Hyperlink"/>
                <w:rFonts w:ascii="Times New Roman" w:hAnsi="Times New Roman" w:cs="Times New Roman"/>
                <w:noProof/>
                <w:sz w:val="24"/>
                <w:szCs w:val="24"/>
              </w:rPr>
              <w:t>Penulisan</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_Toc226322161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2</w:t>
            </w:r>
            <w:r w:rsidRPr="0007141A">
              <w:rPr>
                <w:rFonts w:ascii="Times New Roman" w:hAnsi="Times New Roman" w:cs="Times New Roman"/>
                <w:noProof/>
                <w:webHidden/>
                <w:sz w:val="24"/>
                <w:szCs w:val="24"/>
              </w:rPr>
              <w:fldChar w:fldCharType="end"/>
            </w:r>
          </w:hyperlink>
        </w:p>
        <w:p w14:paraId="55493139" w14:textId="74E36F9B" w:rsidR="0007141A" w:rsidRPr="0007141A" w:rsidRDefault="0007141A" w:rsidP="0007141A">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2162" w:history="1">
            <w:r w:rsidRPr="0007141A">
              <w:rPr>
                <w:rStyle w:val="Hyperlink"/>
                <w:rFonts w:ascii="Times New Roman" w:hAnsi="Times New Roman" w:cs="Times New Roman"/>
                <w:noProof/>
              </w:rPr>
              <w:t>BAB II   PEMBAHASAN</w:t>
            </w:r>
            <w:r w:rsidRPr="0007141A">
              <w:rPr>
                <w:rFonts w:ascii="Times New Roman" w:hAnsi="Times New Roman" w:cs="Times New Roman"/>
                <w:noProof/>
                <w:webHidden/>
              </w:rPr>
              <w:tab/>
            </w:r>
            <w:r w:rsidRPr="0007141A">
              <w:rPr>
                <w:rFonts w:ascii="Times New Roman" w:hAnsi="Times New Roman" w:cs="Times New Roman"/>
                <w:noProof/>
                <w:webHidden/>
              </w:rPr>
              <w:fldChar w:fldCharType="begin"/>
            </w:r>
            <w:r w:rsidRPr="0007141A">
              <w:rPr>
                <w:rFonts w:ascii="Times New Roman" w:hAnsi="Times New Roman" w:cs="Times New Roman"/>
                <w:noProof/>
                <w:webHidden/>
              </w:rPr>
              <w:instrText xml:space="preserve"> PAGEREF _Toc226322162 \h </w:instrText>
            </w:r>
            <w:r w:rsidRPr="0007141A">
              <w:rPr>
                <w:rFonts w:ascii="Times New Roman" w:hAnsi="Times New Roman" w:cs="Times New Roman"/>
                <w:noProof/>
                <w:webHidden/>
              </w:rPr>
            </w:r>
            <w:r w:rsidRPr="0007141A">
              <w:rPr>
                <w:rFonts w:ascii="Times New Roman" w:hAnsi="Times New Roman" w:cs="Times New Roman"/>
                <w:noProof/>
                <w:webHidden/>
              </w:rPr>
              <w:fldChar w:fldCharType="separate"/>
            </w:r>
            <w:r w:rsidRPr="0007141A">
              <w:rPr>
                <w:rFonts w:ascii="Times New Roman" w:hAnsi="Times New Roman" w:cs="Times New Roman"/>
                <w:noProof/>
                <w:webHidden/>
              </w:rPr>
              <w:t>3</w:t>
            </w:r>
            <w:r w:rsidRPr="0007141A">
              <w:rPr>
                <w:rFonts w:ascii="Times New Roman" w:hAnsi="Times New Roman" w:cs="Times New Roman"/>
                <w:noProof/>
                <w:webHidden/>
              </w:rPr>
              <w:fldChar w:fldCharType="end"/>
            </w:r>
          </w:hyperlink>
        </w:p>
        <w:p w14:paraId="73F22E65" w14:textId="55850DB4" w:rsidR="0007141A" w:rsidRPr="0007141A" w:rsidRDefault="0007141A" w:rsidP="0007141A">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2163" w:history="1">
            <w:r w:rsidRPr="0007141A">
              <w:rPr>
                <w:rStyle w:val="Hyperlink"/>
                <w:rFonts w:ascii="Times New Roman" w:hAnsi="Times New Roman" w:cs="Times New Roman"/>
                <w:noProof/>
                <w:sz w:val="24"/>
                <w:szCs w:val="24"/>
                <w:lang w:val="en-ID"/>
              </w:rPr>
              <w:t>A.</w:t>
            </w:r>
            <w:r w:rsidRPr="0007141A">
              <w:rPr>
                <w:rFonts w:ascii="Times New Roman" w:eastAsiaTheme="minorEastAsia" w:hAnsi="Times New Roman" w:cs="Times New Roman"/>
                <w:b w:val="0"/>
                <w:bCs w:val="0"/>
                <w:noProof/>
                <w:kern w:val="2"/>
                <w:sz w:val="24"/>
                <w:szCs w:val="24"/>
                <w:lang w:val="en-ID" w:eastAsia="en-ID"/>
                <w14:ligatures w14:val="standardContextual"/>
              </w:rPr>
              <w:tab/>
            </w:r>
            <w:r w:rsidRPr="0007141A">
              <w:rPr>
                <w:rStyle w:val="Hyperlink"/>
                <w:rFonts w:ascii="Times New Roman" w:eastAsia="Times New Roman" w:hAnsi="Times New Roman" w:cs="Times New Roman"/>
                <w:noProof/>
                <w:sz w:val="24"/>
                <w:szCs w:val="24"/>
                <w:lang w:val="en-ID"/>
              </w:rPr>
              <w:t>Jama’ Shalat dalam Perjalanan</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_Toc226322163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3</w:t>
            </w:r>
            <w:r w:rsidRPr="0007141A">
              <w:rPr>
                <w:rFonts w:ascii="Times New Roman" w:hAnsi="Times New Roman" w:cs="Times New Roman"/>
                <w:noProof/>
                <w:webHidden/>
                <w:sz w:val="24"/>
                <w:szCs w:val="24"/>
              </w:rPr>
              <w:fldChar w:fldCharType="end"/>
            </w:r>
          </w:hyperlink>
        </w:p>
        <w:p w14:paraId="2CEADEF7" w14:textId="7445ECBC"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64" w:history="1">
            <w:r w:rsidRPr="0007141A">
              <w:rPr>
                <w:rStyle w:val="Hyperlink"/>
                <w:rFonts w:ascii="Times New Roman" w:eastAsia="Times New Roman" w:hAnsi="Times New Roman" w:cs="Times New Roman"/>
                <w:noProof/>
                <w:sz w:val="24"/>
                <w:szCs w:val="24"/>
                <w:lang w:val="en-ID"/>
              </w:rPr>
              <w:t>1. Identifikasi Masalah Hukum</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_Toc226322164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3</w:t>
            </w:r>
            <w:r w:rsidRPr="0007141A">
              <w:rPr>
                <w:rFonts w:ascii="Times New Roman" w:hAnsi="Times New Roman" w:cs="Times New Roman"/>
                <w:noProof/>
                <w:webHidden/>
                <w:sz w:val="24"/>
                <w:szCs w:val="24"/>
              </w:rPr>
              <w:fldChar w:fldCharType="end"/>
            </w:r>
          </w:hyperlink>
        </w:p>
        <w:p w14:paraId="49787063" w14:textId="0FE274BD"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65" w:history="1">
            <w:r w:rsidRPr="0007141A">
              <w:rPr>
                <w:rStyle w:val="Hyperlink"/>
                <w:rFonts w:ascii="Times New Roman" w:eastAsia="Times New Roman" w:hAnsi="Times New Roman" w:cs="Times New Roman"/>
                <w:noProof/>
                <w:sz w:val="24"/>
                <w:szCs w:val="24"/>
                <w:lang w:val="en-ID"/>
              </w:rPr>
              <w:t>2. Pendapat Masing-Masing Mazhab</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_Toc226322165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3</w:t>
            </w:r>
            <w:r w:rsidRPr="0007141A">
              <w:rPr>
                <w:rFonts w:ascii="Times New Roman" w:hAnsi="Times New Roman" w:cs="Times New Roman"/>
                <w:noProof/>
                <w:webHidden/>
                <w:sz w:val="24"/>
                <w:szCs w:val="24"/>
              </w:rPr>
              <w:fldChar w:fldCharType="end"/>
            </w:r>
          </w:hyperlink>
        </w:p>
        <w:p w14:paraId="2C7C6AD2" w14:textId="45036A3D"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66" w:history="1">
            <w:r w:rsidRPr="0007141A">
              <w:rPr>
                <w:rStyle w:val="Hyperlink"/>
                <w:rFonts w:ascii="Times New Roman" w:eastAsia="Times New Roman" w:hAnsi="Times New Roman" w:cs="Times New Roman"/>
                <w:noProof/>
                <w:sz w:val="24"/>
                <w:szCs w:val="24"/>
                <w:lang w:val="en-ID"/>
              </w:rPr>
              <w:t>3. Dalil Masing-Masing Mazhab</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_Toc226322166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4</w:t>
            </w:r>
            <w:r w:rsidRPr="0007141A">
              <w:rPr>
                <w:rFonts w:ascii="Times New Roman" w:hAnsi="Times New Roman" w:cs="Times New Roman"/>
                <w:noProof/>
                <w:webHidden/>
                <w:sz w:val="24"/>
                <w:szCs w:val="24"/>
              </w:rPr>
              <w:fldChar w:fldCharType="end"/>
            </w:r>
          </w:hyperlink>
        </w:p>
        <w:p w14:paraId="3C1AC07F" w14:textId="01F602EF"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67" w:history="1">
            <w:r w:rsidRPr="0007141A">
              <w:rPr>
                <w:rStyle w:val="Hyperlink"/>
                <w:rFonts w:ascii="Times New Roman" w:eastAsia="Times New Roman" w:hAnsi="Times New Roman" w:cs="Times New Roman"/>
                <w:noProof/>
                <w:sz w:val="24"/>
                <w:szCs w:val="24"/>
                <w:lang w:val="en-ID"/>
              </w:rPr>
              <w:t>4. Muqasyah Dalil</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_Toc226322167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4</w:t>
            </w:r>
            <w:r w:rsidRPr="0007141A">
              <w:rPr>
                <w:rFonts w:ascii="Times New Roman" w:hAnsi="Times New Roman" w:cs="Times New Roman"/>
                <w:noProof/>
                <w:webHidden/>
                <w:sz w:val="24"/>
                <w:szCs w:val="24"/>
              </w:rPr>
              <w:fldChar w:fldCharType="end"/>
            </w:r>
          </w:hyperlink>
        </w:p>
        <w:p w14:paraId="6957A98B" w14:textId="557672B8"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68" w:history="1">
            <w:r w:rsidRPr="0007141A">
              <w:rPr>
                <w:rStyle w:val="Hyperlink"/>
                <w:rFonts w:ascii="Times New Roman" w:eastAsia="Times New Roman" w:hAnsi="Times New Roman" w:cs="Times New Roman"/>
                <w:noProof/>
                <w:sz w:val="24"/>
                <w:szCs w:val="24"/>
                <w:lang w:val="en-ID"/>
              </w:rPr>
              <w:t>5. Tarjih (Pendapat Terkuat)</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_Toc226322168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5</w:t>
            </w:r>
            <w:r w:rsidRPr="0007141A">
              <w:rPr>
                <w:rFonts w:ascii="Times New Roman" w:hAnsi="Times New Roman" w:cs="Times New Roman"/>
                <w:noProof/>
                <w:webHidden/>
                <w:sz w:val="24"/>
                <w:szCs w:val="24"/>
              </w:rPr>
              <w:fldChar w:fldCharType="end"/>
            </w:r>
          </w:hyperlink>
        </w:p>
        <w:p w14:paraId="6310186E" w14:textId="11B1B8A4" w:rsidR="0007141A" w:rsidRPr="0007141A" w:rsidRDefault="0007141A" w:rsidP="0007141A">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2169" w:history="1">
            <w:r w:rsidRPr="0007141A">
              <w:rPr>
                <w:rStyle w:val="Hyperlink"/>
                <w:rFonts w:ascii="Times New Roman" w:eastAsia="Times New Roman" w:hAnsi="Times New Roman" w:cs="Times New Roman"/>
                <w:noProof/>
                <w:sz w:val="24"/>
                <w:szCs w:val="24"/>
                <w:lang w:val="en-ID"/>
              </w:rPr>
              <w:t>B.</w:t>
            </w:r>
            <w:r w:rsidRPr="0007141A">
              <w:rPr>
                <w:rFonts w:ascii="Times New Roman" w:eastAsiaTheme="minorEastAsia" w:hAnsi="Times New Roman" w:cs="Times New Roman"/>
                <w:b w:val="0"/>
                <w:bCs w:val="0"/>
                <w:noProof/>
                <w:kern w:val="2"/>
                <w:sz w:val="24"/>
                <w:szCs w:val="24"/>
                <w:lang w:val="en-ID" w:eastAsia="en-ID"/>
                <w14:ligatures w14:val="standardContextual"/>
              </w:rPr>
              <w:tab/>
            </w:r>
            <w:r w:rsidRPr="0007141A">
              <w:rPr>
                <w:rStyle w:val="Hyperlink"/>
                <w:rFonts w:ascii="Times New Roman" w:eastAsia="Times New Roman" w:hAnsi="Times New Roman" w:cs="Times New Roman"/>
                <w:noProof/>
                <w:sz w:val="24"/>
                <w:szCs w:val="24"/>
                <w:lang w:val="en-ID"/>
              </w:rPr>
              <w:t>Qashar Shalat dalam Perjalanan</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_Toc226322169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5</w:t>
            </w:r>
            <w:r w:rsidRPr="0007141A">
              <w:rPr>
                <w:rFonts w:ascii="Times New Roman" w:hAnsi="Times New Roman" w:cs="Times New Roman"/>
                <w:noProof/>
                <w:webHidden/>
                <w:sz w:val="24"/>
                <w:szCs w:val="24"/>
              </w:rPr>
              <w:fldChar w:fldCharType="end"/>
            </w:r>
          </w:hyperlink>
        </w:p>
        <w:p w14:paraId="7B86131E" w14:textId="6034DCE3"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70" w:history="1">
            <w:r w:rsidRPr="0007141A">
              <w:rPr>
                <w:rStyle w:val="Hyperlink"/>
                <w:rFonts w:ascii="Times New Roman" w:eastAsia="Times New Roman" w:hAnsi="Times New Roman" w:cs="Times New Roman"/>
                <w:noProof/>
                <w:sz w:val="24"/>
                <w:szCs w:val="24"/>
                <w:lang w:val="en-ID"/>
              </w:rPr>
              <w:t>1. Identifikasi Masalah Hukum</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_Toc226322170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6</w:t>
            </w:r>
            <w:r w:rsidRPr="0007141A">
              <w:rPr>
                <w:rFonts w:ascii="Times New Roman" w:hAnsi="Times New Roman" w:cs="Times New Roman"/>
                <w:noProof/>
                <w:webHidden/>
                <w:sz w:val="24"/>
                <w:szCs w:val="24"/>
              </w:rPr>
              <w:fldChar w:fldCharType="end"/>
            </w:r>
          </w:hyperlink>
        </w:p>
        <w:p w14:paraId="619859F6" w14:textId="27331F27"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71" w:history="1">
            <w:r w:rsidRPr="0007141A">
              <w:rPr>
                <w:rStyle w:val="Hyperlink"/>
                <w:rFonts w:ascii="Times New Roman" w:eastAsia="Times New Roman" w:hAnsi="Times New Roman" w:cs="Times New Roman"/>
                <w:noProof/>
                <w:sz w:val="24"/>
                <w:szCs w:val="24"/>
                <w:lang w:val="en-ID"/>
              </w:rPr>
              <w:t>2. Pendapat Masing-Masing Mazhab</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_Toc226322171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6</w:t>
            </w:r>
            <w:r w:rsidRPr="0007141A">
              <w:rPr>
                <w:rFonts w:ascii="Times New Roman" w:hAnsi="Times New Roman" w:cs="Times New Roman"/>
                <w:noProof/>
                <w:webHidden/>
                <w:sz w:val="24"/>
                <w:szCs w:val="24"/>
              </w:rPr>
              <w:fldChar w:fldCharType="end"/>
            </w:r>
          </w:hyperlink>
        </w:p>
        <w:p w14:paraId="2CC01A25" w14:textId="59AF68E9"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72" w:history="1">
            <w:r w:rsidRPr="0007141A">
              <w:rPr>
                <w:rStyle w:val="Hyperlink"/>
                <w:rFonts w:ascii="Times New Roman" w:eastAsia="Times New Roman" w:hAnsi="Times New Roman" w:cs="Times New Roman"/>
                <w:noProof/>
                <w:sz w:val="24"/>
                <w:szCs w:val="24"/>
                <w:lang w:val="en-ID"/>
              </w:rPr>
              <w:t>3. Dalil Masing-Masing Mazhab</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_Toc226322172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7</w:t>
            </w:r>
            <w:r w:rsidRPr="0007141A">
              <w:rPr>
                <w:rFonts w:ascii="Times New Roman" w:hAnsi="Times New Roman" w:cs="Times New Roman"/>
                <w:noProof/>
                <w:webHidden/>
                <w:sz w:val="24"/>
                <w:szCs w:val="24"/>
              </w:rPr>
              <w:fldChar w:fldCharType="end"/>
            </w:r>
          </w:hyperlink>
        </w:p>
        <w:p w14:paraId="60B7C6DF" w14:textId="17C9E36D"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73" w:history="1">
            <w:r w:rsidRPr="0007141A">
              <w:rPr>
                <w:rStyle w:val="Hyperlink"/>
                <w:rFonts w:ascii="Times New Roman" w:eastAsia="Times New Roman" w:hAnsi="Times New Roman" w:cs="Times New Roman"/>
                <w:noProof/>
                <w:sz w:val="24"/>
                <w:szCs w:val="24"/>
                <w:lang w:val="en-ID"/>
              </w:rPr>
              <w:t>4. Muqasyah Dalil</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_Toc226322173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7</w:t>
            </w:r>
            <w:r w:rsidRPr="0007141A">
              <w:rPr>
                <w:rFonts w:ascii="Times New Roman" w:hAnsi="Times New Roman" w:cs="Times New Roman"/>
                <w:noProof/>
                <w:webHidden/>
                <w:sz w:val="24"/>
                <w:szCs w:val="24"/>
              </w:rPr>
              <w:fldChar w:fldCharType="end"/>
            </w:r>
          </w:hyperlink>
        </w:p>
        <w:p w14:paraId="05553328" w14:textId="5B00AB17" w:rsidR="0007141A" w:rsidRPr="0007141A" w:rsidRDefault="0007141A" w:rsidP="0007141A">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2174" w:history="1">
            <w:r w:rsidRPr="0007141A">
              <w:rPr>
                <w:rStyle w:val="Hyperlink"/>
                <w:rFonts w:ascii="Times New Roman" w:eastAsia="Times New Roman" w:hAnsi="Times New Roman" w:cs="Times New Roman"/>
                <w:noProof/>
                <w:sz w:val="24"/>
                <w:szCs w:val="24"/>
                <w:lang w:val="en-ID"/>
              </w:rPr>
              <w:t>5. Tarjih (Pendapat Terkuat)</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_Toc226322174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8</w:t>
            </w:r>
            <w:r w:rsidRPr="0007141A">
              <w:rPr>
                <w:rFonts w:ascii="Times New Roman" w:hAnsi="Times New Roman" w:cs="Times New Roman"/>
                <w:noProof/>
                <w:webHidden/>
                <w:sz w:val="24"/>
                <w:szCs w:val="24"/>
              </w:rPr>
              <w:fldChar w:fldCharType="end"/>
            </w:r>
          </w:hyperlink>
        </w:p>
        <w:p w14:paraId="3098265A" w14:textId="64745329" w:rsidR="0007141A" w:rsidRPr="0007141A" w:rsidRDefault="0007141A" w:rsidP="0007141A">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2175" w:history="1">
            <w:r w:rsidRPr="0007141A">
              <w:rPr>
                <w:rStyle w:val="Hyperlink"/>
                <w:rFonts w:ascii="Times New Roman" w:hAnsi="Times New Roman" w:cs="Times New Roman"/>
                <w:noProof/>
              </w:rPr>
              <w:t xml:space="preserve">BAB III </w:t>
            </w:r>
            <w:r w:rsidRPr="0007141A">
              <w:rPr>
                <w:rStyle w:val="Hyperlink"/>
                <w:rFonts w:ascii="Times New Roman" w:hAnsi="Times New Roman" w:cs="Times New Roman"/>
                <w:noProof/>
                <w:spacing w:val="-2"/>
              </w:rPr>
              <w:t>PENUTUP</w:t>
            </w:r>
            <w:r w:rsidRPr="0007141A">
              <w:rPr>
                <w:rFonts w:ascii="Times New Roman" w:hAnsi="Times New Roman" w:cs="Times New Roman"/>
                <w:noProof/>
                <w:webHidden/>
              </w:rPr>
              <w:tab/>
            </w:r>
            <w:r w:rsidRPr="0007141A">
              <w:rPr>
                <w:rFonts w:ascii="Times New Roman" w:hAnsi="Times New Roman" w:cs="Times New Roman"/>
                <w:noProof/>
                <w:webHidden/>
              </w:rPr>
              <w:fldChar w:fldCharType="begin"/>
            </w:r>
            <w:r w:rsidRPr="0007141A">
              <w:rPr>
                <w:rFonts w:ascii="Times New Roman" w:hAnsi="Times New Roman" w:cs="Times New Roman"/>
                <w:noProof/>
                <w:webHidden/>
              </w:rPr>
              <w:instrText xml:space="preserve"> PAGEREF _Toc226322175 \h </w:instrText>
            </w:r>
            <w:r w:rsidRPr="0007141A">
              <w:rPr>
                <w:rFonts w:ascii="Times New Roman" w:hAnsi="Times New Roman" w:cs="Times New Roman"/>
                <w:noProof/>
                <w:webHidden/>
              </w:rPr>
            </w:r>
            <w:r w:rsidRPr="0007141A">
              <w:rPr>
                <w:rFonts w:ascii="Times New Roman" w:hAnsi="Times New Roman" w:cs="Times New Roman"/>
                <w:noProof/>
                <w:webHidden/>
              </w:rPr>
              <w:fldChar w:fldCharType="separate"/>
            </w:r>
            <w:r w:rsidRPr="0007141A">
              <w:rPr>
                <w:rFonts w:ascii="Times New Roman" w:hAnsi="Times New Roman" w:cs="Times New Roman"/>
                <w:noProof/>
                <w:webHidden/>
              </w:rPr>
              <w:t>9</w:t>
            </w:r>
            <w:r w:rsidRPr="0007141A">
              <w:rPr>
                <w:rFonts w:ascii="Times New Roman" w:hAnsi="Times New Roman" w:cs="Times New Roman"/>
                <w:noProof/>
                <w:webHidden/>
              </w:rPr>
              <w:fldChar w:fldCharType="end"/>
            </w:r>
          </w:hyperlink>
        </w:p>
        <w:p w14:paraId="58041399" w14:textId="705F6EF7" w:rsidR="0007141A" w:rsidRPr="0007141A" w:rsidRDefault="0007141A" w:rsidP="0007141A">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2176" w:history="1">
            <w:r w:rsidRPr="0007141A">
              <w:rPr>
                <w:rStyle w:val="Hyperlink"/>
                <w:rFonts w:ascii="Times New Roman" w:eastAsia="Times New Roman" w:hAnsi="Times New Roman" w:cs="Times New Roman"/>
                <w:noProof/>
                <w:w w:val="99"/>
                <w:sz w:val="24"/>
                <w:szCs w:val="24"/>
                <w:lang w:val="ms"/>
              </w:rPr>
              <w:t>A.</w:t>
            </w:r>
            <w:r w:rsidRPr="0007141A">
              <w:rPr>
                <w:rFonts w:ascii="Times New Roman" w:eastAsiaTheme="minorEastAsia" w:hAnsi="Times New Roman" w:cs="Times New Roman"/>
                <w:b w:val="0"/>
                <w:bCs w:val="0"/>
                <w:noProof/>
                <w:kern w:val="2"/>
                <w:sz w:val="24"/>
                <w:szCs w:val="24"/>
                <w:lang w:val="en-ID" w:eastAsia="en-ID"/>
                <w14:ligatures w14:val="standardContextual"/>
              </w:rPr>
              <w:tab/>
            </w:r>
            <w:r w:rsidRPr="0007141A">
              <w:rPr>
                <w:rStyle w:val="Hyperlink"/>
                <w:rFonts w:ascii="Times New Roman" w:hAnsi="Times New Roman" w:cs="Times New Roman"/>
                <w:noProof/>
                <w:sz w:val="24"/>
                <w:szCs w:val="24"/>
              </w:rPr>
              <w:t>Kesimpulan</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_Toc226322176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9</w:t>
            </w:r>
            <w:r w:rsidRPr="0007141A">
              <w:rPr>
                <w:rFonts w:ascii="Times New Roman" w:hAnsi="Times New Roman" w:cs="Times New Roman"/>
                <w:noProof/>
                <w:webHidden/>
                <w:sz w:val="24"/>
                <w:szCs w:val="24"/>
              </w:rPr>
              <w:fldChar w:fldCharType="end"/>
            </w:r>
          </w:hyperlink>
        </w:p>
        <w:p w14:paraId="2F70CAAC" w14:textId="29DFD859" w:rsidR="0007141A" w:rsidRPr="0007141A" w:rsidRDefault="0007141A" w:rsidP="0007141A">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2177" w:history="1">
            <w:r w:rsidRPr="0007141A">
              <w:rPr>
                <w:rStyle w:val="Hyperlink"/>
                <w:rFonts w:ascii="Times New Roman" w:eastAsia="Times New Roman" w:hAnsi="Times New Roman" w:cs="Times New Roman"/>
                <w:noProof/>
                <w:w w:val="99"/>
                <w:sz w:val="24"/>
                <w:szCs w:val="24"/>
                <w:lang w:val="ms"/>
              </w:rPr>
              <w:t>B.</w:t>
            </w:r>
            <w:r w:rsidRPr="0007141A">
              <w:rPr>
                <w:rFonts w:ascii="Times New Roman" w:eastAsiaTheme="minorEastAsia" w:hAnsi="Times New Roman" w:cs="Times New Roman"/>
                <w:b w:val="0"/>
                <w:bCs w:val="0"/>
                <w:noProof/>
                <w:kern w:val="2"/>
                <w:sz w:val="24"/>
                <w:szCs w:val="24"/>
                <w:lang w:val="en-ID" w:eastAsia="en-ID"/>
                <w14:ligatures w14:val="standardContextual"/>
              </w:rPr>
              <w:tab/>
            </w:r>
            <w:r w:rsidRPr="0007141A">
              <w:rPr>
                <w:rStyle w:val="Hyperlink"/>
                <w:rFonts w:ascii="Times New Roman" w:hAnsi="Times New Roman" w:cs="Times New Roman"/>
                <w:noProof/>
                <w:sz w:val="24"/>
                <w:szCs w:val="24"/>
              </w:rPr>
              <w:t>Saran</w:t>
            </w:r>
            <w:r w:rsidRPr="0007141A">
              <w:rPr>
                <w:rFonts w:ascii="Times New Roman" w:hAnsi="Times New Roman" w:cs="Times New Roman"/>
                <w:noProof/>
                <w:webHidden/>
                <w:sz w:val="24"/>
                <w:szCs w:val="24"/>
              </w:rPr>
              <w:tab/>
            </w:r>
            <w:r w:rsidRPr="0007141A">
              <w:rPr>
                <w:rFonts w:ascii="Times New Roman" w:hAnsi="Times New Roman" w:cs="Times New Roman"/>
                <w:noProof/>
                <w:webHidden/>
                <w:sz w:val="24"/>
                <w:szCs w:val="24"/>
              </w:rPr>
              <w:fldChar w:fldCharType="begin"/>
            </w:r>
            <w:r w:rsidRPr="0007141A">
              <w:rPr>
                <w:rFonts w:ascii="Times New Roman" w:hAnsi="Times New Roman" w:cs="Times New Roman"/>
                <w:noProof/>
                <w:webHidden/>
                <w:sz w:val="24"/>
                <w:szCs w:val="24"/>
              </w:rPr>
              <w:instrText xml:space="preserve"> PAGEREF _Toc226322177 \h </w:instrText>
            </w:r>
            <w:r w:rsidRPr="0007141A">
              <w:rPr>
                <w:rFonts w:ascii="Times New Roman" w:hAnsi="Times New Roman" w:cs="Times New Roman"/>
                <w:noProof/>
                <w:webHidden/>
                <w:sz w:val="24"/>
                <w:szCs w:val="24"/>
              </w:rPr>
            </w:r>
            <w:r w:rsidRPr="0007141A">
              <w:rPr>
                <w:rFonts w:ascii="Times New Roman" w:hAnsi="Times New Roman" w:cs="Times New Roman"/>
                <w:noProof/>
                <w:webHidden/>
                <w:sz w:val="24"/>
                <w:szCs w:val="24"/>
              </w:rPr>
              <w:fldChar w:fldCharType="separate"/>
            </w:r>
            <w:r w:rsidRPr="0007141A">
              <w:rPr>
                <w:rFonts w:ascii="Times New Roman" w:hAnsi="Times New Roman" w:cs="Times New Roman"/>
                <w:noProof/>
                <w:webHidden/>
                <w:sz w:val="24"/>
                <w:szCs w:val="24"/>
              </w:rPr>
              <w:t>9</w:t>
            </w:r>
            <w:r w:rsidRPr="0007141A">
              <w:rPr>
                <w:rFonts w:ascii="Times New Roman" w:hAnsi="Times New Roman" w:cs="Times New Roman"/>
                <w:noProof/>
                <w:webHidden/>
                <w:sz w:val="24"/>
                <w:szCs w:val="24"/>
              </w:rPr>
              <w:fldChar w:fldCharType="end"/>
            </w:r>
          </w:hyperlink>
        </w:p>
        <w:p w14:paraId="151BE627" w14:textId="20DE5DF2" w:rsidR="0007141A" w:rsidRPr="0007141A" w:rsidRDefault="0007141A" w:rsidP="0007141A">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2178" w:history="1">
            <w:r w:rsidRPr="0007141A">
              <w:rPr>
                <w:rStyle w:val="Hyperlink"/>
                <w:rFonts w:ascii="Times New Roman" w:hAnsi="Times New Roman" w:cs="Times New Roman"/>
                <w:noProof/>
              </w:rPr>
              <w:t>DAFTAR</w:t>
            </w:r>
            <w:r w:rsidRPr="0007141A">
              <w:rPr>
                <w:rStyle w:val="Hyperlink"/>
                <w:rFonts w:ascii="Times New Roman" w:hAnsi="Times New Roman" w:cs="Times New Roman"/>
                <w:noProof/>
                <w:spacing w:val="-8"/>
              </w:rPr>
              <w:t xml:space="preserve"> </w:t>
            </w:r>
            <w:r w:rsidRPr="0007141A">
              <w:rPr>
                <w:rStyle w:val="Hyperlink"/>
                <w:rFonts w:ascii="Times New Roman" w:hAnsi="Times New Roman" w:cs="Times New Roman"/>
                <w:noProof/>
                <w:spacing w:val="-2"/>
              </w:rPr>
              <w:t>PUSTAKA</w:t>
            </w:r>
            <w:r w:rsidRPr="0007141A">
              <w:rPr>
                <w:rFonts w:ascii="Times New Roman" w:hAnsi="Times New Roman" w:cs="Times New Roman"/>
                <w:noProof/>
                <w:webHidden/>
              </w:rPr>
              <w:tab/>
            </w:r>
            <w:r w:rsidRPr="0007141A">
              <w:rPr>
                <w:rFonts w:ascii="Times New Roman" w:hAnsi="Times New Roman" w:cs="Times New Roman"/>
                <w:noProof/>
                <w:webHidden/>
              </w:rPr>
              <w:fldChar w:fldCharType="begin"/>
            </w:r>
            <w:r w:rsidRPr="0007141A">
              <w:rPr>
                <w:rFonts w:ascii="Times New Roman" w:hAnsi="Times New Roman" w:cs="Times New Roman"/>
                <w:noProof/>
                <w:webHidden/>
              </w:rPr>
              <w:instrText xml:space="preserve"> PAGEREF _Toc226322178 \h </w:instrText>
            </w:r>
            <w:r w:rsidRPr="0007141A">
              <w:rPr>
                <w:rFonts w:ascii="Times New Roman" w:hAnsi="Times New Roman" w:cs="Times New Roman"/>
                <w:noProof/>
                <w:webHidden/>
              </w:rPr>
            </w:r>
            <w:r w:rsidRPr="0007141A">
              <w:rPr>
                <w:rFonts w:ascii="Times New Roman" w:hAnsi="Times New Roman" w:cs="Times New Roman"/>
                <w:noProof/>
                <w:webHidden/>
              </w:rPr>
              <w:fldChar w:fldCharType="separate"/>
            </w:r>
            <w:r w:rsidRPr="0007141A">
              <w:rPr>
                <w:rFonts w:ascii="Times New Roman" w:hAnsi="Times New Roman" w:cs="Times New Roman"/>
                <w:noProof/>
                <w:webHidden/>
              </w:rPr>
              <w:t>10</w:t>
            </w:r>
            <w:r w:rsidRPr="0007141A">
              <w:rPr>
                <w:rFonts w:ascii="Times New Roman" w:hAnsi="Times New Roman" w:cs="Times New Roman"/>
                <w:noProof/>
                <w:webHidden/>
              </w:rPr>
              <w:fldChar w:fldCharType="end"/>
            </w:r>
          </w:hyperlink>
        </w:p>
        <w:p w14:paraId="6924B22A" w14:textId="79AEDD38" w:rsidR="00554D48" w:rsidRPr="004775D9" w:rsidRDefault="00B930E0" w:rsidP="0007141A">
          <w:pPr>
            <w:tabs>
              <w:tab w:val="left" w:pos="1903"/>
            </w:tabs>
            <w:spacing w:line="480" w:lineRule="auto"/>
            <w:jc w:val="both"/>
            <w:rPr>
              <w:rFonts w:ascii="Times New Roman" w:hAnsi="Times New Roman" w:cs="Times New Roman"/>
              <w:sz w:val="24"/>
              <w:szCs w:val="24"/>
            </w:rPr>
            <w:sectPr w:rsidR="00554D48" w:rsidRPr="004775D9" w:rsidSect="00557DB8">
              <w:pgSz w:w="11907" w:h="16840"/>
              <w:pgMar w:top="1440" w:right="1440" w:bottom="1440" w:left="1440" w:header="720" w:footer="720" w:gutter="0"/>
              <w:pgNumType w:fmt="lowerRoman" w:start="3"/>
              <w:cols w:space="720"/>
              <w:docGrid w:linePitch="360"/>
            </w:sectPr>
          </w:pPr>
          <w:r w:rsidRPr="0007141A">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1" w:name="_Toc226322158"/>
      <w:r w:rsidRPr="00317075">
        <w:rPr>
          <w:sz w:val="24"/>
          <w:szCs w:val="24"/>
        </w:rPr>
        <w:lastRenderedPageBreak/>
        <w:t xml:space="preserve">BAB I </w:t>
      </w:r>
      <w:r w:rsidRPr="00317075">
        <w:rPr>
          <w:spacing w:val="-2"/>
          <w:sz w:val="24"/>
          <w:szCs w:val="24"/>
        </w:rPr>
        <w:t>PENDAHULUAN</w:t>
      </w:r>
      <w:bookmarkEnd w:id="1"/>
    </w:p>
    <w:p w14:paraId="434058EC" w14:textId="39B46B79" w:rsidR="003A334A" w:rsidRPr="00317075" w:rsidRDefault="003A334A">
      <w:pPr>
        <w:pStyle w:val="Heading2"/>
        <w:numPr>
          <w:ilvl w:val="0"/>
          <w:numId w:val="5"/>
        </w:numPr>
      </w:pPr>
      <w:bookmarkStart w:id="2" w:name="_bookmark3"/>
      <w:bookmarkStart w:id="3" w:name="_Toc226322159"/>
      <w:bookmarkEnd w:id="2"/>
      <w:r w:rsidRPr="00317075">
        <w:t>Latar</w:t>
      </w:r>
      <w:r w:rsidRPr="00317075">
        <w:rPr>
          <w:spacing w:val="-8"/>
        </w:rPr>
        <w:t xml:space="preserve"> </w:t>
      </w:r>
      <w:r w:rsidRPr="00317075">
        <w:t>Belakang</w:t>
      </w:r>
      <w:bookmarkEnd w:id="3"/>
    </w:p>
    <w:p w14:paraId="46927B0B" w14:textId="56C2AA5A" w:rsidR="0007141A" w:rsidRPr="0007141A" w:rsidRDefault="0007141A" w:rsidP="0007141A">
      <w:pPr>
        <w:pStyle w:val="NormalWeb"/>
        <w:spacing w:line="360" w:lineRule="auto"/>
        <w:ind w:firstLine="477"/>
        <w:jc w:val="both"/>
        <w:rPr>
          <w:lang w:val="en-ID"/>
        </w:rPr>
      </w:pPr>
      <w:r w:rsidRPr="0007141A">
        <w:rPr>
          <w:lang w:val="en-ID"/>
        </w:rPr>
        <w:t>Shalat merupakan kewajiban fundamental bagi setiap individu muslim yang telah mukallaf dan tidak dapat ditinggalkan dalam kondisi apa pun. Namun demikian, ajaran Islam yang bersifat universal (rahmatan lil 'alamin) sangat memahami keterbatasan dan kesulitan manusia dalam menjalankan ibadah. Oleh karena itu, syariat Islam memberikan keringanan atau rukhsah bagi umatnya yang sedang berada dalam kondisi tertentu, seperti ketika melakukan perjalanan jauh (safar). Keringanan ini merupakan wujud nyata dari fleksibilitas hukum Islam yang bertujuan untuk menghilangkan kesulitan dan memberikan kemudahan bagi umatnya. Salah satu bentuk rukhsah yang sangat penting bagi seorang musafir adalah diperbolehkannya menjama' dan mengqashar shalat fardhu. Fasilitas jama' memungkinkan seseorang menggabungkan dua waktu shalat ke dalam satu waktu pelaksanaan, sedangkan qashar memungkinkan pemotongan jumlah rakaat shalat dari empat menjadi dua. Pemberian keringanan ini bersumber langsung dari nas Al-Qur'an dan sunnah Nabi Muhammad SAW yang mempraktikkannya semasa hidup beliau. Meskipun dasar hukumnya jelas, penjabaran teknis mengenai tata cara dan syarat pelaksanaannya memunculkan ruang ijtihad di kalangan para ulama fikh.</w:t>
      </w:r>
      <w:r>
        <w:rPr>
          <w:rStyle w:val="FootnoteReference"/>
          <w:lang w:val="en-ID"/>
        </w:rPr>
        <w:footnoteReference w:id="1"/>
      </w:r>
    </w:p>
    <w:p w14:paraId="7C87210C" w14:textId="49D6ECB9" w:rsidR="0007141A" w:rsidRPr="0007141A" w:rsidRDefault="0007141A" w:rsidP="0007141A">
      <w:pPr>
        <w:pStyle w:val="NormalWeb"/>
        <w:spacing w:line="360" w:lineRule="auto"/>
        <w:ind w:firstLine="477"/>
        <w:jc w:val="both"/>
        <w:rPr>
          <w:lang w:val="en-ID"/>
        </w:rPr>
      </w:pPr>
      <w:r w:rsidRPr="0007141A">
        <w:rPr>
          <w:lang w:val="en-ID"/>
        </w:rPr>
        <w:t xml:space="preserve">Perbedaan penafsiran terhadap nas syariat melahirkan keragaman pendapat di antara berbagai mazhab fikih yang muktabar. Mazhab Hanafi, Maliki, Syafi'i, dan Hanbali masing-masing memiliki metodologi istinbath hukum yang berbeda dalam merespons hadis-hadis terkait safar. Perbedaan pandangan ini mencakup aspek-aspek krusial seperti batasan jarak perjalanan, status hukum pelaksanaan rukhsah, hingga kondisi psikologis yang menyertai musafir tersebut. Kajian fikih muqarran atau fikih perbandingan lintas mazhab menjadi instrumen penting untuk menelaah akar perbedaan pendapat ini secara komprehensif. Melalui pendekatan komparatif, umat Islam dapat memahami landasan argumentasi setiap mazhab tanpa terjebak pada fanatisme buta. Pemahaman yang utuh terhadap dalil dan metodologi ulama akan menumbuhkan sikap toleransi dalam menyikapi perbedaan praktik ibadah di tengah masyarakat. Makalah ini secara khusus akan membedah diskursus hukum jama' dan qashar </w:t>
      </w:r>
      <w:r w:rsidRPr="0007141A">
        <w:rPr>
          <w:lang w:val="en-ID"/>
        </w:rPr>
        <w:lastRenderedPageBreak/>
        <w:t>shalat bagi musafir dengan mengedepankan analisis dalil dari empat mazhab utama. Pada akhirnya, kajian ini diharapkan mampu memberikan konklusi yang proporsional dan aplikatif bagi umat Islam dalam menjalankan ibadah saat bepergian.</w:t>
      </w:r>
      <w:r>
        <w:rPr>
          <w:rStyle w:val="FootnoteReference"/>
          <w:lang w:val="en-ID"/>
        </w:rPr>
        <w:footnoteReference w:id="2"/>
      </w:r>
    </w:p>
    <w:p w14:paraId="25EA32E5" w14:textId="3ED3B125" w:rsidR="00603FD0" w:rsidRPr="00317075" w:rsidRDefault="00603FD0" w:rsidP="009E3267">
      <w:pPr>
        <w:pStyle w:val="Heading2"/>
      </w:pPr>
      <w:bookmarkStart w:id="4" w:name="_bookmark4"/>
      <w:bookmarkStart w:id="5" w:name="_Toc194844344"/>
      <w:bookmarkStart w:id="6" w:name="_Toc226322160"/>
      <w:bookmarkEnd w:id="4"/>
      <w:r w:rsidRPr="00317075">
        <w:t>Rumusan</w:t>
      </w:r>
      <w:r w:rsidRPr="00317075">
        <w:rPr>
          <w:spacing w:val="-11"/>
        </w:rPr>
        <w:t xml:space="preserve"> </w:t>
      </w:r>
      <w:r w:rsidRPr="00317075">
        <w:rPr>
          <w:spacing w:val="-2"/>
        </w:rPr>
        <w:t>Masalah</w:t>
      </w:r>
      <w:bookmarkEnd w:id="5"/>
      <w:bookmarkEnd w:id="6"/>
    </w:p>
    <w:p w14:paraId="0F0D36B5" w14:textId="12F6FA57" w:rsidR="002A222E" w:rsidRPr="007C5A4D" w:rsidRDefault="00603FD0" w:rsidP="007C5A4D">
      <w:pPr>
        <w:pStyle w:val="NormalWeb"/>
        <w:spacing w:line="360" w:lineRule="auto"/>
        <w:ind w:firstLine="360"/>
        <w:jc w:val="both"/>
      </w:pPr>
      <w:r w:rsidRPr="00EC5F9E">
        <w:t xml:space="preserve">Berdasarkan latar belakang di atas, rumusan masalah dalam penelitian ini adalah sebagai </w:t>
      </w:r>
      <w:r w:rsidRPr="00367F32">
        <w:t>berikut:</w:t>
      </w:r>
    </w:p>
    <w:p w14:paraId="7325F5EF" w14:textId="77777777" w:rsidR="0007141A" w:rsidRPr="0007141A" w:rsidRDefault="0007141A" w:rsidP="0007141A">
      <w:pPr>
        <w:numPr>
          <w:ilvl w:val="0"/>
          <w:numId w:val="4"/>
        </w:numPr>
        <w:rPr>
          <w:rFonts w:ascii="Times New Roman" w:hAnsi="Times New Roman" w:cs="Times New Roman"/>
          <w:sz w:val="24"/>
          <w:szCs w:val="24"/>
          <w:lang w:val="en-ID"/>
        </w:rPr>
      </w:pPr>
      <w:r w:rsidRPr="0007141A">
        <w:rPr>
          <w:rFonts w:ascii="Times New Roman" w:hAnsi="Times New Roman" w:cs="Times New Roman"/>
          <w:sz w:val="24"/>
          <w:szCs w:val="24"/>
          <w:lang w:val="en-ID"/>
        </w:rPr>
        <w:t>Bagaimana hukum jama’ shalat dalam perjalanan menurut ulama?</w:t>
      </w:r>
    </w:p>
    <w:p w14:paraId="1258CE22" w14:textId="77777777" w:rsidR="0007141A" w:rsidRPr="0007141A" w:rsidRDefault="0007141A" w:rsidP="0007141A">
      <w:pPr>
        <w:numPr>
          <w:ilvl w:val="0"/>
          <w:numId w:val="4"/>
        </w:numPr>
        <w:rPr>
          <w:rFonts w:ascii="Times New Roman" w:hAnsi="Times New Roman" w:cs="Times New Roman"/>
          <w:sz w:val="24"/>
          <w:szCs w:val="24"/>
          <w:lang w:val="en-ID"/>
        </w:rPr>
      </w:pPr>
      <w:r w:rsidRPr="0007141A">
        <w:rPr>
          <w:rFonts w:ascii="Times New Roman" w:hAnsi="Times New Roman" w:cs="Times New Roman"/>
          <w:sz w:val="24"/>
          <w:szCs w:val="24"/>
          <w:lang w:val="en-ID"/>
        </w:rPr>
        <w:t>Bagaimana hukum qashar shalat dalam perjalanan menurut ulama?</w:t>
      </w:r>
    </w:p>
    <w:p w14:paraId="73E8AF03" w14:textId="77777777" w:rsidR="0007141A" w:rsidRPr="0007141A" w:rsidRDefault="0007141A" w:rsidP="0007141A">
      <w:pPr>
        <w:numPr>
          <w:ilvl w:val="0"/>
          <w:numId w:val="4"/>
        </w:numPr>
        <w:rPr>
          <w:rFonts w:ascii="Times New Roman" w:hAnsi="Times New Roman" w:cs="Times New Roman"/>
          <w:sz w:val="24"/>
          <w:szCs w:val="24"/>
          <w:lang w:val="en-ID"/>
        </w:rPr>
      </w:pPr>
      <w:r w:rsidRPr="0007141A">
        <w:rPr>
          <w:rFonts w:ascii="Times New Roman" w:hAnsi="Times New Roman" w:cs="Times New Roman"/>
          <w:sz w:val="24"/>
          <w:szCs w:val="24"/>
          <w:lang w:val="en-ID"/>
        </w:rPr>
        <w:t>Apa perbedaan pendapat dan dalil masing-masing mazhab?</w:t>
      </w:r>
    </w:p>
    <w:p w14:paraId="03DAEACD" w14:textId="77777777" w:rsidR="0007141A" w:rsidRPr="004775D9" w:rsidRDefault="0007141A" w:rsidP="0007141A">
      <w:pPr>
        <w:ind w:left="720"/>
        <w:rPr>
          <w:rFonts w:ascii="Times New Roman" w:hAnsi="Times New Roman" w:cs="Times New Roman"/>
          <w:sz w:val="24"/>
          <w:szCs w:val="24"/>
          <w:lang w:val="en-ID"/>
        </w:rPr>
      </w:pPr>
    </w:p>
    <w:p w14:paraId="5659468D" w14:textId="2A61653A" w:rsidR="00603FD0" w:rsidRPr="00EC5F9E" w:rsidRDefault="00603FD0" w:rsidP="009E3267">
      <w:pPr>
        <w:pStyle w:val="Heading2"/>
      </w:pPr>
      <w:bookmarkStart w:id="7" w:name="_bookmark5"/>
      <w:bookmarkStart w:id="8" w:name="_Toc194844345"/>
      <w:bookmarkStart w:id="9" w:name="_Toc226322161"/>
      <w:bookmarkEnd w:id="7"/>
      <w:r w:rsidRPr="00317075">
        <w:t>Tujuan</w:t>
      </w:r>
      <w:r w:rsidRPr="00317075">
        <w:rPr>
          <w:spacing w:val="-8"/>
        </w:rPr>
        <w:t xml:space="preserve"> </w:t>
      </w:r>
      <w:r w:rsidRPr="00317075">
        <w:t>Penulisan</w:t>
      </w:r>
      <w:bookmarkEnd w:id="8"/>
      <w:bookmarkEnd w:id="9"/>
    </w:p>
    <w:p w14:paraId="6B1774E1" w14:textId="71BCB50F" w:rsidR="002A222E" w:rsidRPr="007C5A4D" w:rsidRDefault="00603FD0" w:rsidP="007C5A4D">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02792728" w14:textId="77777777" w:rsidR="0007141A" w:rsidRPr="0007141A" w:rsidRDefault="0007141A" w:rsidP="0007141A">
      <w:pPr>
        <w:pStyle w:val="ListParagraph"/>
        <w:numPr>
          <w:ilvl w:val="0"/>
          <w:numId w:val="6"/>
        </w:numPr>
        <w:spacing w:line="360" w:lineRule="auto"/>
        <w:rPr>
          <w:sz w:val="24"/>
          <w:szCs w:val="24"/>
          <w:lang w:val="en-ID"/>
        </w:rPr>
      </w:pPr>
      <w:r w:rsidRPr="0007141A">
        <w:rPr>
          <w:sz w:val="24"/>
          <w:szCs w:val="24"/>
          <w:lang w:val="en-ID"/>
        </w:rPr>
        <w:t>Mengetahui hukum jama’ dan qashar.</w:t>
      </w:r>
    </w:p>
    <w:p w14:paraId="7CDFEC84" w14:textId="77777777" w:rsidR="0007141A" w:rsidRPr="0007141A" w:rsidRDefault="0007141A" w:rsidP="0007141A">
      <w:pPr>
        <w:pStyle w:val="ListParagraph"/>
        <w:numPr>
          <w:ilvl w:val="0"/>
          <w:numId w:val="6"/>
        </w:numPr>
        <w:spacing w:line="360" w:lineRule="auto"/>
        <w:rPr>
          <w:sz w:val="24"/>
          <w:szCs w:val="24"/>
          <w:lang w:val="en-ID"/>
        </w:rPr>
      </w:pPr>
      <w:r w:rsidRPr="0007141A">
        <w:rPr>
          <w:sz w:val="24"/>
          <w:szCs w:val="24"/>
          <w:lang w:val="en-ID"/>
        </w:rPr>
        <w:t>Memahami perbedaan pendapat ulama.</w:t>
      </w:r>
    </w:p>
    <w:p w14:paraId="35816CA2" w14:textId="77777777" w:rsidR="0007141A" w:rsidRPr="0007141A" w:rsidRDefault="0007141A" w:rsidP="0007141A">
      <w:pPr>
        <w:pStyle w:val="ListParagraph"/>
        <w:numPr>
          <w:ilvl w:val="0"/>
          <w:numId w:val="6"/>
        </w:numPr>
        <w:spacing w:line="360" w:lineRule="auto"/>
        <w:rPr>
          <w:sz w:val="24"/>
          <w:szCs w:val="24"/>
          <w:lang w:val="en-ID"/>
        </w:rPr>
      </w:pPr>
      <w:r w:rsidRPr="0007141A">
        <w:rPr>
          <w:sz w:val="24"/>
          <w:szCs w:val="24"/>
          <w:lang w:val="en-ID"/>
        </w:rPr>
        <w:t>Menganalisis dalil dan mengambil pendapat terkuat.</w:t>
      </w:r>
    </w:p>
    <w:p w14:paraId="1EE0F76A" w14:textId="77777777" w:rsidR="0007141A" w:rsidRPr="004775D9" w:rsidRDefault="0007141A" w:rsidP="0007141A">
      <w:pPr>
        <w:pStyle w:val="ListParagraph"/>
        <w:spacing w:line="360" w:lineRule="auto"/>
        <w:ind w:left="720" w:firstLine="0"/>
        <w:rPr>
          <w:sz w:val="24"/>
          <w:szCs w:val="24"/>
          <w:lang w:val="en-ID"/>
        </w:rPr>
      </w:pPr>
    </w:p>
    <w:p w14:paraId="38F3C2C3" w14:textId="77777777" w:rsidR="00C462D8" w:rsidRPr="0007141A" w:rsidRDefault="00C462D8" w:rsidP="0007141A">
      <w:pPr>
        <w:spacing w:line="360" w:lineRule="auto"/>
        <w:rPr>
          <w:sz w:val="24"/>
          <w:szCs w:val="24"/>
          <w:lang w:val="en-ID"/>
        </w:rPr>
      </w:pPr>
    </w:p>
    <w:p w14:paraId="2F173E5C" w14:textId="77777777" w:rsidR="009E3267" w:rsidRPr="00E63542" w:rsidRDefault="009E3267" w:rsidP="009E3267">
      <w:pPr>
        <w:pStyle w:val="ListParagraph"/>
        <w:spacing w:line="360" w:lineRule="auto"/>
        <w:ind w:left="720" w:firstLine="0"/>
        <w:rPr>
          <w:sz w:val="24"/>
          <w:szCs w:val="24"/>
          <w:lang w:val="en-ID"/>
        </w:rPr>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10" w:name="_bookmark6"/>
      <w:bookmarkStart w:id="11" w:name="_Toc226322162"/>
      <w:bookmarkEnd w:id="10"/>
      <w:r w:rsidRPr="00317075">
        <w:rPr>
          <w:sz w:val="24"/>
          <w:szCs w:val="24"/>
        </w:rPr>
        <w:lastRenderedPageBreak/>
        <w:t>BAB II</w:t>
      </w:r>
      <w:r w:rsidR="00DE4D41">
        <w:rPr>
          <w:sz w:val="24"/>
          <w:szCs w:val="24"/>
        </w:rPr>
        <w:t xml:space="preserve">   </w:t>
      </w:r>
      <w:r w:rsidR="00001057">
        <w:rPr>
          <w:sz w:val="24"/>
          <w:szCs w:val="24"/>
        </w:rPr>
        <w:t>PEMBAHASAN</w:t>
      </w:r>
      <w:bookmarkStart w:id="12" w:name="_bookmark7"/>
      <w:bookmarkStart w:id="13" w:name="_bookmark9"/>
      <w:bookmarkEnd w:id="11"/>
      <w:bookmarkEnd w:id="12"/>
      <w:bookmarkEnd w:id="13"/>
    </w:p>
    <w:p w14:paraId="0D5F189D" w14:textId="31EC04DD" w:rsidR="0007141A" w:rsidRPr="0007141A" w:rsidRDefault="0007141A" w:rsidP="0007141A">
      <w:pPr>
        <w:pStyle w:val="Heading2"/>
        <w:numPr>
          <w:ilvl w:val="1"/>
          <w:numId w:val="3"/>
        </w:numPr>
        <w:ind w:left="284"/>
        <w:rPr>
          <w:lang w:val="en-ID"/>
        </w:rPr>
      </w:pPr>
      <w:r w:rsidRPr="0007141A">
        <w:rPr>
          <w:rFonts w:eastAsia="Times New Roman"/>
          <w:bCs/>
          <w:lang w:val="en-ID"/>
        </w:rPr>
        <w:t xml:space="preserve"> </w:t>
      </w:r>
      <w:bookmarkStart w:id="14" w:name="_Toc226322163"/>
      <w:r w:rsidRPr="0007141A">
        <w:rPr>
          <w:rFonts w:eastAsia="Times New Roman"/>
          <w:bCs/>
          <w:lang w:val="en-ID"/>
        </w:rPr>
        <w:t>Jama’ Shalat dalam Perjalanan</w:t>
      </w:r>
      <w:bookmarkEnd w:id="14"/>
    </w:p>
    <w:p w14:paraId="144005FF" w14:textId="77777777" w:rsidR="0007141A" w:rsidRPr="0007141A" w:rsidRDefault="0007141A" w:rsidP="0007141A">
      <w:pPr>
        <w:pStyle w:val="Heading3"/>
        <w:rPr>
          <w:rFonts w:eastAsia="Times New Roman"/>
          <w:lang w:val="en-ID"/>
        </w:rPr>
      </w:pPr>
      <w:bookmarkStart w:id="15" w:name="_Toc226322164"/>
      <w:r w:rsidRPr="0007141A">
        <w:rPr>
          <w:rFonts w:eastAsia="Times New Roman"/>
          <w:lang w:val="en-ID"/>
        </w:rPr>
        <w:t>1. Identifikasi Masalah Hukum</w:t>
      </w:r>
      <w:bookmarkEnd w:id="15"/>
    </w:p>
    <w:p w14:paraId="7732BBA2" w14:textId="3ADB227B" w:rsidR="0007141A" w:rsidRPr="0007141A" w:rsidRDefault="0007141A" w:rsidP="0007141A">
      <w:pPr>
        <w:pStyle w:val="BodyText"/>
        <w:spacing w:line="360" w:lineRule="auto"/>
        <w:ind w:left="284" w:right="460" w:firstLine="720"/>
        <w:jc w:val="both"/>
        <w:rPr>
          <w:lang w:val="en-ID"/>
        </w:rPr>
      </w:pPr>
      <w:r w:rsidRPr="0007141A">
        <w:rPr>
          <w:lang w:val="en-ID"/>
        </w:rPr>
        <w:t>Diskursus mengenai hukum menjama' shalat dalam perjalanan memunculkan titik temu sekaligus titik pisah di kalangan para ulama fikih. Secara umum, para fukaha telah bersepakat mengenai prinsip dasar kebolehan menjama' shalat bagi seorang musafir sebagai bentuk keringanan syariat. Kesepakatan ini didasarkan pada rekam jejak praktik yang pernah dilakukan oleh Rasulullah SAW ketika beliau melakukan safar. Akan tetapi, letak permasalahan yang diperselisihkan bermula pada pertanyaan apakah keringanan ini berlaku mutlak atau terikat oleh syarat-syarat spesifik. Para ulama berbeda pendapat dalam mengkategorikan jenis dan sifat perjalanan yang dapat melegitimasi seorang musafir untuk menggabungkan shalatnya. Akar ikhtilaf ini sejatinya bersumber dari perbedaan metodologi dalam memahami konteks hadis-hadis Nabi yang berbicara tentang jama'. Selain itu, perbedaan pandangan dalam menentukan illat atau sebab logis di balik hukum tersebut turut memperlebar ruang diskursus. Sebagian ulama menitikberatkan pada faktor kesulitan (masyaqqah), sementara yang lain melihat safar itu sendiri sebagai illat mutlak tanpa menimbang tingkat kesulitan.</w:t>
      </w:r>
      <w:r>
        <w:rPr>
          <w:rStyle w:val="FootnoteReference"/>
          <w:lang w:val="en-ID"/>
        </w:rPr>
        <w:footnoteReference w:id="3"/>
      </w:r>
    </w:p>
    <w:p w14:paraId="7055384D" w14:textId="77777777" w:rsidR="0007141A" w:rsidRPr="0007141A" w:rsidRDefault="0007141A" w:rsidP="0007141A">
      <w:pPr>
        <w:pStyle w:val="Heading3"/>
        <w:rPr>
          <w:rFonts w:eastAsia="Times New Roman"/>
          <w:lang w:val="en-ID"/>
        </w:rPr>
      </w:pPr>
      <w:bookmarkStart w:id="16" w:name="_Toc226322165"/>
      <w:r w:rsidRPr="0007141A">
        <w:rPr>
          <w:rFonts w:eastAsia="Times New Roman"/>
          <w:lang w:val="en-ID"/>
        </w:rPr>
        <w:t>2. Pendapat Masing-Masing Mazhab</w:t>
      </w:r>
      <w:bookmarkEnd w:id="16"/>
    </w:p>
    <w:p w14:paraId="105DC4F5" w14:textId="301026DD" w:rsidR="0007141A" w:rsidRPr="0007141A" w:rsidRDefault="0007141A" w:rsidP="0007141A">
      <w:pPr>
        <w:pStyle w:val="BodyText"/>
        <w:spacing w:line="360" w:lineRule="auto"/>
        <w:ind w:left="284" w:right="460" w:firstLine="720"/>
        <w:jc w:val="both"/>
        <w:rPr>
          <w:lang w:val="en-ID"/>
        </w:rPr>
      </w:pPr>
      <w:r w:rsidRPr="0007141A">
        <w:rPr>
          <w:lang w:val="en-ID"/>
        </w:rPr>
        <w:t xml:space="preserve">Keempat mazhab fikih yang muktabar memiliki pandangan yang terpolarisasi mengenai kebolehan menjama' shalat dalam perjalanan. Mazhab Hanafi mengambil sikap paling ketat dengan menyatakan bahwa jama' shalat secara hakiki tidak diperbolehkan kecuali pada momentum wukuf di Arafah dan malam di Muzdalifah. Berbeda dengan Hanafi, Mazhab Maliki membuka ruang kebolehan jama' dengan syarat perjalanan tersebut cukup jauh dan musafir benar-benar mengalami kesulitan atau kondisi terdesak. Di sisi lain, Mazhab Syafi'i memberikan pandangan yang lebih longgar mengenai implementasi rukhsah ini. Ulama Syafiiyah membolehkan jama' shalat semata-mata karena alasan perjalanan jauh (safar mubah), tanpa mensyaratkan adanya kesulitan berat yang menyertainya. Sejalan namun lebih ekspansif, Mazhab Hanbali membolehkan jama' secara lebih luas, tidak hanya karena safar, tetapi juga </w:t>
      </w:r>
      <w:r w:rsidRPr="0007141A">
        <w:rPr>
          <w:lang w:val="en-ID"/>
        </w:rPr>
        <w:lastRenderedPageBreak/>
        <w:t>karena alasan hujan, sakit, atau uzur syari lainnya. Pandangan Hanbali ini sangat memprioritaskan kemudahan bagi mukallaf dalam berbagai kondisi yang memberatkan secara umum. Konstelasi pendapat keempat mazhab ini menunjukkan spektrum pemikiran fikih yang bergerak dari corak restriktif menuju corak yang sangat fleksibel.</w:t>
      </w:r>
      <w:r>
        <w:rPr>
          <w:rStyle w:val="FootnoteReference"/>
          <w:lang w:val="en-ID"/>
        </w:rPr>
        <w:footnoteReference w:id="4"/>
      </w:r>
    </w:p>
    <w:p w14:paraId="78599C87" w14:textId="77777777" w:rsidR="0007141A" w:rsidRPr="0007141A" w:rsidRDefault="0007141A" w:rsidP="0007141A">
      <w:pPr>
        <w:pStyle w:val="Heading3"/>
        <w:rPr>
          <w:rFonts w:eastAsia="Times New Roman"/>
          <w:lang w:val="en-ID"/>
        </w:rPr>
      </w:pPr>
      <w:bookmarkStart w:id="17" w:name="_Toc226322166"/>
      <w:r w:rsidRPr="0007141A">
        <w:rPr>
          <w:rFonts w:eastAsia="Times New Roman"/>
          <w:lang w:val="en-ID"/>
        </w:rPr>
        <w:t>3. Dalil Masing-Masing Mazhab</w:t>
      </w:r>
      <w:bookmarkEnd w:id="17"/>
    </w:p>
    <w:p w14:paraId="20D6E9B8" w14:textId="28061BF1" w:rsidR="0007141A" w:rsidRPr="0007141A" w:rsidRDefault="0007141A" w:rsidP="0007141A">
      <w:pPr>
        <w:pStyle w:val="BodyText"/>
        <w:spacing w:line="360" w:lineRule="auto"/>
        <w:ind w:left="284" w:right="460" w:firstLine="720"/>
        <w:jc w:val="both"/>
        <w:rPr>
          <w:lang w:val="en-ID"/>
        </w:rPr>
      </w:pPr>
      <w:r w:rsidRPr="0007141A">
        <w:rPr>
          <w:lang w:val="en-ID"/>
        </w:rPr>
        <w:t>Argumen yang dibangun oleh masing-masing mazhab merujuk pada teks-teks otoritatif, khususnya hadis-hadis yang merekam tindakan Rasulullah SAW saat safar. Mayoritas ulama (Jumhur) menyandarkan kebolehan jama' pada hadis sahih riwayat Muadz bin Jabal yang menceritakan bahwa Nabi menjama' shalat Zuhur dan Ashar saat Perang Tabuk. Mazhab Syafi'i dan Hanbali juga menggunakan hadis riwayat Ibnu Abbas yang menyebutkan bahwa Rasulullah menjama' shalat tanpa alasan takut dan tanpa adanya hujan. Hadis Ibnu Abbas ini dijadikan landasan kuat bahwa illat dari jama' adalah kehendak untuk tidak memberatkan umat, bukan semata-mata karena ada bahaya. Sementara itu, Mazhab Hanafi menafsirkan seluruh hadis tentang jama' di luar Arafah dan Muzdalifah sebagai jama' shuri (jama' formalitas semu). Menurut ulama Hanafiyah, Nabi mengakhirkan waktu shalat pertama hingga akhir waktunya dan melakukan shalat kedua di awal waktunya, sehingga terlihat seperti digabung. Mazhab Maliki lebih menitikberatkan pada hadis-hadis yang menunjukkan bahwa Nabi menjama' shalat hanya ketika beliau sedang terburu-buru dalam perjalanan (jadda bihi al-sair). Perbedaan cara membaca teks, konteks, dan pembatasan makna hadis inilah yang secara fundamental membedakan landasan normatif keempat mazhab tersebut.</w:t>
      </w:r>
      <w:r>
        <w:rPr>
          <w:rStyle w:val="FootnoteReference"/>
          <w:lang w:val="en-ID"/>
        </w:rPr>
        <w:footnoteReference w:id="5"/>
      </w:r>
    </w:p>
    <w:p w14:paraId="6FD1094A" w14:textId="77777777" w:rsidR="0007141A" w:rsidRPr="0007141A" w:rsidRDefault="0007141A" w:rsidP="0007141A">
      <w:pPr>
        <w:pStyle w:val="Heading3"/>
        <w:rPr>
          <w:rFonts w:eastAsia="Times New Roman"/>
          <w:lang w:val="en-ID"/>
        </w:rPr>
      </w:pPr>
      <w:bookmarkStart w:id="18" w:name="_Toc226322167"/>
      <w:r w:rsidRPr="0007141A">
        <w:rPr>
          <w:rFonts w:eastAsia="Times New Roman"/>
          <w:lang w:val="en-ID"/>
        </w:rPr>
        <w:t>4. Muqasyah Dalil</w:t>
      </w:r>
      <w:bookmarkEnd w:id="18"/>
    </w:p>
    <w:p w14:paraId="415E46BB" w14:textId="73C632AA" w:rsidR="0007141A" w:rsidRPr="0007141A" w:rsidRDefault="0007141A" w:rsidP="0007141A">
      <w:pPr>
        <w:pStyle w:val="BodyText"/>
        <w:spacing w:line="360" w:lineRule="auto"/>
        <w:ind w:left="284" w:right="460" w:firstLine="720"/>
        <w:jc w:val="both"/>
        <w:rPr>
          <w:lang w:val="en-ID"/>
        </w:rPr>
      </w:pPr>
      <w:r w:rsidRPr="0007141A">
        <w:rPr>
          <w:lang w:val="en-ID"/>
        </w:rPr>
        <w:t xml:space="preserve">Proses diskusi dan evaluasi terhadap dalil-dalil (muqasyah al-adillah) sangat penting untuk melihat kekuatan argumentasi tiap mazhab secara objektif. Analisis terhadap kualitas sanad dan matan hadis menunjukkan bahwa hadis-hadis yang melegitimasi praktik jama' berstatus sahih dan dapat dipertanggungjawabkan kebenarannya. Pendapat Mazhab Hanafi mengenai jama' shuri mendapat kritik kritis dari jumhur ulama karena dianggap menyalahi makna zahir (harfiah) dari teks hadis. Pemahaman Hanafiyah dinilai memberatkan, sebab menuntut musafir untuk sangat </w:t>
      </w:r>
      <w:r w:rsidRPr="0007141A">
        <w:rPr>
          <w:lang w:val="en-ID"/>
        </w:rPr>
        <w:lastRenderedPageBreak/>
        <w:t>presisi memantau batas akhir dan awal waktu shalat, yang justru bertentangan dengan esensi kemudahan. Di sisi lain, persyaratan masyaqqah (kesulitan) yang diajukan oleh Mazhab Maliki dianggap sulit diukur karena standar kesulitan bersifat relatif bagi setiap individu. Pendekatan tekstual Mazhab Syafi'i dan Hanbali yang mengaitkan jama' murni dengan status safar dinilai lebih aplikatif dan terukur secara empiris. Pemahaman ini sejalan dengan kaidah fikih bahwa kesulitan menarik adanya kemudahan (al-masyaqqah tajlib al-taisir) yang termanifestasi dalam status perjalanan itu sendiri. Oleh karena itu, interpretasi yang membiarkan teks hadis berlaku sesuai keumumannya dianggap lebih merepresentasikan tujuan syariat dalam memberikan rukhsah.</w:t>
      </w:r>
      <w:r>
        <w:rPr>
          <w:rStyle w:val="FootnoteReference"/>
          <w:lang w:val="en-ID"/>
        </w:rPr>
        <w:footnoteReference w:id="6"/>
      </w:r>
    </w:p>
    <w:p w14:paraId="58CC4EAC" w14:textId="77777777" w:rsidR="0007141A" w:rsidRPr="0007141A" w:rsidRDefault="0007141A" w:rsidP="0007141A">
      <w:pPr>
        <w:pStyle w:val="Heading3"/>
        <w:rPr>
          <w:rFonts w:eastAsia="Times New Roman"/>
          <w:lang w:val="en-ID"/>
        </w:rPr>
      </w:pPr>
      <w:bookmarkStart w:id="19" w:name="_Toc226322168"/>
      <w:r w:rsidRPr="0007141A">
        <w:rPr>
          <w:rFonts w:eastAsia="Times New Roman"/>
          <w:lang w:val="en-ID"/>
        </w:rPr>
        <w:t>5. Tarjih (Pendapat Terkuat)</w:t>
      </w:r>
      <w:bookmarkEnd w:id="19"/>
    </w:p>
    <w:p w14:paraId="30F2F50D" w14:textId="4B3B51CC" w:rsidR="0007141A" w:rsidRPr="0007141A" w:rsidRDefault="0007141A" w:rsidP="0007141A">
      <w:pPr>
        <w:pStyle w:val="BodyText"/>
        <w:spacing w:line="360" w:lineRule="auto"/>
        <w:ind w:left="284" w:right="460" w:firstLine="720"/>
        <w:jc w:val="both"/>
        <w:rPr>
          <w:lang w:val="en-ID"/>
        </w:rPr>
      </w:pPr>
      <w:r w:rsidRPr="0007141A">
        <w:rPr>
          <w:lang w:val="en-ID"/>
        </w:rPr>
        <w:t>Setelah menimbang kekuatan argumentasi dan dalil masing-masing mazhab, diperlukan sebuah proses tarjih untuk menentukan pendapat yang paling representatif. Pendapat yang lebih kuat dan rajih dalam masalah ini adalah pendapat mayoritas ulama (Mazhab Syafi'i dan Hanbali) yang memperbolehkan jama' shalat secara mutlak dalam perjalanan jauh. Keputusan ini didasarkan pada otoritas hadis-hadis sahih yang secara eksplisit menunjukkan bahwa Rasulullah SAW melakukan jama' semata-mata sebagai bentuk rukhsah bagi umatnya. Mengaitkan kebolehan jama' hanya pada kondisi Arafah dan Muzdalifah merupakan pembatasan yang tidak memiliki landasan rasional yang kuat jika dihadapkan pada teks hadis lainnya. Selain itu, menjadikan status perjalanan jauh sebagai illat hukum jauh lebih terukur, objektif, dan memberikan kepastian hukum bagi masyarakat awam. Islam adalah agama yang menjunjung tinggi prinsip kemudahan, dan menolak interpretasi yang justru menimbulkan penyempitan dalam pelaksanaan ibadah. Dengan demikian, setiap musafir yang memenuhi kriteria jarak perjalanan berhak memanfaatkan fasilitas jama' tanpa perlu merasa berdosa atau ragu. Sikap mengambil rukhsah ini bahkan dianjurkan sebagai bentuk penerimaan atas hadiah dan keringanan yang telah Allah SWT berikan kepada hamba-Nya.</w:t>
      </w:r>
      <w:r>
        <w:rPr>
          <w:rStyle w:val="FootnoteReference"/>
          <w:lang w:val="en-ID"/>
        </w:rPr>
        <w:footnoteReference w:id="7"/>
      </w:r>
    </w:p>
    <w:p w14:paraId="73AFC205" w14:textId="2A686B58" w:rsidR="0007141A" w:rsidRPr="0007141A" w:rsidRDefault="0007141A" w:rsidP="0007141A">
      <w:pPr>
        <w:pStyle w:val="Heading2"/>
        <w:rPr>
          <w:rFonts w:eastAsia="Times New Roman"/>
          <w:lang w:val="en-ID"/>
        </w:rPr>
      </w:pPr>
      <w:bookmarkStart w:id="20" w:name="_Toc226322169"/>
      <w:r w:rsidRPr="0007141A">
        <w:rPr>
          <w:rFonts w:eastAsia="Times New Roman"/>
          <w:lang w:val="en-ID"/>
        </w:rPr>
        <w:t>Qashar Shalat dalam Perjalanan</w:t>
      </w:r>
      <w:bookmarkEnd w:id="20"/>
    </w:p>
    <w:p w14:paraId="38B332E7" w14:textId="77777777" w:rsidR="0007141A" w:rsidRPr="0007141A" w:rsidRDefault="0007141A" w:rsidP="0007141A">
      <w:pPr>
        <w:pStyle w:val="Heading3"/>
        <w:rPr>
          <w:rFonts w:eastAsia="Times New Roman"/>
          <w:lang w:val="en-ID"/>
        </w:rPr>
      </w:pPr>
      <w:bookmarkStart w:id="21" w:name="_Toc226322170"/>
      <w:r w:rsidRPr="0007141A">
        <w:rPr>
          <w:rFonts w:eastAsia="Times New Roman"/>
          <w:lang w:val="en-ID"/>
        </w:rPr>
        <w:lastRenderedPageBreak/>
        <w:t>1. Identifikasi Masalah Hukum</w:t>
      </w:r>
      <w:bookmarkEnd w:id="21"/>
    </w:p>
    <w:p w14:paraId="4DB48FC6" w14:textId="037AD0CB" w:rsidR="0007141A" w:rsidRPr="0007141A" w:rsidRDefault="0007141A" w:rsidP="0007141A">
      <w:pPr>
        <w:pStyle w:val="BodyText"/>
        <w:spacing w:line="360" w:lineRule="auto"/>
        <w:ind w:left="284" w:right="460" w:firstLine="720"/>
        <w:jc w:val="both"/>
        <w:rPr>
          <w:lang w:val="en-ID"/>
        </w:rPr>
      </w:pPr>
      <w:r w:rsidRPr="0007141A">
        <w:rPr>
          <w:lang w:val="en-ID"/>
        </w:rPr>
        <w:t>Sebagaimana permasalahan jama', topik mengenai qashar shalat juga memunculkan berbagai diskursus hukum di kalangan fukaha. Terdapat sebuah titik kesepakatan universal di antara para ulama bahwa mensyariatkan qashar shalat bagi musafir merupakan hukum yang sah dan diakui. Legalitas pemotongan jumlah rakaat dari empat menjadi dua ini tidak pernah diragukan validitasnya dalam sejarah keilmuan Islam. Namun, ikhtilaf muncul ke permukaan ketika ulama harus menetapkan status hukum pasti dari pelaksanaan qashar tersebut. Perdebatan utama berkisar pada pertanyaan apakah memendekkan shalat itu merupakan sebuah kewajiban mutlak atau sekadar pilihan sunnah bagi musafir. Selain status hukum, para ulama juga berselisih tajam mengenai jarak minimal sebuah perjalanan yang dapat mengaktifkan kebolehan qashar. Akar dari perselisihan ini terletak pada cara para mujtahid menginterpretasikan firman Allah dalam Al-Qur'an dan mengkompromikannya dengan hadis Nabi. Perbedaan dalam menilai kualitas dan konteks praktik Rasulullah selama safar turut menyumbang variasi konklusi hukum yang dihasilkan.</w:t>
      </w:r>
      <w:r>
        <w:rPr>
          <w:rStyle w:val="FootnoteReference"/>
          <w:lang w:val="en-ID"/>
        </w:rPr>
        <w:footnoteReference w:id="8"/>
      </w:r>
    </w:p>
    <w:p w14:paraId="22FC8030" w14:textId="77777777" w:rsidR="0007141A" w:rsidRPr="0007141A" w:rsidRDefault="0007141A" w:rsidP="0007141A">
      <w:pPr>
        <w:pStyle w:val="Heading3"/>
        <w:rPr>
          <w:rFonts w:eastAsia="Times New Roman"/>
          <w:lang w:val="en-ID"/>
        </w:rPr>
      </w:pPr>
      <w:bookmarkStart w:id="22" w:name="_Toc226322171"/>
      <w:r w:rsidRPr="0007141A">
        <w:rPr>
          <w:rFonts w:eastAsia="Times New Roman"/>
          <w:lang w:val="en-ID"/>
        </w:rPr>
        <w:t>2. Pendapat Masing-Masing Mazhab</w:t>
      </w:r>
      <w:bookmarkEnd w:id="22"/>
    </w:p>
    <w:p w14:paraId="4BCE826F" w14:textId="4F81D86E" w:rsidR="0007141A" w:rsidRPr="0007141A" w:rsidRDefault="0007141A" w:rsidP="0007141A">
      <w:pPr>
        <w:pStyle w:val="BodyText"/>
        <w:spacing w:line="360" w:lineRule="auto"/>
        <w:ind w:left="284" w:right="460" w:firstLine="720"/>
        <w:jc w:val="both"/>
        <w:rPr>
          <w:lang w:val="en-ID"/>
        </w:rPr>
      </w:pPr>
      <w:r w:rsidRPr="0007141A">
        <w:rPr>
          <w:lang w:val="en-ID"/>
        </w:rPr>
        <w:t xml:space="preserve">Keragaman pendapat mengenai status hukum qashar mencerminkan kedalaman analisis fikih dari masing-masing mazhab. Mazhab Hanafi berpendapat secara tegas bahwa mengqashar shalat bagi seorang musafir hukumnya adalah wajib (azimah), bukan sekadar pilihan. Menurut mereka, menyempurnakan shalat menjadi empat rakaat saat bepergian adalah sebuah kesalahan yang menyalahi ketentuan asal ibadah musafir. Sementara itu, Mazhab Maliki mengambil posisi di tengah dengan menghukumi qashar sebagai sunnah muakkadah (sunnah yang sangat dianjurkan). Berbeda dengan keduanya, Mazhab Syafi'i memandang qashar semata-mata sebagai rukhsah atau keringanan yang berstatus mubah (boleh) untuk dipilih. Dalam perspektif Syafiiyah, musafir memiliki hak prerogatif penuh untuk memilih antara mengqashar atau menyempurnakan shalatnya tanpa ada tekanan kewajiban. Adapun Mazhab Hanbali berpandangan bahwa melakukan qashar jauh lebih utama (afdal) daripada menyempurnakan shalat (itmam), meskipun tidak sampai pada derajat wajib. Pandangan Hanbali ini menyeimbangkan antara anjuran kuat untuk mengambil </w:t>
      </w:r>
      <w:r w:rsidRPr="0007141A">
        <w:rPr>
          <w:lang w:val="en-ID"/>
        </w:rPr>
        <w:lastRenderedPageBreak/>
        <w:t>keringanan Tuhan dan kebebasan individu dalam melaksanakan ibadahnya.</w:t>
      </w:r>
      <w:r>
        <w:rPr>
          <w:rStyle w:val="FootnoteReference"/>
          <w:lang w:val="en-ID"/>
        </w:rPr>
        <w:footnoteReference w:id="9"/>
      </w:r>
    </w:p>
    <w:p w14:paraId="4C6EC3BA" w14:textId="77777777" w:rsidR="0007141A" w:rsidRPr="0007141A" w:rsidRDefault="0007141A" w:rsidP="0007141A">
      <w:pPr>
        <w:pStyle w:val="Heading3"/>
        <w:rPr>
          <w:rFonts w:eastAsia="Times New Roman"/>
          <w:lang w:val="en-ID"/>
        </w:rPr>
      </w:pPr>
      <w:bookmarkStart w:id="23" w:name="_Toc226322172"/>
      <w:r w:rsidRPr="0007141A">
        <w:rPr>
          <w:rFonts w:eastAsia="Times New Roman"/>
          <w:lang w:val="en-ID"/>
        </w:rPr>
        <w:t>3. Dalil Masing-Masing Mazhab</w:t>
      </w:r>
      <w:bookmarkEnd w:id="23"/>
    </w:p>
    <w:p w14:paraId="50578385" w14:textId="56D30041" w:rsidR="0007141A" w:rsidRPr="0007141A" w:rsidRDefault="0007141A" w:rsidP="0007141A">
      <w:pPr>
        <w:pStyle w:val="BodyText"/>
        <w:spacing w:line="360" w:lineRule="auto"/>
        <w:ind w:left="284" w:right="460" w:firstLine="720"/>
        <w:jc w:val="both"/>
        <w:rPr>
          <w:lang w:val="en-ID"/>
        </w:rPr>
      </w:pPr>
      <w:r w:rsidRPr="0007141A">
        <w:rPr>
          <w:lang w:val="en-ID"/>
        </w:rPr>
        <w:t>Landasan utama yang digunakan oleh seluruh ulama mengenai qashar adalah firman Allah dalam Surah An-Nisa ayat 101. Ayat tersebut menyatakan bahwa tidak ada dosa bagi umat Islam untuk memendekkan shalat jika khawatir mendapat fitnah dari orang-orang kafir. Mazhab Hanafi menggunakan ayat ini yang didukung oleh hadis riwayat Aisyah bahwa shalat pada awalnya diwajibkan dua rakaat, baik saat mukim maupun safar. Hanafiyah berargumen bahwa shalat mukim kemudian ditambah menjadi empat, sedangkan shalat safar tetap pada ketentuan asalnya, sehingga menyempurnakannya berarti melanggar ketentuan awal. Mazhab Syafi'i menggunakan dalil teks ayat yang berbunyi "tidak ada dosa", yang secara linguistik (dilalah) menunjukkan makna pilihan atau kebolehan, bukan paksaan. Syafiiyah juga berpegang pada riwayat yang menyebutkan bahwa Aisyah dan Utsman bin Affan pernah menyempurnakan shalat saat safar tanpa mendapat teguran keras. Mazhab Maliki dan Hanbali menyandarkan pendapat mereka pada konsistensi praktik (mulaazamah) Nabi Muhammad SAW yang selalu mengqashar shalat dalam setiap perjalanannya. Bagi mereka, rutinitas praktik Nabi ini merupakan penjelas yang kuat bahwa qashar adalah tindakan yang sangat dianjurkan oleh syariat Islam.</w:t>
      </w:r>
      <w:r>
        <w:rPr>
          <w:rStyle w:val="FootnoteReference"/>
          <w:lang w:val="en-ID"/>
        </w:rPr>
        <w:footnoteReference w:id="10"/>
      </w:r>
    </w:p>
    <w:p w14:paraId="485D740F" w14:textId="77777777" w:rsidR="0007141A" w:rsidRPr="0007141A" w:rsidRDefault="0007141A" w:rsidP="0007141A">
      <w:pPr>
        <w:pStyle w:val="Heading3"/>
        <w:rPr>
          <w:rFonts w:eastAsia="Times New Roman"/>
          <w:lang w:val="en-ID"/>
        </w:rPr>
      </w:pPr>
      <w:bookmarkStart w:id="24" w:name="_Toc226322173"/>
      <w:r w:rsidRPr="0007141A">
        <w:rPr>
          <w:rFonts w:eastAsia="Times New Roman"/>
          <w:lang w:val="en-ID"/>
        </w:rPr>
        <w:t>4. Muqasyah Dalil</w:t>
      </w:r>
      <w:bookmarkEnd w:id="24"/>
    </w:p>
    <w:p w14:paraId="443A4F1F" w14:textId="70E37606" w:rsidR="0007141A" w:rsidRPr="0007141A" w:rsidRDefault="0007141A" w:rsidP="0007141A">
      <w:pPr>
        <w:pStyle w:val="BodyText"/>
        <w:spacing w:line="360" w:lineRule="auto"/>
        <w:ind w:left="284" w:right="460" w:firstLine="720"/>
        <w:jc w:val="both"/>
        <w:rPr>
          <w:lang w:val="en-ID"/>
        </w:rPr>
      </w:pPr>
      <w:r w:rsidRPr="0007141A">
        <w:rPr>
          <w:lang w:val="en-ID"/>
        </w:rPr>
        <w:t xml:space="preserve">Evaluasi komparatif terhadap dalil-dalil tersebut diperlukan untuk mengurai kompleksitas perbedaan penafsiran antara ayat dan hadis. Argumentasi Mazhab Hanafi yang mewajibkan qashar sering kali dibantah dengan riwayat sahih mengenai para sahabat yang sesekali melakukan itmam (menyempurnakan shalat) saat bepergian. Jika qashar bernilai wajib mutlak sebagaimana argumen Hanafiyah, niscaya para pembesar sahabat seperti Utsman dan Aisyah tidak akan berani menyelisihinya. Di sisi lain, redaksi Al-Qur'an yang berbunyi "tidak ada dosa" memang lebih tepat dimaknai sebagai penghapusan beban (rukhsah) daripada sebuah instruksi imperatif (kewajiban). Meskipun demikian, studi historis terhadap praktik Rasulullah SAW menunjukkan bahwa beliau secara konsisten mengqashar shalatnya dan tidak pernah terekam </w:t>
      </w:r>
      <w:r w:rsidRPr="0007141A">
        <w:rPr>
          <w:lang w:val="en-ID"/>
        </w:rPr>
        <w:lastRenderedPageBreak/>
        <w:t>menyempurnakannya saat safar. Fakta historis ini memperkuat argumentasi bahwa meskipun qashar bukanlah kewajiban mutlak, ia memiliki kedudukan yang sangat diistimewakan dalam syariat. Oleh karena itu, pandangan yang sekadar membolehkan (mubah) dinilai kurang sejalan dengan spirit anjuran yang dicontohkan secara terus-menerus oleh Nabi. Analisis mendalam ini membawa pada kesimpulan bahwa mengkompromikan antara teks rukhsah dan praktik kontinu Nabi adalah metodologi yang paling bijaksana.</w:t>
      </w:r>
      <w:r>
        <w:rPr>
          <w:rStyle w:val="FootnoteReference"/>
          <w:lang w:val="en-ID"/>
        </w:rPr>
        <w:footnoteReference w:id="11"/>
      </w:r>
    </w:p>
    <w:p w14:paraId="0BFA32C7" w14:textId="77777777" w:rsidR="0007141A" w:rsidRPr="0007141A" w:rsidRDefault="0007141A" w:rsidP="0007141A">
      <w:pPr>
        <w:pStyle w:val="Heading3"/>
        <w:rPr>
          <w:rFonts w:eastAsia="Times New Roman"/>
          <w:lang w:val="en-ID"/>
        </w:rPr>
      </w:pPr>
      <w:bookmarkStart w:id="25" w:name="_Toc226322174"/>
      <w:r w:rsidRPr="0007141A">
        <w:rPr>
          <w:rFonts w:eastAsia="Times New Roman"/>
          <w:lang w:val="en-ID"/>
        </w:rPr>
        <w:t>5. Tarjih (Pendapat Terkuat)</w:t>
      </w:r>
      <w:bookmarkEnd w:id="25"/>
    </w:p>
    <w:p w14:paraId="187ABFF5" w14:textId="3283B188" w:rsidR="0007141A" w:rsidRPr="0007141A" w:rsidRDefault="0007141A" w:rsidP="0007141A">
      <w:pPr>
        <w:pStyle w:val="BodyText"/>
        <w:spacing w:line="360" w:lineRule="auto"/>
        <w:ind w:left="284" w:right="460" w:firstLine="720"/>
        <w:jc w:val="both"/>
        <w:rPr>
          <w:lang w:val="en-ID"/>
        </w:rPr>
      </w:pPr>
      <w:r w:rsidRPr="0007141A">
        <w:rPr>
          <w:lang w:val="en-ID"/>
        </w:rPr>
        <w:t>Berdasarkan dialektika dalil dan analisis konprehensif, maka pendapat yang paling kuat (rajih) dalam masalah qashar adalah pandangan Mazhab Hanbali. Qashar shalat merupakan sebuah rukhsah (keringanan) yang sangat dianjurkan dan jauh lebih utama untuk dilakukan daripada menyempurnakan shalat. Kesimpulan ini berhasil mengkompromikan redaksi ayat Al-Qur'an yang bermakna keringanan dengan fakta sejarah bahwa Rasulullah selalu merutinkan praktik tersebut. Allah SWT menyukai hamba-Nya yang menerima dan memanfaatkan keringanan yang diberikan-Nya, sebagaimana Dia menyukai hamba yang melaksanakan kewajiban-Nya. Melaksanakan qashar berarti meneladani sunnah Nabi Muhammad SAW secara utuh sekaligus mensyukuri kemudahan yang difasilitasi oleh syariat Islam. Mewajibkan qashar secara mutlak akan memberatkan sebagian musafir yang mungkin merasa lebih nyaman melaksanakan shalat secara utuh dalam kondisi tertentu. Sebaliknya, sekadar membolehkan tanpa anjuran akan mengaburkan nilai keutamaan dari hadiah keringanan yang telah Allah berikan kepada umat manusia. Oleh sebab itu, setiap musafir sangat dianjurkan untuk memendekkan shalatnya sebagai wujud kepatuhan yang proporsional terhadap prinsip kemudahan dalam beragama.</w:t>
      </w:r>
      <w:r>
        <w:rPr>
          <w:rStyle w:val="FootnoteReference"/>
          <w:lang w:val="en-ID"/>
        </w:rPr>
        <w:footnoteReference w:id="12"/>
      </w:r>
    </w:p>
    <w:p w14:paraId="2AF69D0B" w14:textId="3822CE4E" w:rsidR="004775D9" w:rsidRPr="004775D9" w:rsidRDefault="004775D9" w:rsidP="0007141A">
      <w:pPr>
        <w:pStyle w:val="BodyText"/>
        <w:spacing w:line="360" w:lineRule="auto"/>
        <w:ind w:left="284" w:right="460" w:firstLine="720"/>
        <w:jc w:val="both"/>
        <w:rPr>
          <w:lang w:val="en-ID"/>
        </w:rPr>
      </w:pPr>
    </w:p>
    <w:p w14:paraId="7EC4B5B1" w14:textId="2C8F2237" w:rsidR="00B930E0" w:rsidRPr="00C46626" w:rsidRDefault="008031E0" w:rsidP="002A222E">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r>
        <w:rPr>
          <w:lang w:val="en-ID"/>
        </w:rPr>
        <w:t xml:space="preserve">   </w:t>
      </w:r>
    </w:p>
    <w:p w14:paraId="259AD8C8" w14:textId="78085BA0" w:rsidR="003A334A" w:rsidRPr="00777421" w:rsidRDefault="003A334A" w:rsidP="00777421">
      <w:pPr>
        <w:pStyle w:val="Heading1"/>
        <w:spacing w:line="360" w:lineRule="auto"/>
        <w:ind w:left="3261" w:right="3795" w:hanging="1"/>
      </w:pPr>
      <w:bookmarkStart w:id="26" w:name="_Toc226322175"/>
      <w:r>
        <w:lastRenderedPageBreak/>
        <w:t xml:space="preserve">BAB III </w:t>
      </w:r>
      <w:r>
        <w:rPr>
          <w:spacing w:val="-2"/>
        </w:rPr>
        <w:t>PENUTUP</w:t>
      </w:r>
      <w:bookmarkEnd w:id="26"/>
    </w:p>
    <w:p w14:paraId="5247F9F1" w14:textId="3CD41E8E" w:rsidR="003A334A" w:rsidRPr="00777421" w:rsidRDefault="003A334A" w:rsidP="009E3267">
      <w:pPr>
        <w:pStyle w:val="Heading2"/>
        <w:numPr>
          <w:ilvl w:val="0"/>
          <w:numId w:val="1"/>
        </w:numPr>
      </w:pPr>
      <w:bookmarkStart w:id="27" w:name="_bookmark10"/>
      <w:bookmarkStart w:id="28" w:name="_Toc226322176"/>
      <w:bookmarkEnd w:id="27"/>
      <w:r>
        <w:t>Kesimpulan</w:t>
      </w:r>
      <w:bookmarkEnd w:id="28"/>
    </w:p>
    <w:p w14:paraId="6D0B45B9" w14:textId="4922CE94" w:rsidR="0007141A" w:rsidRPr="00777421" w:rsidRDefault="0007141A" w:rsidP="004775D9">
      <w:pPr>
        <w:pStyle w:val="NormalWeb"/>
        <w:spacing w:line="360" w:lineRule="auto"/>
        <w:ind w:left="-142" w:firstLine="261"/>
        <w:jc w:val="both"/>
        <w:rPr>
          <w:lang w:val="en-ID"/>
        </w:rPr>
      </w:pPr>
      <w:r w:rsidRPr="0007141A">
        <w:rPr>
          <w:lang w:val="en-ID"/>
        </w:rPr>
        <w:t>Syariat Islam memberikan fleksibilitas hukum berupa keringanan menjama' dan mengqashar shalat fardhu bagi umatnya yang sedang melakukan perjalanan jauh. Kebolehan melaksanakan rukhsah ini telah disepakati oleh seluruh ulama fikih sebagai bentuk kasih sayang dan kemudahan dari Allah SWT. Meskipun esensinya disepakati, diskursus fikih muqarran mencatat adanya perbedaan pendapat yang signifikan di antara empat mazhab mengenai syarat, batasan, dan status hukum pelaksanaannya. Perbedaan pandangan ini secara akademis dipicu oleh keberagaman penafsiran terhadap nas Al-Qur'an, kualitas hadis, serta metode istinbath yang digunakan oleh masing-masing mujtahid. Dalam masalah jama', pendapat yang lebih kuat adalah kebolehan menggabungkan shalat secara mutlak karena alasan perjalanan, sebagaimana diyakini oleh Mazhab Syafi'i dan Hanbali. Sementara itu, dalam konteks qashar, pandangan yang paling rajih adalah menganggapnya sebagai keringanan yang sangat dianjurkan (afdal) sesuai dengan sunnah Nabi secara kontinu. Pemahaman yang komprehensif terhadap perbedaan dalil ini membuktikan bahwa hukum Islam sangat elastis dan senantiasa relevan dengan dinamika kondisi umat manusia.</w:t>
      </w:r>
    </w:p>
    <w:p w14:paraId="16744B62" w14:textId="77777777" w:rsidR="003A334A" w:rsidRDefault="003A334A" w:rsidP="009E3267">
      <w:pPr>
        <w:pStyle w:val="Heading2"/>
        <w:numPr>
          <w:ilvl w:val="0"/>
          <w:numId w:val="1"/>
        </w:numPr>
      </w:pPr>
      <w:bookmarkStart w:id="29" w:name="_bookmark11"/>
      <w:bookmarkStart w:id="30" w:name="_Toc226322177"/>
      <w:bookmarkEnd w:id="29"/>
      <w:r>
        <w:t>Saran</w:t>
      </w:r>
      <w:bookmarkEnd w:id="30"/>
    </w:p>
    <w:p w14:paraId="728743FE" w14:textId="0FA20C68" w:rsidR="0007141A" w:rsidRPr="0007141A" w:rsidRDefault="00D06322" w:rsidP="0007141A">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07141A" w:rsidRPr="0007141A">
        <w:rPr>
          <w:rFonts w:ascii="Times New Roman" w:hAnsi="Times New Roman" w:cs="Times New Roman"/>
          <w:sz w:val="24"/>
          <w:szCs w:val="24"/>
          <w:lang w:val="en-ID"/>
        </w:rPr>
        <w:t>Umat Islam dianjurkan untuk mempelajari ilmu fikih perbandingan agar memiliki wawasan yang luas dan tidak terjebak pada sikap fanatisme mazhab yang sempit. Dalam menyikapi perbedaan tata cara ibadah saat musafir, setiap individu hendaknya mengedepankan sikap saling menghargai dan toleransi terhadap pilihan fiqhiyah orang lain. Kepada para musafir, disarankan untuk tidak ragu dalam mengambil fasilitas jama' dan qashar karena hal tersebut merupakan hadiah kemudahan langsung dari Allah SWT. Masyarakat hendaknya mengamalkan rukhsah ini berdasarkan keyakinan dan dalil yang dianggap paling kuat, bukan sekadar mengikuti hawa nafsu atau mencari yang paling mudah tanpa ilmu. Para pendidik dan tokoh agama diharapkan terus memberikan edukasi yang mencerahkan mengenai khilafiyah fikih ini agar tidak terjadi saling menyalahkan di tengah masyarakat. Penelitian lanjutan terkait implementasi rukhsah safar pada sarana transportasi modern yang berkecepatan tinggi sangat diperlukan untuk menjawab tantangan fikih kontemporer.</w:t>
      </w:r>
    </w:p>
    <w:p w14:paraId="067C9AAA" w14:textId="6F34E010" w:rsidR="0007141A" w:rsidRPr="00F801ED" w:rsidRDefault="0007141A" w:rsidP="00777421">
      <w:pPr>
        <w:tabs>
          <w:tab w:val="left" w:pos="762"/>
        </w:tabs>
        <w:spacing w:before="265" w:line="360" w:lineRule="auto"/>
        <w:ind w:left="-142" w:right="124"/>
        <w:jc w:val="both"/>
        <w:rPr>
          <w:rFonts w:ascii="Times New Roman" w:hAnsi="Times New Roman" w:cs="Times New Roman"/>
          <w:sz w:val="24"/>
          <w:szCs w:val="24"/>
          <w:lang w:val="en-ID"/>
        </w:rPr>
        <w:sectPr w:rsidR="0007141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31" w:name="_bookmark12"/>
      <w:bookmarkStart w:id="32" w:name="_Toc226322178"/>
      <w:bookmarkEnd w:id="31"/>
      <w:r>
        <w:lastRenderedPageBreak/>
        <w:t>DAFTAR</w:t>
      </w:r>
      <w:r>
        <w:rPr>
          <w:spacing w:val="-8"/>
        </w:rPr>
        <w:t xml:space="preserve"> </w:t>
      </w:r>
      <w:r>
        <w:rPr>
          <w:spacing w:val="-2"/>
        </w:rPr>
        <w:t>PUSTAKA</w:t>
      </w:r>
      <w:bookmarkEnd w:id="32"/>
    </w:p>
    <w:p w14:paraId="0670F024" w14:textId="77777777" w:rsidR="00C40971" w:rsidRDefault="00C40971" w:rsidP="00325B0F">
      <w:pPr>
        <w:pStyle w:val="BodyText"/>
        <w:spacing w:before="1" w:line="360" w:lineRule="auto"/>
        <w:ind w:left="839" w:hanging="437"/>
        <w:jc w:val="both"/>
      </w:pPr>
    </w:p>
    <w:p w14:paraId="334A262D" w14:textId="2EF0D61A" w:rsidR="0007141A" w:rsidRPr="0007141A" w:rsidRDefault="00FE354E"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07141A" w:rsidRPr="0007141A">
        <w:rPr>
          <w:rFonts w:ascii="Times New Roman" w:hAnsi="Times New Roman" w:cs="Times New Roman"/>
          <w:noProof/>
          <w:sz w:val="24"/>
        </w:rPr>
        <w:t xml:space="preserve">Abidin, Zainal, and Syamsul Ma’arif, ‘Komparasi Pemikiran Imam Abu Hanifah Dan Imam Asy-Syafi’i Tentang Kewajiban Mengqashar Shalat Bagi Musafir’, </w:t>
      </w:r>
      <w:r w:rsidR="0007141A" w:rsidRPr="0007141A">
        <w:rPr>
          <w:rFonts w:ascii="Times New Roman" w:hAnsi="Times New Roman" w:cs="Times New Roman"/>
          <w:i/>
          <w:iCs/>
          <w:noProof/>
          <w:sz w:val="24"/>
        </w:rPr>
        <w:t>Al-Manhaj: Jurnal Hukum Dan Pranata Sosial Islam</w:t>
      </w:r>
      <w:r w:rsidR="0007141A" w:rsidRPr="0007141A">
        <w:rPr>
          <w:rFonts w:ascii="Times New Roman" w:hAnsi="Times New Roman" w:cs="Times New Roman"/>
          <w:noProof/>
          <w:sz w:val="24"/>
        </w:rPr>
        <w:t>, 5.2 (2023), 101–15</w:t>
      </w:r>
    </w:p>
    <w:p w14:paraId="3EA74AC3"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Azhari, Fikri, and Masykur Lubis, ‘Dinamika Ikhtilaf Ulama Tentang Batasan Jarak Safar Dalam Pelaksanaan Shalat Qashar’, </w:t>
      </w:r>
      <w:r w:rsidRPr="0007141A">
        <w:rPr>
          <w:rFonts w:ascii="Times New Roman" w:hAnsi="Times New Roman" w:cs="Times New Roman"/>
          <w:i/>
          <w:iCs/>
          <w:noProof/>
          <w:sz w:val="24"/>
        </w:rPr>
        <w:t>Al-Mazaahib: Jurnal Perbandingan Mazhab</w:t>
      </w:r>
      <w:r w:rsidRPr="0007141A">
        <w:rPr>
          <w:rFonts w:ascii="Times New Roman" w:hAnsi="Times New Roman" w:cs="Times New Roman"/>
          <w:noProof/>
          <w:sz w:val="24"/>
        </w:rPr>
        <w:t>, 11.1 (2023), 88–104</w:t>
      </w:r>
    </w:p>
    <w:p w14:paraId="32EC0072"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Fauzan, Ahmad, and Ali Munawir, ‘Penentuan Illat Hukum Dalam Kebolehan Jama’ Shalat: Studi Kritik Atas Metodologi Ushul Fiqh’, </w:t>
      </w:r>
      <w:r w:rsidRPr="0007141A">
        <w:rPr>
          <w:rFonts w:ascii="Times New Roman" w:hAnsi="Times New Roman" w:cs="Times New Roman"/>
          <w:i/>
          <w:iCs/>
          <w:noProof/>
          <w:sz w:val="24"/>
        </w:rPr>
        <w:t>Al-Daulah: Jurnal Hukum Ketatanegaraan Islam</w:t>
      </w:r>
      <w:r w:rsidRPr="0007141A">
        <w:rPr>
          <w:rFonts w:ascii="Times New Roman" w:hAnsi="Times New Roman" w:cs="Times New Roman"/>
          <w:noProof/>
          <w:sz w:val="24"/>
        </w:rPr>
        <w:t>, 11.1 (2021), 22–38</w:t>
      </w:r>
    </w:p>
    <w:p w14:paraId="22D9D495"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Firmansyah, Adi, and Hendra Wijaya, ‘Konsep Masyaqqah Tajlibu At-Taisir Dalam Praktik Qashar Shalat: Analisis Pendapat Imam Malik’, </w:t>
      </w:r>
      <w:r w:rsidRPr="0007141A">
        <w:rPr>
          <w:rFonts w:ascii="Times New Roman" w:hAnsi="Times New Roman" w:cs="Times New Roman"/>
          <w:i/>
          <w:iCs/>
          <w:noProof/>
          <w:sz w:val="24"/>
        </w:rPr>
        <w:t>Al-Qanun: Jurnal Pemikiran Dan Pembaharuan Hukum Islam</w:t>
      </w:r>
      <w:r w:rsidRPr="0007141A">
        <w:rPr>
          <w:rFonts w:ascii="Times New Roman" w:hAnsi="Times New Roman" w:cs="Times New Roman"/>
          <w:noProof/>
          <w:sz w:val="24"/>
        </w:rPr>
        <w:t>, 25.2 (2022), 155–72</w:t>
      </w:r>
    </w:p>
    <w:p w14:paraId="19BD1054"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Hidayat, Rahmat, and Muhammad Fauzi, ‘Rukhsah Shalat Dalam Perjalanan: Tinjauan Kritis Pendapat Empat Mazhab’, </w:t>
      </w:r>
      <w:r w:rsidRPr="0007141A">
        <w:rPr>
          <w:rFonts w:ascii="Times New Roman" w:hAnsi="Times New Roman" w:cs="Times New Roman"/>
          <w:i/>
          <w:iCs/>
          <w:noProof/>
          <w:sz w:val="24"/>
        </w:rPr>
        <w:t>Asy-Syir’ah: Jurnal Ilmu Syari’ah Dan Hukum</w:t>
      </w:r>
      <w:r w:rsidRPr="0007141A">
        <w:rPr>
          <w:rFonts w:ascii="Times New Roman" w:hAnsi="Times New Roman" w:cs="Times New Roman"/>
          <w:noProof/>
          <w:sz w:val="24"/>
        </w:rPr>
        <w:t>, 56.1 (2022), 45–62</w:t>
      </w:r>
    </w:p>
    <w:p w14:paraId="052822D6"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Kurniawan, Budi, and Luqman Hakim, ‘Qashar Shalat Hukumnya Azimah Atau Rukhsah? Sebuah Telaah Fikih Muqaranah’, </w:t>
      </w:r>
      <w:r w:rsidRPr="0007141A">
        <w:rPr>
          <w:rFonts w:ascii="Times New Roman" w:hAnsi="Times New Roman" w:cs="Times New Roman"/>
          <w:i/>
          <w:iCs/>
          <w:noProof/>
          <w:sz w:val="24"/>
        </w:rPr>
        <w:t>Hukum Islam</w:t>
      </w:r>
      <w:r w:rsidRPr="0007141A">
        <w:rPr>
          <w:rFonts w:ascii="Times New Roman" w:hAnsi="Times New Roman" w:cs="Times New Roman"/>
          <w:noProof/>
          <w:sz w:val="24"/>
        </w:rPr>
        <w:t>, 20.1 (2020), 55–70</w:t>
      </w:r>
    </w:p>
    <w:p w14:paraId="6FCD27AF"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Mahmudah, Siti, and Nur Yasin, ‘Kriteria Safar Mubah Yang Membolehkan Rukhsah Shalat Dalam Pandangan Jumhur Ulama’, </w:t>
      </w:r>
      <w:r w:rsidRPr="0007141A">
        <w:rPr>
          <w:rFonts w:ascii="Times New Roman" w:hAnsi="Times New Roman" w:cs="Times New Roman"/>
          <w:i/>
          <w:iCs/>
          <w:noProof/>
          <w:sz w:val="24"/>
        </w:rPr>
        <w:t>Mizani: Wacana Hukum Islam Dan Ekonomi</w:t>
      </w:r>
      <w:r w:rsidRPr="0007141A">
        <w:rPr>
          <w:rFonts w:ascii="Times New Roman" w:hAnsi="Times New Roman" w:cs="Times New Roman"/>
          <w:noProof/>
          <w:sz w:val="24"/>
        </w:rPr>
        <w:t>, 9.2 (2022), 134–50</w:t>
      </w:r>
    </w:p>
    <w:p w14:paraId="2C784A67"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Putra, Rizky Pratama, ‘Metode Tarjih Muhammadiyah Dan Nahdlatul Ulama Dalam Penentuan Hukum Jama’ Shalat Hujan’, </w:t>
      </w:r>
      <w:r w:rsidRPr="0007141A">
        <w:rPr>
          <w:rFonts w:ascii="Times New Roman" w:hAnsi="Times New Roman" w:cs="Times New Roman"/>
          <w:i/>
          <w:iCs/>
          <w:noProof/>
          <w:sz w:val="24"/>
        </w:rPr>
        <w:t>Jurnal Ijtihad</w:t>
      </w:r>
      <w:r w:rsidRPr="0007141A">
        <w:rPr>
          <w:rFonts w:ascii="Times New Roman" w:hAnsi="Times New Roman" w:cs="Times New Roman"/>
          <w:noProof/>
          <w:sz w:val="24"/>
        </w:rPr>
        <w:t>, 21.1 (2021), 33–50</w:t>
      </w:r>
    </w:p>
    <w:p w14:paraId="1DCB2591"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Rahman, Taufik, and Ahmad Siregar, ‘Analisis Fikih Muqarran Terhadap Hukum Menjama’ Dan Mengqashar Shalat Bagi Musafir’, </w:t>
      </w:r>
      <w:r w:rsidRPr="0007141A">
        <w:rPr>
          <w:rFonts w:ascii="Times New Roman" w:hAnsi="Times New Roman" w:cs="Times New Roman"/>
          <w:i/>
          <w:iCs/>
          <w:noProof/>
          <w:sz w:val="24"/>
        </w:rPr>
        <w:t>Al-Ahkam: Jurnal Ilmu Syari’ah Dan Hukum</w:t>
      </w:r>
      <w:r w:rsidRPr="0007141A">
        <w:rPr>
          <w:rFonts w:ascii="Times New Roman" w:hAnsi="Times New Roman" w:cs="Times New Roman"/>
          <w:noProof/>
          <w:sz w:val="24"/>
        </w:rPr>
        <w:t>, 6.2 (2021), 112–28</w:t>
      </w:r>
    </w:p>
    <w:p w14:paraId="156CDE7B"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Syarifuddin, Amir, and Uswatun Hasanah, ‘Implementasi Jama’ Dan Qashar Shalat Pada Era Transportasi Modern: Studi Komparatif Mazhab Syafi’i Dan Hanbali’, </w:t>
      </w:r>
      <w:r w:rsidRPr="0007141A">
        <w:rPr>
          <w:rFonts w:ascii="Times New Roman" w:hAnsi="Times New Roman" w:cs="Times New Roman"/>
          <w:i/>
          <w:iCs/>
          <w:noProof/>
          <w:sz w:val="24"/>
        </w:rPr>
        <w:t>Jurnal Hukum Islam</w:t>
      </w:r>
      <w:r w:rsidRPr="0007141A">
        <w:rPr>
          <w:rFonts w:ascii="Times New Roman" w:hAnsi="Times New Roman" w:cs="Times New Roman"/>
          <w:noProof/>
          <w:sz w:val="24"/>
        </w:rPr>
        <w:t>, 18.2 (2020), 210–25</w:t>
      </w:r>
    </w:p>
    <w:p w14:paraId="0C9FCE02"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Wahyudi, Ilham, and Mahmud Natsir, ‘Tinjauan Hadis-Hadis Ahkam Tentang Shalat Jama’ Dan Qashar Serta Implikasinya Terhadap Hukum Fikih’, </w:t>
      </w:r>
      <w:r w:rsidRPr="0007141A">
        <w:rPr>
          <w:rFonts w:ascii="Times New Roman" w:hAnsi="Times New Roman" w:cs="Times New Roman"/>
          <w:i/>
          <w:iCs/>
          <w:noProof/>
          <w:sz w:val="24"/>
        </w:rPr>
        <w:t>Diroyah: Jurnal Studi Ilmu Hadis</w:t>
      </w:r>
      <w:r w:rsidRPr="0007141A">
        <w:rPr>
          <w:rFonts w:ascii="Times New Roman" w:hAnsi="Times New Roman" w:cs="Times New Roman"/>
          <w:noProof/>
          <w:sz w:val="24"/>
        </w:rPr>
        <w:t>, 5.1 (2020), 77–92</w:t>
      </w:r>
    </w:p>
    <w:p w14:paraId="69AED47A" w14:textId="77777777" w:rsidR="0007141A" w:rsidRPr="0007141A" w:rsidRDefault="0007141A" w:rsidP="0007141A">
      <w:pPr>
        <w:widowControl w:val="0"/>
        <w:autoSpaceDE w:val="0"/>
        <w:autoSpaceDN w:val="0"/>
        <w:adjustRightInd w:val="0"/>
        <w:spacing w:line="240" w:lineRule="auto"/>
        <w:ind w:left="480" w:hanging="480"/>
        <w:jc w:val="both"/>
        <w:rPr>
          <w:rFonts w:ascii="Times New Roman" w:hAnsi="Times New Roman" w:cs="Times New Roman"/>
          <w:noProof/>
          <w:sz w:val="24"/>
        </w:rPr>
      </w:pPr>
      <w:r w:rsidRPr="0007141A">
        <w:rPr>
          <w:rFonts w:ascii="Times New Roman" w:hAnsi="Times New Roman" w:cs="Times New Roman"/>
          <w:noProof/>
          <w:sz w:val="24"/>
        </w:rPr>
        <w:t xml:space="preserve">Zulfikar, Ali, and Harun Rasyid, ‘Praktik Jama’ Shuri Dalam Pandangan Mazhab Hanafi: Analisis Tekstual Dan Kontekstual’, </w:t>
      </w:r>
      <w:r w:rsidRPr="0007141A">
        <w:rPr>
          <w:rFonts w:ascii="Times New Roman" w:hAnsi="Times New Roman" w:cs="Times New Roman"/>
          <w:i/>
          <w:iCs/>
          <w:noProof/>
          <w:sz w:val="24"/>
        </w:rPr>
        <w:t>Jurnal Ilmiah Al-Syir’ah</w:t>
      </w:r>
      <w:r w:rsidRPr="0007141A">
        <w:rPr>
          <w:rFonts w:ascii="Times New Roman" w:hAnsi="Times New Roman" w:cs="Times New Roman"/>
          <w:noProof/>
          <w:sz w:val="24"/>
        </w:rPr>
        <w:t>, 21.1 (2023), 89–105</w:t>
      </w:r>
    </w:p>
    <w:p w14:paraId="5EB5C309" w14:textId="6344E5D0" w:rsidR="00FE354E" w:rsidRPr="003A334A" w:rsidRDefault="00FE354E" w:rsidP="0007141A">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EB31D" w14:textId="77777777" w:rsidR="006771DC" w:rsidRDefault="006771DC" w:rsidP="00554D48">
      <w:pPr>
        <w:spacing w:after="0" w:line="240" w:lineRule="auto"/>
      </w:pPr>
      <w:r>
        <w:separator/>
      </w:r>
    </w:p>
  </w:endnote>
  <w:endnote w:type="continuationSeparator" w:id="0">
    <w:p w14:paraId="19F04D2C" w14:textId="77777777" w:rsidR="006771DC" w:rsidRDefault="006771DC"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812838"/>
      <w:docPartObj>
        <w:docPartGallery w:val="Page Numbers (Bottom of Page)"/>
        <w:docPartUnique/>
      </w:docPartObj>
    </w:sdtPr>
    <w:sdtEndPr>
      <w:rPr>
        <w:noProof/>
      </w:rPr>
    </w:sdtEndPr>
    <w:sdtContent>
      <w:p w14:paraId="28BF31E4" w14:textId="77777777" w:rsidR="004775D9" w:rsidRPr="00437F5D" w:rsidRDefault="004775D9">
        <w:pPr>
          <w:pStyle w:val="Footer"/>
          <w:jc w:val="center"/>
        </w:pPr>
      </w:p>
      <w:p w14:paraId="49E9B7BE" w14:textId="77777777" w:rsidR="004775D9" w:rsidRDefault="004775D9">
        <w:pPr>
          <w:pStyle w:val="Footer"/>
          <w:jc w:val="center"/>
        </w:pPr>
      </w:p>
      <w:p w14:paraId="263ACB8B" w14:textId="77777777" w:rsidR="004775D9" w:rsidRDefault="004775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F4CF8" w14:textId="77777777" w:rsidR="004775D9" w:rsidRDefault="004775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DE203" w14:textId="77777777" w:rsidR="006771DC" w:rsidRDefault="006771DC" w:rsidP="00554D48">
      <w:pPr>
        <w:spacing w:after="0" w:line="240" w:lineRule="auto"/>
      </w:pPr>
      <w:r>
        <w:separator/>
      </w:r>
    </w:p>
  </w:footnote>
  <w:footnote w:type="continuationSeparator" w:id="0">
    <w:p w14:paraId="0EC28708" w14:textId="77777777" w:rsidR="006771DC" w:rsidRDefault="006771DC" w:rsidP="00554D48">
      <w:pPr>
        <w:spacing w:after="0" w:line="240" w:lineRule="auto"/>
      </w:pPr>
      <w:r>
        <w:continuationSeparator/>
      </w:r>
    </w:p>
  </w:footnote>
  <w:footnote w:id="1">
    <w:p w14:paraId="050E1DDC" w14:textId="5FAC4E38"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ahman","given":"Taufik","non-dropping-particle":"","parse-names":false,"suffix":""},{"dropping-particle":"","family":"Siregar","given":"Ahmad","non-dropping-particle":"","parse-names":false,"suffix":""}],"container-title":"Al-Ahkam: Jurnal Ilmu Syari'ah dan Hukum","id":"ITEM-1","issue":"2","issued":{"date-parts":[["2021"]]},"page":"112-128","publisher":"Universitas Islam Negeri Imam Bonjol","title":"Analisis Fikih Muqarran terhadap Hukum Menjama' dan Mengqashar Shalat bagi Musafir","type":"article-journal","volume":"6"},"uris":["http://www.mendeley.com/documents/?uuid=7367d1ba-16ad-4d09-9a52-751a4fd03538"]}],"mendeley":{"formattedCitation":"Taufik Rahman and Ahmad Siregar, ‘Analisis Fikih Muqarran Terhadap Hukum Menjama’ Dan Mengqashar Shalat Bagi Musafir’, &lt;i&gt;Al-Ahkam: Jurnal Ilmu Syari’ah Dan Hukum&lt;/i&gt;, 6.2 (2021), 112–28.","plainTextFormattedCitation":"Taufik Rahman and Ahmad Siregar, ‘Analisis Fikih Muqarran Terhadap Hukum Menjama’ Dan Mengqashar Shalat Bagi Musafir’, Al-Ahkam: Jurnal Ilmu Syari’ah Dan Hukum, 6.2 (2021), 112–28.","previouslyFormattedCitation":"Taufik Rahman and Ahmad Siregar, ‘Analisis Fikih Muqarran Terhadap Hukum Menjama’ Dan Mengqashar Shalat Bagi Musafir’, &lt;i&gt;Al-Ahkam: Jurnal Ilmu Syari’ah Dan Hukum&lt;/i&gt;, 6.2 (2021), 112–28."},"properties":{"noteIndex":1},"schema":"https://github.com/citation-style-language/schema/raw/master/csl-citation.json"}</w:instrText>
      </w:r>
      <w:r>
        <w:fldChar w:fldCharType="separate"/>
      </w:r>
      <w:r w:rsidRPr="0007141A">
        <w:rPr>
          <w:noProof/>
        </w:rPr>
        <w:t xml:space="preserve">Taufik Rahman and Ahmad Siregar, ‘Analisis Fikih Muqarran Terhadap Hukum Menjama’ Dan Mengqashar Shalat Bagi Musafir’, </w:t>
      </w:r>
      <w:r w:rsidRPr="0007141A">
        <w:rPr>
          <w:i/>
          <w:noProof/>
        </w:rPr>
        <w:t>Al-Ahkam: Jurnal Ilmu Syari’ah Dan Hukum</w:t>
      </w:r>
      <w:r w:rsidRPr="0007141A">
        <w:rPr>
          <w:noProof/>
        </w:rPr>
        <w:t>, 6.2 (2021), 112–28.</w:t>
      </w:r>
      <w:r>
        <w:fldChar w:fldCharType="end"/>
      </w:r>
    </w:p>
  </w:footnote>
  <w:footnote w:id="2">
    <w:p w14:paraId="5544596C" w14:textId="32B98372"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idayat","given":"Rahmat","non-dropping-particle":"","parse-names":false,"suffix":""},{"dropping-particle":"","family":"Fauzi","given":"Muhammad","non-dropping-particle":"","parse-names":false,"suffix":""}],"container-title":"Asy-Syir'ah: Jurnal Ilmu Syari'ah dan Hukum","id":"ITEM-1","issue":"1","issued":{"date-parts":[["2022"]]},"page":"45-62","publisher":"UIN Sunan Kalijaga Yogyakarta","title":"Rukhsah Shalat dalam Perjalanan: Tinjauan Kritis Pendapat Empat Mazhab","type":"article-journal","volume":"56"},"uris":["http://www.mendeley.com/documents/?uuid=863fd736-4788-4ce0-bdc9-c2245947cab6"]}],"mendeley":{"formattedCitation":"Rahmat Hidayat and Muhammad Fauzi, ‘Rukhsah Shalat Dalam Perjalanan: Tinjauan Kritis Pendapat Empat Mazhab’, &lt;i&gt;Asy-Syir’ah: Jurnal Ilmu Syari’ah Dan Hukum&lt;/i&gt;, 56.1 (2022), 45–62.","plainTextFormattedCitation":"Rahmat Hidayat and Muhammad Fauzi, ‘Rukhsah Shalat Dalam Perjalanan: Tinjauan Kritis Pendapat Empat Mazhab’, Asy-Syir’ah: Jurnal Ilmu Syari’ah Dan Hukum, 56.1 (2022), 45–62.","previouslyFormattedCitation":"Rahmat Hidayat and Muhammad Fauzi, ‘Rukhsah Shalat Dalam Perjalanan: Tinjauan Kritis Pendapat Empat Mazhab’, &lt;i&gt;Asy-Syir’ah: Jurnal Ilmu Syari’ah Dan Hukum&lt;/i&gt;, 56.1 (2022), 45–62."},"properties":{"noteIndex":2},"schema":"https://github.com/citation-style-language/schema/raw/master/csl-citation.json"}</w:instrText>
      </w:r>
      <w:r>
        <w:fldChar w:fldCharType="separate"/>
      </w:r>
      <w:r w:rsidRPr="0007141A">
        <w:rPr>
          <w:noProof/>
        </w:rPr>
        <w:t xml:space="preserve">Rahmat Hidayat and Muhammad Fauzi, ‘Rukhsah Shalat Dalam Perjalanan: Tinjauan Kritis Pendapat Empat Mazhab’, </w:t>
      </w:r>
      <w:r w:rsidRPr="0007141A">
        <w:rPr>
          <w:i/>
          <w:noProof/>
        </w:rPr>
        <w:t>Asy-Syir’ah: Jurnal Ilmu Syari’ah Dan Hukum</w:t>
      </w:r>
      <w:r w:rsidRPr="0007141A">
        <w:rPr>
          <w:noProof/>
        </w:rPr>
        <w:t>, 56.1 (2022), 45–62.</w:t>
      </w:r>
      <w:r>
        <w:fldChar w:fldCharType="end"/>
      </w:r>
    </w:p>
  </w:footnote>
  <w:footnote w:id="3">
    <w:p w14:paraId="03C6957D" w14:textId="26AFFE0E"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yarifuddin","given":"Amir","non-dropping-particle":"","parse-names":false,"suffix":""},{"dropping-particle":"","family":"Hasanah","given":"Uswatun","non-dropping-particle":"","parse-names":false,"suffix":""}],"container-title":"Jurnal Hukum Islam","id":"ITEM-1","issue":"2","issued":{"date-parts":[["2020"]]},"page":"210-225","publisher":"UIN Walisongo Semarang","title":"Implementasi Jama' dan Qashar Shalat pada Era Transportasi Modern: Studi Komparatif Mazhab Syafi'i dan Hanbali","type":"article-journal","volume":"18"},"uris":["http://www.mendeley.com/documents/?uuid=1ad78546-a959-4755-8760-64708721b78f"]}],"mendeley":{"formattedCitation":"Amir Syarifuddin and Uswatun Hasanah, ‘Implementasi Jama’ Dan Qashar Shalat Pada Era Transportasi Modern: Studi Komparatif Mazhab Syafi’i Dan Hanbali’, &lt;i&gt;Jurnal Hukum Islam&lt;/i&gt;, 18.2 (2020), 210–25.","plainTextFormattedCitation":"Amir Syarifuddin and Uswatun Hasanah, ‘Implementasi Jama’ Dan Qashar Shalat Pada Era Transportasi Modern: Studi Komparatif Mazhab Syafi’i Dan Hanbali’, Jurnal Hukum Islam, 18.2 (2020), 210–25.","previouslyFormattedCitation":"Amir Syarifuddin and Uswatun Hasanah, ‘Implementasi Jama’ Dan Qashar Shalat Pada Era Transportasi Modern: Studi Komparatif Mazhab Syafi’i Dan Hanbali’, &lt;i&gt;Jurnal Hukum Islam&lt;/i&gt;, 18.2 (2020), 210–25."},"properties":{"noteIndex":3},"schema":"https://github.com/citation-style-language/schema/raw/master/csl-citation.json"}</w:instrText>
      </w:r>
      <w:r>
        <w:fldChar w:fldCharType="separate"/>
      </w:r>
      <w:r w:rsidRPr="0007141A">
        <w:rPr>
          <w:noProof/>
        </w:rPr>
        <w:t xml:space="preserve">Amir Syarifuddin and Uswatun Hasanah, ‘Implementasi Jama’ Dan Qashar Shalat Pada Era Transportasi Modern: Studi Komparatif Mazhab Syafi’i Dan Hanbali’, </w:t>
      </w:r>
      <w:r w:rsidRPr="0007141A">
        <w:rPr>
          <w:i/>
          <w:noProof/>
        </w:rPr>
        <w:t>Jurnal Hukum Islam</w:t>
      </w:r>
      <w:r w:rsidRPr="0007141A">
        <w:rPr>
          <w:noProof/>
        </w:rPr>
        <w:t>, 18.2 (2020), 210–25.</w:t>
      </w:r>
      <w:r>
        <w:fldChar w:fldCharType="end"/>
      </w:r>
    </w:p>
  </w:footnote>
  <w:footnote w:id="4">
    <w:p w14:paraId="76AFA8C0" w14:textId="616B04D7"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Azhari","given":"Fikri","non-dropping-particle":"","parse-names":false,"suffix":""},{"dropping-particle":"","family":"Lubis","given":"Masykur","non-dropping-particle":"","parse-names":false,"suffix":""}],"container-title":"Al-Mazaahib: Jurnal Perbandingan Mazhab","id":"ITEM-1","issue":"1","issued":{"date-parts":[["2023"]]},"page":"88-104","publisher":"UIN Sunan Kalijaga","title":"Dinamika Ikhtilaf Ulama tentang Batasan Jarak Safar dalam Pelaksanaan Shalat Qashar","type":"article-journal","volume":"11"},"uris":["http://www.mendeley.com/documents/?uuid=79495a3f-d59e-4042-aac6-b9fdfc6005f5"]}],"mendeley":{"formattedCitation":"Fikri Azhari and Masykur Lubis, ‘Dinamika Ikhtilaf Ulama Tentang Batasan Jarak Safar Dalam Pelaksanaan Shalat Qashar’, &lt;i&gt;Al-Mazaahib: Jurnal Perbandingan Mazhab&lt;/i&gt;, 11.1 (2023), 88–104.","plainTextFormattedCitation":"Fikri Azhari and Masykur Lubis, ‘Dinamika Ikhtilaf Ulama Tentang Batasan Jarak Safar Dalam Pelaksanaan Shalat Qashar’, Al-Mazaahib: Jurnal Perbandingan Mazhab, 11.1 (2023), 88–104.","previouslyFormattedCitation":"Fikri Azhari and Masykur Lubis, ‘Dinamika Ikhtilaf Ulama Tentang Batasan Jarak Safar Dalam Pelaksanaan Shalat Qashar’, &lt;i&gt;Al-Mazaahib: Jurnal Perbandingan Mazhab&lt;/i&gt;, 11.1 (2023), 88–104."},"properties":{"noteIndex":4},"schema":"https://github.com/citation-style-language/schema/raw/master/csl-citation.json"}</w:instrText>
      </w:r>
      <w:r>
        <w:fldChar w:fldCharType="separate"/>
      </w:r>
      <w:r w:rsidRPr="0007141A">
        <w:rPr>
          <w:noProof/>
        </w:rPr>
        <w:t xml:space="preserve">Fikri Azhari and Masykur Lubis, ‘Dinamika Ikhtilaf Ulama Tentang Batasan Jarak Safar Dalam Pelaksanaan Shalat Qashar’, </w:t>
      </w:r>
      <w:r w:rsidRPr="0007141A">
        <w:rPr>
          <w:i/>
          <w:noProof/>
        </w:rPr>
        <w:t>Al-Mazaahib: Jurnal Perbandingan Mazhab</w:t>
      </w:r>
      <w:r w:rsidRPr="0007141A">
        <w:rPr>
          <w:noProof/>
        </w:rPr>
        <w:t>, 11.1 (2023), 88–104.</w:t>
      </w:r>
      <w:r>
        <w:fldChar w:fldCharType="end"/>
      </w:r>
    </w:p>
  </w:footnote>
  <w:footnote w:id="5">
    <w:p w14:paraId="0D6ABF80" w14:textId="15B17F71"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{"citationItems":[{"id":"ITEM-1","itemData":{"author":[{"dropping-particle":"","family":"Putra","given":"Rizky Pratama","non-dropping-particle":"","parse-names":false,"suffix":""}],"container-title":"Jurnal Ijtihad","id":"ITEM-1","issue":"1","issued":{"date-parts":[["2021"]]},"page":"33-50","publisher":"IAIN Salatiga","title":"Metode Tarjih Muhammadiyah dan Nahdlatul Ulama dalam Penentuan Hukum Jama' Shalat Hujan","type":"article-journal","volume":"21"},"uris":["http://www.mendeley.com/documents/?uuid=1117e570-4d03-426a-a866-621e1b4f7375"]}],"mendeley":{"formattedCitation":"Rizky Pratama Putra, ‘Metode Tarjih Muhammadiyah Dan Nahdlatul Ulama Dalam Penentuan Hukum Jama’ Shalat Hujan’, &lt;i&gt;Jurnal Ijtihad&lt;/i&gt;, 21.1 (2021), 33–50.","plainTextFormattedCitation":"Rizky Pratama Putra, ‘Metode Tarjih Muhammadiyah Dan Nahdlatul Ulama Dalam Penentuan Hukum Jama’ Shalat Hujan’, Jurnal Ijtihad, 21.1 (2021), 33–50.","previouslyFormattedCitation":"Rizky Pratama Putra, ‘Metode Tarjih Muhammadiyah Dan Nahdlatul Ulama Dalam Penentuan Hukum Jama’ Shalat Hujan’, &lt;i&gt;Jurnal Ijtihad&lt;/i&gt;, 21.1 (2021), 33–50."},"properties":{"noteIndex":5},"schema":"https://github.com/citation-style-language/schema/raw/master/csl-citation.json"}</w:instrText>
      </w:r>
      <w:r>
        <w:fldChar w:fldCharType="separate"/>
      </w:r>
      <w:r w:rsidRPr="0007141A">
        <w:rPr>
          <w:noProof/>
        </w:rPr>
        <w:t xml:space="preserve">Rizky Pratama Putra, ‘Metode Tarjih Muhammadiyah Dan Nahdlatul Ulama Dalam Penentuan Hukum Jama’ Shalat Hujan’, </w:t>
      </w:r>
      <w:r w:rsidRPr="0007141A">
        <w:rPr>
          <w:i/>
          <w:noProof/>
        </w:rPr>
        <w:t>Jurnal Ijtihad</w:t>
      </w:r>
      <w:r w:rsidRPr="0007141A">
        <w:rPr>
          <w:noProof/>
        </w:rPr>
        <w:t>, 21.1 (2021), 33–50.</w:t>
      </w:r>
      <w:r>
        <w:fldChar w:fldCharType="end"/>
      </w:r>
    </w:p>
  </w:footnote>
  <w:footnote w:id="6">
    <w:p w14:paraId="15928A6A" w14:textId="018835E1"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irmansyah","given":"Adi","non-dropping-particle":"","parse-names":false,"suffix":""},{"dropping-particle":"","family":"Wijaya","given":"Hendra","non-dropping-particle":"","parse-names":false,"suffix":""}],"container-title":"Al-Qanun: Jurnal Pemikiran dan Pembaharuan Hukum Islam","id":"ITEM-1","issue":"2","issued":{"date-parts":[["2022"]]},"page":"155-172","publisher":"UIN Sunan Ampel Surabaya","title":"Konsep Masyaqqah Tajlibu At-Taisir dalam Praktik Qashar Shalat: Analisis Pendapat Imam Malik","type":"article-journal","volume":"25"},"uris":["http://www.mendeley.com/documents/?uuid=24ca92e0-4b24-4029-ac55-7018cd6df1a2"]}],"mendeley":{"formattedCitation":"Adi Firmansyah and Hendra Wijaya, ‘Konsep Masyaqqah Tajlibu At-Taisir Dalam Praktik Qashar Shalat: Analisis Pendapat Imam Malik’, &lt;i&gt;Al-Qanun: Jurnal Pemikiran Dan Pembaharuan Hukum Islam&lt;/i&gt;, 25.2 (2022), 155–72.","plainTextFormattedCitation":"Adi Firmansyah and Hendra Wijaya, ‘Konsep Masyaqqah Tajlibu At-Taisir Dalam Praktik Qashar Shalat: Analisis Pendapat Imam Malik’, Al-Qanun: Jurnal Pemikiran Dan Pembaharuan Hukum Islam, 25.2 (2022), 155–72.","previouslyFormattedCitation":"Adi Firmansyah and Hendra Wijaya, ‘Konsep Masyaqqah Tajlibu At-Taisir Dalam Praktik Qashar Shalat: Analisis Pendapat Imam Malik’, &lt;i&gt;Al-Qanun: Jurnal Pemikiran Dan Pembaharuan Hukum Islam&lt;/i&gt;, 25.2 (2022), 155–72."},"properties":{"noteIndex":6},"schema":"https://github.com/citation-style-language/schema/raw/master/csl-citation.json"}</w:instrText>
      </w:r>
      <w:r>
        <w:fldChar w:fldCharType="separate"/>
      </w:r>
      <w:r w:rsidRPr="0007141A">
        <w:rPr>
          <w:noProof/>
        </w:rPr>
        <w:t xml:space="preserve">Adi Firmansyah and Hendra Wijaya, ‘Konsep Masyaqqah Tajlibu At-Taisir Dalam Praktik Qashar Shalat: Analisis Pendapat Imam Malik’, </w:t>
      </w:r>
      <w:r w:rsidRPr="0007141A">
        <w:rPr>
          <w:i/>
          <w:noProof/>
        </w:rPr>
        <w:t>Al-Qanun: Jurnal Pemikiran Dan Pembaharuan Hukum Islam</w:t>
      </w:r>
      <w:r w:rsidRPr="0007141A">
        <w:rPr>
          <w:noProof/>
        </w:rPr>
        <w:t>, 25.2 (2022), 155–72.</w:t>
      </w:r>
      <w:r>
        <w:fldChar w:fldCharType="end"/>
      </w:r>
    </w:p>
  </w:footnote>
  <w:footnote w:id="7">
    <w:p w14:paraId="3DBDEB88" w14:textId="37954C4B"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ahyudi","given":"Ilham","non-dropping-particle":"","parse-names":false,"suffix":""},{"dropping-particle":"","family":"Natsir","given":"Mahmud","non-dropping-particle":"","parse-names":false,"suffix":""}],"container-title":"Diroyah: Jurnal Studi Ilmu Hadis","id":"ITEM-1","issue":"1","issued":{"date-parts":[["2020"]]},"page":"77-92","publisher":"UIN Sunan Gunung Djati Bandung","title":"Tinjauan Hadis-Hadis Ahkam tentang Shalat Jama' dan Qashar serta Implikasinya terhadap Hukum Fikih","type":"article-journal","volume":"5"},"uris":["http://www.mendeley.com/documents/?uuid=e1394608-f2d3-454f-8e76-c835d172c18d"]}],"mendeley":{"formattedCitation":"Ilham Wahyudi and Mahmud Natsir, ‘Tinjauan Hadis-Hadis Ahkam Tentang Shalat Jama’ Dan Qashar Serta Implikasinya Terhadap Hukum Fikih’, &lt;i&gt;Diroyah: Jurnal Studi Ilmu Hadis&lt;/i&gt;, 5.1 (2020), 77–92.","plainTextFormattedCitation":"Ilham Wahyudi and Mahmud Natsir, ‘Tinjauan Hadis-Hadis Ahkam Tentang Shalat Jama’ Dan Qashar Serta Implikasinya Terhadap Hukum Fikih’, Diroyah: Jurnal Studi Ilmu Hadis, 5.1 (2020), 77–92.","previouslyFormattedCitation":"Ilham Wahyudi and Mahmud Natsir, ‘Tinjauan Hadis-Hadis Ahkam Tentang Shalat Jama’ Dan Qashar Serta Implikasinya Terhadap Hukum Fikih’, &lt;i&gt;Diroyah: Jurnal Studi Ilmu Hadis&lt;/i&gt;, 5.1 (2020), 77–92."},"properties":{"noteIndex":7},"schema":"https://github.com/citation-style-language/schema/raw/master/csl-citation.json"}</w:instrText>
      </w:r>
      <w:r>
        <w:fldChar w:fldCharType="separate"/>
      </w:r>
      <w:r w:rsidRPr="0007141A">
        <w:rPr>
          <w:noProof/>
        </w:rPr>
        <w:t xml:space="preserve">Ilham Wahyudi and Mahmud Natsir, ‘Tinjauan Hadis-Hadis Ahkam Tentang Shalat Jama’ Dan Qashar Serta Implikasinya Terhadap Hukum Fikih’, </w:t>
      </w:r>
      <w:r w:rsidRPr="0007141A">
        <w:rPr>
          <w:i/>
          <w:noProof/>
        </w:rPr>
        <w:t>Diroyah: Jurnal Studi Ilmu Hadis</w:t>
      </w:r>
      <w:r w:rsidRPr="0007141A">
        <w:rPr>
          <w:noProof/>
        </w:rPr>
        <w:t>, 5.1 (2020), 77–92.</w:t>
      </w:r>
      <w:r>
        <w:fldChar w:fldCharType="end"/>
      </w:r>
    </w:p>
  </w:footnote>
  <w:footnote w:id="8">
    <w:p w14:paraId="19A8A64F" w14:textId="5EB94453"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Abidin","given":"Zainal","non-dropping-particle":"","parse-names":false,"suffix":""},{"dropping-particle":"","family":"Ma'arif","given":"Syamsul","non-dropping-particle":"","parse-names":false,"suffix":""}],"container-title":"Al-Manhaj: Jurnal Hukum dan Pranata Sosial Islam","id":"ITEM-1","issue":"2","issued":{"date-parts":[["2023"]]},"page":"101-115","publisher":"Institut Agama Islam Negeri (IAIN) Sorong","title":"Komparasi Pemikiran Imam Abu Hanifah dan Imam Asy-Syafi'i tentang Kewajiban Mengqashar Shalat bagi Musafir","type":"article-journal","volume":"5"},"uris":["http://www.mendeley.com/documents/?uuid=1082c05d-60b7-42f9-8acf-012d3f790bce"]}],"mendeley":{"formattedCitation":"Zainal Abidin and Syamsul Ma’arif, ‘Komparasi Pemikiran Imam Abu Hanifah Dan Imam Asy-Syafi’i Tentang Kewajiban Mengqashar Shalat Bagi Musafir’, &lt;i&gt;Al-Manhaj: Jurnal Hukum Dan Pranata Sosial Islam&lt;/i&gt;, 5.2 (2023), 101–15.","plainTextFormattedCitation":"Zainal Abidin and Syamsul Ma’arif, ‘Komparasi Pemikiran Imam Abu Hanifah Dan Imam Asy-Syafi’i Tentang Kewajiban Mengqashar Shalat Bagi Musafir’, Al-Manhaj: Jurnal Hukum Dan Pranata Sosial Islam, 5.2 (2023), 101–15.","previouslyFormattedCitation":"Zainal Abidin and Syamsul Ma’arif, ‘Komparasi Pemikiran Imam Abu Hanifah Dan Imam Asy-Syafi’i Tentang Kewajiban Mengqashar Shalat Bagi Musafir’, &lt;i&gt;Al-Manhaj: Jurnal Hukum Dan Pranata Sosial Islam&lt;/i&gt;, 5.2 (2023), 101–15."},"properties":{"noteIndex":8},"schema":"https://github.com/citation-style-language/schema/raw/master/csl-citation.json"}</w:instrText>
      </w:r>
      <w:r>
        <w:fldChar w:fldCharType="separate"/>
      </w:r>
      <w:r w:rsidRPr="0007141A">
        <w:rPr>
          <w:noProof/>
        </w:rPr>
        <w:t xml:space="preserve">Zainal Abidin and Syamsul Ma’arif, ‘Komparasi Pemikiran Imam Abu Hanifah Dan Imam Asy-Syafi’i Tentang Kewajiban Mengqashar Shalat Bagi Musafir’, </w:t>
      </w:r>
      <w:r w:rsidRPr="0007141A">
        <w:rPr>
          <w:i/>
          <w:noProof/>
        </w:rPr>
        <w:t>Al-Manhaj: Jurnal Hukum Dan Pranata Sosial Islam</w:t>
      </w:r>
      <w:r w:rsidRPr="0007141A">
        <w:rPr>
          <w:noProof/>
        </w:rPr>
        <w:t>, 5.2 (2023), 101–15.</w:t>
      </w:r>
      <w:r>
        <w:fldChar w:fldCharType="end"/>
      </w:r>
    </w:p>
  </w:footnote>
  <w:footnote w:id="9">
    <w:p w14:paraId="4358D811" w14:textId="67DFDB85"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auzan","given":"Ahmad","non-dropping-particle":"","parse-names":false,"suffix":""},{"dropping-particle":"","family":"Munawir","given":"Ali","non-dropping-particle":"","parse-names":false,"suffix":""}],"container-title":"Al-Daulah: Jurnal Hukum Ketatanegaraan Islam","id":"ITEM-1","issue":"1","issued":{"date-parts":[["2021"]]},"page":"22-38","publisher":"UIN Alauddin Makassar","title":"Penentuan Illat Hukum dalam Kebolehan Jama' Shalat: Studi Kritik atas Metodologi Ushul Fiqh","type":"article-journal","volume":"11"},"uris":["http://www.mendeley.com/documents/?uuid=124b142a-bc99-4b85-a57f-429c524b8acc"]}],"mendeley":{"formattedCitation":"Ahmad Fauzan and Ali Munawir, ‘Penentuan Illat Hukum Dalam Kebolehan Jama’ Shalat: Studi Kritik Atas Metodologi Ushul Fiqh’, &lt;i&gt;Al-Daulah: Jurnal Hukum Ketatanegaraan Islam&lt;/i&gt;, 11.1 (2021), 22–38.","plainTextFormattedCitation":"Ahmad Fauzan and Ali Munawir, ‘Penentuan Illat Hukum Dalam Kebolehan Jama’ Shalat: Studi Kritik Atas Metodologi Ushul Fiqh’, Al-Daulah: Jurnal Hukum Ketatanegaraan Islam, 11.1 (2021), 22–38.","previouslyFormattedCitation":"Ahmad Fauzan and Ali Munawir, ‘Penentuan Illat Hukum Dalam Kebolehan Jama’ Shalat: Studi Kritik Atas Metodologi Ushul Fiqh’, &lt;i&gt;Al-Daulah: Jurnal Hukum Ketatanegaraan Islam&lt;/i&gt;, 11.1 (2021), 22–38."},"properties":{"noteIndex":9},"schema":"https://github.com/citation-style-language/schema/raw/master/csl-citation.json"}</w:instrText>
      </w:r>
      <w:r>
        <w:fldChar w:fldCharType="separate"/>
      </w:r>
      <w:r w:rsidRPr="0007141A">
        <w:rPr>
          <w:noProof/>
        </w:rPr>
        <w:t xml:space="preserve">Ahmad Fauzan and Ali Munawir, ‘Penentuan Illat Hukum Dalam Kebolehan Jama’ Shalat: Studi Kritik Atas Metodologi Ushul Fiqh’, </w:t>
      </w:r>
      <w:r w:rsidRPr="0007141A">
        <w:rPr>
          <w:i/>
          <w:noProof/>
        </w:rPr>
        <w:t>Al-Daulah: Jurnal Hukum Ketatanegaraan Islam</w:t>
      </w:r>
      <w:r w:rsidRPr="0007141A">
        <w:rPr>
          <w:noProof/>
        </w:rPr>
        <w:t>, 11.1 (2021), 22–38.</w:t>
      </w:r>
      <w:r>
        <w:fldChar w:fldCharType="end"/>
      </w:r>
    </w:p>
  </w:footnote>
  <w:footnote w:id="10">
    <w:p w14:paraId="77BD94FA" w14:textId="69FE3D78"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Mahmudah","given":"Siti","non-dropping-particle":"","parse-names":false,"suffix":""},{"dropping-particle":"","family":"Yasin","given":"Nur","non-dropping-particle":"","parse-names":false,"suffix":""}],"container-title":"Mizani: Wacana Hukum Islam dan Ekonomi","id":"ITEM-1","issue":"2","issued":{"date-parts":[["2022"]]},"page":"134-150","publisher":"IAIN Bengkulu","title":"Kriteria Safar Mubah yang Membolehkan Rukhsah Shalat dalam Pandangan Jumhur Ulama","type":"article-journal","volume":"9"},"uris":["http://www.mendeley.com/documents/?uuid=a0143b25-9391-493f-ad11-f2ccff921e4f"]}],"mendeley":{"formattedCitation":"Siti Mahmudah and Nur Yasin, ‘Kriteria Safar Mubah Yang Membolehkan Rukhsah Shalat Dalam Pandangan Jumhur Ulama’, &lt;i&gt;Mizani: Wacana Hukum Islam Dan Ekonomi&lt;/i&gt;, 9.2 (2022), 134–50.","plainTextFormattedCitation":"Siti Mahmudah and Nur Yasin, ‘Kriteria Safar Mubah Yang Membolehkan Rukhsah Shalat Dalam Pandangan Jumhur Ulama’, Mizani: Wacana Hukum Islam Dan Ekonomi, 9.2 (2022), 134–50.","previouslyFormattedCitation":"Siti Mahmudah and Nur Yasin, ‘Kriteria Safar Mubah Yang Membolehkan Rukhsah Shalat Dalam Pandangan Jumhur Ulama’, &lt;i&gt;Mizani: Wacana Hukum Islam Dan Ekonomi&lt;/i&gt;, 9.2 (2022), 134–50."},"properties":{"noteIndex":10},"schema":"https://github.com/citation-style-language/schema/raw/master/csl-citation.json"}</w:instrText>
      </w:r>
      <w:r>
        <w:fldChar w:fldCharType="separate"/>
      </w:r>
      <w:r w:rsidRPr="0007141A">
        <w:rPr>
          <w:noProof/>
        </w:rPr>
        <w:t xml:space="preserve">Siti Mahmudah and Nur Yasin, ‘Kriteria Safar Mubah Yang Membolehkan Rukhsah Shalat Dalam Pandangan Jumhur Ulama’, </w:t>
      </w:r>
      <w:r w:rsidRPr="0007141A">
        <w:rPr>
          <w:i/>
          <w:noProof/>
        </w:rPr>
        <w:t>Mizani: Wacana Hukum Islam Dan Ekonomi</w:t>
      </w:r>
      <w:r w:rsidRPr="0007141A">
        <w:rPr>
          <w:noProof/>
        </w:rPr>
        <w:t>, 9.2 (2022), 134–50.</w:t>
      </w:r>
      <w:r>
        <w:fldChar w:fldCharType="end"/>
      </w:r>
    </w:p>
  </w:footnote>
  <w:footnote w:id="11">
    <w:p w14:paraId="6133AB81" w14:textId="160EDCDF"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Kurniawan","given":"Budi","non-dropping-particle":"","parse-names":false,"suffix":""},{"dropping-particle":"","family":"Hakim","given":"Luqman","non-dropping-particle":"","parse-names":false,"suffix":""}],"container-title":"Hukum Islam","id":"ITEM-1","issue":"1","issued":{"date-parts":[["2020"]]},"page":"55-70","publisher":"UIN Sultan Syarif Kasim Riau","title":"Qashar Shalat Hukumnya Azimah atau Rukhsah? Sebuah Telaah Fikih Muqaranah","type":"article-journal","volume":"20"},"uris":["http://www.mendeley.com/documents/?uuid=751207e3-7c85-4b27-bf0a-c8f02b72eea0"]}],"mendeley":{"formattedCitation":"Budi Kurniawan and Luqman Hakim, ‘Qashar Shalat Hukumnya Azimah Atau Rukhsah? Sebuah Telaah Fikih Muqaranah’, &lt;i&gt;Hukum Islam&lt;/i&gt;, 20.1 (2020), 55–70.","plainTextFormattedCitation":"Budi Kurniawan and Luqman Hakim, ‘Qashar Shalat Hukumnya Azimah Atau Rukhsah? Sebuah Telaah Fikih Muqaranah’, Hukum Islam, 20.1 (2020), 55–70.","previouslyFormattedCitation":"Budi Kurniawan and Luqman Hakim, ‘Qashar Shalat Hukumnya Azimah Atau Rukhsah? Sebuah Telaah Fikih Muqaranah’, &lt;i&gt;Hukum Islam&lt;/i&gt;, 20.1 (2020), 55–70."},"properties":{"noteIndex":11},"schema":"https://github.com/citation-style-language/schema/raw/master/csl-citation.json"}</w:instrText>
      </w:r>
      <w:r>
        <w:fldChar w:fldCharType="separate"/>
      </w:r>
      <w:r w:rsidRPr="0007141A">
        <w:rPr>
          <w:noProof/>
        </w:rPr>
        <w:t xml:space="preserve">Budi Kurniawan and Luqman Hakim, ‘Qashar Shalat Hukumnya Azimah Atau Rukhsah? Sebuah Telaah Fikih Muqaranah’, </w:t>
      </w:r>
      <w:r w:rsidRPr="0007141A">
        <w:rPr>
          <w:i/>
          <w:noProof/>
        </w:rPr>
        <w:t>Hukum Islam</w:t>
      </w:r>
      <w:r w:rsidRPr="0007141A">
        <w:rPr>
          <w:noProof/>
        </w:rPr>
        <w:t>, 20.1 (2020), 55–70.</w:t>
      </w:r>
      <w:r>
        <w:fldChar w:fldCharType="end"/>
      </w:r>
    </w:p>
  </w:footnote>
  <w:footnote w:id="12">
    <w:p w14:paraId="013E6CAD" w14:textId="40A9B1A1" w:rsidR="0007141A" w:rsidRPr="0007141A" w:rsidRDefault="0007141A">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Zulfikar","given":"Ali","non-dropping-particle":"","parse-names":false,"suffix":""},{"dropping-particle":"","family":"Rasyid","given":"Harun","non-dropping-particle":"","parse-names":false,"suffix":""}],"container-title":"Jurnal Ilmiah Al-Syir'ah","id":"ITEM-1","issue":"1","issued":{"date-parts":[["2023"]]},"page":"89-105","publisher":"IAIN Manado","title":"Praktik Jama' Shuri dalam Pandangan Mazhab Hanafi: Analisis Tekstual dan Kontekstual","type":"article-journal","volume":"21"},"uris":["http://www.mendeley.com/documents/?uuid=e130517d-6395-4b2a-b2a7-05a47b13038b"]}],"mendeley":{"formattedCitation":"Ali Zulfikar and Harun Rasyid, ‘Praktik Jama’ Shuri Dalam Pandangan Mazhab Hanafi: Analisis Tekstual Dan Kontekstual’, &lt;i&gt;Jurnal Ilmiah Al-Syir’ah&lt;/i&gt;, 21.1 (2023), 89–105.","plainTextFormattedCitation":"Ali Zulfikar and Harun Rasyid, ‘Praktik Jama’ Shuri Dalam Pandangan Mazhab Hanafi: Analisis Tekstual Dan Kontekstual’, Jurnal Ilmiah Al-Syir’ah, 21.1 (2023), 89–105."},"properties":{"noteIndex":12},"schema":"https://github.com/citation-style-language/schema/raw/master/csl-citation.json"}</w:instrText>
      </w:r>
      <w:r>
        <w:fldChar w:fldCharType="separate"/>
      </w:r>
      <w:r w:rsidRPr="0007141A">
        <w:rPr>
          <w:noProof/>
        </w:rPr>
        <w:t xml:space="preserve">Ali Zulfikar and Harun Rasyid, ‘Praktik Jama’ Shuri Dalam Pandangan Mazhab Hanafi: Analisis Tekstual Dan Kontekstual’, </w:t>
      </w:r>
      <w:r w:rsidRPr="0007141A">
        <w:rPr>
          <w:i/>
          <w:noProof/>
        </w:rPr>
        <w:t>Jurnal Ilmiah Al-Syir’ah</w:t>
      </w:r>
      <w:r w:rsidRPr="0007141A">
        <w:rPr>
          <w:noProof/>
        </w:rPr>
        <w:t>, 21.1 (2023), 89–105.</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1004D0C"/>
    <w:multiLevelType w:val="hybridMultilevel"/>
    <w:tmpl w:val="32D23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6"/>
  </w:num>
  <w:num w:numId="3" w16cid:durableId="2099714029">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5"/>
  </w:num>
  <w:num w:numId="7" w16cid:durableId="1417170035">
    <w:abstractNumId w:val="3"/>
  </w:num>
  <w:num w:numId="8" w16cid:durableId="68000848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141A"/>
    <w:rsid w:val="000726C1"/>
    <w:rsid w:val="000F419B"/>
    <w:rsid w:val="0010349B"/>
    <w:rsid w:val="00107319"/>
    <w:rsid w:val="0013555A"/>
    <w:rsid w:val="001902C4"/>
    <w:rsid w:val="0019411C"/>
    <w:rsid w:val="001A1540"/>
    <w:rsid w:val="001E044A"/>
    <w:rsid w:val="001E367E"/>
    <w:rsid w:val="002152E7"/>
    <w:rsid w:val="002708E9"/>
    <w:rsid w:val="00295D9B"/>
    <w:rsid w:val="002A222E"/>
    <w:rsid w:val="002A76E3"/>
    <w:rsid w:val="002C6649"/>
    <w:rsid w:val="002E5F54"/>
    <w:rsid w:val="00301A27"/>
    <w:rsid w:val="003024F7"/>
    <w:rsid w:val="00317075"/>
    <w:rsid w:val="00325B0F"/>
    <w:rsid w:val="00367D49"/>
    <w:rsid w:val="00367F32"/>
    <w:rsid w:val="003A334A"/>
    <w:rsid w:val="003A554F"/>
    <w:rsid w:val="003D1E18"/>
    <w:rsid w:val="003E6EA6"/>
    <w:rsid w:val="00406C3B"/>
    <w:rsid w:val="004377FD"/>
    <w:rsid w:val="004775D9"/>
    <w:rsid w:val="00493845"/>
    <w:rsid w:val="004D0124"/>
    <w:rsid w:val="004F0108"/>
    <w:rsid w:val="005136CD"/>
    <w:rsid w:val="005145B8"/>
    <w:rsid w:val="005226EE"/>
    <w:rsid w:val="00540364"/>
    <w:rsid w:val="00543E09"/>
    <w:rsid w:val="00554D48"/>
    <w:rsid w:val="00557DB8"/>
    <w:rsid w:val="00570AFA"/>
    <w:rsid w:val="00574E27"/>
    <w:rsid w:val="00597656"/>
    <w:rsid w:val="005B0A97"/>
    <w:rsid w:val="005C4DC3"/>
    <w:rsid w:val="005D48A5"/>
    <w:rsid w:val="00603FD0"/>
    <w:rsid w:val="00606AE2"/>
    <w:rsid w:val="006107DF"/>
    <w:rsid w:val="00612604"/>
    <w:rsid w:val="0067323D"/>
    <w:rsid w:val="006771DC"/>
    <w:rsid w:val="00686F5C"/>
    <w:rsid w:val="006A2761"/>
    <w:rsid w:val="006A379A"/>
    <w:rsid w:val="006B42E0"/>
    <w:rsid w:val="006C6389"/>
    <w:rsid w:val="006D4FEC"/>
    <w:rsid w:val="006F2075"/>
    <w:rsid w:val="007050D5"/>
    <w:rsid w:val="00746B14"/>
    <w:rsid w:val="007476D4"/>
    <w:rsid w:val="00771321"/>
    <w:rsid w:val="007771BE"/>
    <w:rsid w:val="00777311"/>
    <w:rsid w:val="00777421"/>
    <w:rsid w:val="00786231"/>
    <w:rsid w:val="00797C3C"/>
    <w:rsid w:val="007C5A4D"/>
    <w:rsid w:val="007F3367"/>
    <w:rsid w:val="008031E0"/>
    <w:rsid w:val="0082189A"/>
    <w:rsid w:val="0086097B"/>
    <w:rsid w:val="00895ECD"/>
    <w:rsid w:val="008B366B"/>
    <w:rsid w:val="008D295F"/>
    <w:rsid w:val="00903602"/>
    <w:rsid w:val="00943246"/>
    <w:rsid w:val="0096067F"/>
    <w:rsid w:val="0096142D"/>
    <w:rsid w:val="009652C8"/>
    <w:rsid w:val="009761FE"/>
    <w:rsid w:val="0099041A"/>
    <w:rsid w:val="00994A82"/>
    <w:rsid w:val="009E3267"/>
    <w:rsid w:val="009F5F17"/>
    <w:rsid w:val="00A22DB3"/>
    <w:rsid w:val="00A43924"/>
    <w:rsid w:val="00A4608A"/>
    <w:rsid w:val="00A56D62"/>
    <w:rsid w:val="00A67D25"/>
    <w:rsid w:val="00A81418"/>
    <w:rsid w:val="00AA6990"/>
    <w:rsid w:val="00B02A40"/>
    <w:rsid w:val="00B42871"/>
    <w:rsid w:val="00B4390E"/>
    <w:rsid w:val="00B92BA5"/>
    <w:rsid w:val="00B930E0"/>
    <w:rsid w:val="00B93A04"/>
    <w:rsid w:val="00B94A89"/>
    <w:rsid w:val="00BA3B34"/>
    <w:rsid w:val="00BB150A"/>
    <w:rsid w:val="00C17750"/>
    <w:rsid w:val="00C2294C"/>
    <w:rsid w:val="00C40971"/>
    <w:rsid w:val="00C462D8"/>
    <w:rsid w:val="00C46626"/>
    <w:rsid w:val="00C7225F"/>
    <w:rsid w:val="00C74771"/>
    <w:rsid w:val="00C81460"/>
    <w:rsid w:val="00C81BA3"/>
    <w:rsid w:val="00C927C2"/>
    <w:rsid w:val="00CB3BC8"/>
    <w:rsid w:val="00CB43FB"/>
    <w:rsid w:val="00CC2C50"/>
    <w:rsid w:val="00CF51E7"/>
    <w:rsid w:val="00D0337B"/>
    <w:rsid w:val="00D06322"/>
    <w:rsid w:val="00D24763"/>
    <w:rsid w:val="00D352AA"/>
    <w:rsid w:val="00D43960"/>
    <w:rsid w:val="00D64098"/>
    <w:rsid w:val="00D736DD"/>
    <w:rsid w:val="00D9024B"/>
    <w:rsid w:val="00DB5486"/>
    <w:rsid w:val="00DC4D3B"/>
    <w:rsid w:val="00DE4D41"/>
    <w:rsid w:val="00DF067D"/>
    <w:rsid w:val="00E539A0"/>
    <w:rsid w:val="00E63542"/>
    <w:rsid w:val="00E75239"/>
    <w:rsid w:val="00E81DB4"/>
    <w:rsid w:val="00E97219"/>
    <w:rsid w:val="00EB5262"/>
    <w:rsid w:val="00EB5981"/>
    <w:rsid w:val="00EF6B09"/>
    <w:rsid w:val="00F01CC0"/>
    <w:rsid w:val="00F312B7"/>
    <w:rsid w:val="00F556E3"/>
    <w:rsid w:val="00F70E77"/>
    <w:rsid w:val="00F801ED"/>
    <w:rsid w:val="00FA350A"/>
    <w:rsid w:val="00FB56BA"/>
    <w:rsid w:val="00FD6FB8"/>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2</cp:revision>
  <cp:lastPrinted>2026-04-05T15:27:00Z</cp:lastPrinted>
  <dcterms:created xsi:type="dcterms:W3CDTF">2026-04-05T15:58:00Z</dcterms:created>
  <dcterms:modified xsi:type="dcterms:W3CDTF">2026-04-05T15:58:00Z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http://csl.mendeley.com/styles/594908391/modern-humanities-research-association-2</vt:lpwstr>
  </property>
  <property fmtid="{D5CDD505-2E9C-101B-9397-08002B2CF9AE}" pid="18" name="Mendeley Recent Style Name 6_1">
    <vt:lpwstr>Modern Humanities Research Association 3rd edition (note with bibliography) - M Z</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