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9D1F3" w14:textId="5D7AF2BC" w:rsidR="00B94A89" w:rsidRPr="00B94A89" w:rsidRDefault="00B94A89" w:rsidP="00B94A89">
      <w:pPr>
        <w:pStyle w:val="Title"/>
        <w:ind w:left="1430" w:firstLine="10"/>
        <w:jc w:val="center"/>
        <w:rPr>
          <w:spacing w:val="-4"/>
          <w:lang w:val="en-US"/>
        </w:rPr>
      </w:pPr>
      <w:r>
        <w:rPr>
          <w:lang w:val="en-US"/>
        </w:rPr>
        <w:t>MAKALAH</w:t>
      </w:r>
    </w:p>
    <w:p w14:paraId="374C5CE7" w14:textId="77777777" w:rsidR="001662C1" w:rsidRPr="001662C1" w:rsidRDefault="001662C1" w:rsidP="001662C1">
      <w:pPr>
        <w:pStyle w:val="Title"/>
        <w:ind w:left="1430" w:firstLine="10"/>
        <w:jc w:val="center"/>
        <w:rPr>
          <w:sz w:val="32"/>
          <w:szCs w:val="32"/>
          <w:lang w:val="en-ID"/>
        </w:rPr>
      </w:pPr>
      <w:r w:rsidRPr="001662C1">
        <w:rPr>
          <w:sz w:val="32"/>
          <w:szCs w:val="32"/>
          <w:lang w:val="en-ID"/>
        </w:rPr>
        <w:t>Istilah, Pengertian, Sejarah, Kedudukan, dan Sumber-Sumber Hukum Administrasi Negara (HAN)</w:t>
      </w:r>
    </w:p>
    <w:p w14:paraId="72262457" w14:textId="19A1D382" w:rsidR="00A56D62" w:rsidRPr="008A75E5" w:rsidRDefault="00BA3B34" w:rsidP="00A56D62">
      <w:pPr>
        <w:pStyle w:val="Title"/>
        <w:ind w:left="1430" w:firstLine="10"/>
        <w:jc w:val="center"/>
        <w:rPr>
          <w:i/>
          <w:iCs/>
          <w:sz w:val="24"/>
          <w:szCs w:val="24"/>
          <w:lang w:val="en-ID"/>
        </w:rPr>
      </w:pPr>
      <w:r w:rsidRPr="00D06322">
        <w:rPr>
          <w:b w:val="0"/>
          <w:bCs w:val="0"/>
          <w:i/>
          <w:iCs/>
          <w:sz w:val="24"/>
          <w:szCs w:val="24"/>
          <w:lang w:val="en-ID"/>
        </w:rPr>
        <w:t xml:space="preserve">Di </w:t>
      </w:r>
      <w:r w:rsidRPr="008A75E5">
        <w:rPr>
          <w:b w:val="0"/>
          <w:bCs w:val="0"/>
          <w:i/>
          <w:iCs/>
          <w:sz w:val="24"/>
          <w:szCs w:val="24"/>
          <w:lang w:val="en-ID"/>
        </w:rPr>
        <w:t>susun untuk memenuhi tugas mata kuliah</w:t>
      </w:r>
      <w:r w:rsidR="00107319" w:rsidRPr="008A75E5">
        <w:rPr>
          <w:b w:val="0"/>
          <w:bCs w:val="0"/>
          <w:sz w:val="24"/>
          <w:szCs w:val="24"/>
        </w:rPr>
        <w:t xml:space="preserve"> </w:t>
      </w:r>
      <w:r w:rsidR="001662C1" w:rsidRPr="001662C1">
        <w:rPr>
          <w:b w:val="0"/>
          <w:bCs w:val="0"/>
          <w:i/>
          <w:iCs/>
          <w:sz w:val="24"/>
          <w:szCs w:val="24"/>
          <w:lang w:val="en-US"/>
        </w:rPr>
        <w:t>Hukum Tata Negara</w:t>
      </w:r>
    </w:p>
    <w:p w14:paraId="7CE7A18A" w14:textId="77777777" w:rsidR="00BA3B34" w:rsidRDefault="00BA3B34" w:rsidP="00A56D62">
      <w:pPr>
        <w:pStyle w:val="Title"/>
        <w:ind w:left="0" w:firstLine="0"/>
        <w:rPr>
          <w:b w:val="0"/>
          <w:bCs w:val="0"/>
          <w:i/>
          <w:iCs/>
          <w:sz w:val="24"/>
          <w:szCs w:val="24"/>
          <w:lang w:val="en-ID"/>
        </w:rPr>
      </w:pPr>
    </w:p>
    <w:p w14:paraId="6FDF3265" w14:textId="77777777" w:rsidR="00BA3B34" w:rsidRDefault="00BA3B34" w:rsidP="00BA3B34">
      <w:pPr>
        <w:pStyle w:val="BodyText"/>
        <w:ind w:left="9" w:right="4"/>
        <w:jc w:val="center"/>
      </w:pPr>
      <w:r>
        <w:t>Dosen</w:t>
      </w:r>
      <w:r>
        <w:rPr>
          <w:spacing w:val="-4"/>
        </w:rPr>
        <w:t xml:space="preserve"> </w:t>
      </w:r>
      <w:r>
        <w:t>Pengampu</w:t>
      </w:r>
      <w:r>
        <w:rPr>
          <w:spacing w:val="-1"/>
        </w:rPr>
        <w:t xml:space="preserve"> </w:t>
      </w:r>
      <w:r>
        <w:rPr>
          <w:spacing w:val="-10"/>
        </w:rPr>
        <w:t>:</w:t>
      </w:r>
    </w:p>
    <w:p w14:paraId="1C204CE9" w14:textId="19993AA6" w:rsidR="00B94A89" w:rsidRDefault="007C10EE" w:rsidP="007C10EE">
      <w:pPr>
        <w:pStyle w:val="BodyText"/>
        <w:jc w:val="center"/>
        <w:rPr>
          <w:b/>
          <w:sz w:val="28"/>
        </w:rPr>
      </w:pPr>
      <w:r w:rsidRPr="007C10EE">
        <w:rPr>
          <w:b/>
          <w:i/>
          <w:iCs/>
          <w:lang w:val="en-ID"/>
        </w:rPr>
        <w:t>Merdian Lisa, S.IP., M.H.</w:t>
      </w:r>
      <w:r w:rsidR="00BA3B34">
        <w:rPr>
          <w:b/>
          <w:noProof/>
          <w:sz w:val="20"/>
        </w:rPr>
        <w:drawing>
          <wp:anchor distT="0" distB="0" distL="0" distR="0" simplePos="0" relativeHeight="251661312" behindDoc="1" locked="0" layoutInCell="1" allowOverlap="1" wp14:anchorId="15F43BDF" wp14:editId="582EAFFD">
            <wp:simplePos x="0" y="0"/>
            <wp:positionH relativeFrom="page">
              <wp:posOffset>2846070</wp:posOffset>
            </wp:positionH>
            <wp:positionV relativeFrom="paragraph">
              <wp:posOffset>230505</wp:posOffset>
            </wp:positionV>
            <wp:extent cx="1931670" cy="2308860"/>
            <wp:effectExtent l="0" t="0" r="0" b="0"/>
            <wp:wrapTopAndBottom/>
            <wp:docPr id="1" name="Image 1" descr="A logo of a building&#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31670" cy="2308860"/>
                    </a:xfrm>
                    <a:prstGeom prst="rect">
                      <a:avLst/>
                    </a:prstGeom>
                  </pic:spPr>
                </pic:pic>
              </a:graphicData>
            </a:graphic>
            <wp14:sizeRelH relativeFrom="margin">
              <wp14:pctWidth>0</wp14:pctWidth>
            </wp14:sizeRelH>
            <wp14:sizeRelV relativeFrom="margin">
              <wp14:pctHeight>0</wp14:pctHeight>
            </wp14:sizeRelV>
          </wp:anchor>
        </w:drawing>
      </w:r>
    </w:p>
    <w:p w14:paraId="235E0CEE" w14:textId="77777777" w:rsidR="00BA3B34" w:rsidRDefault="00BA3B34" w:rsidP="00B94A89">
      <w:pPr>
        <w:pStyle w:val="BodyText"/>
        <w:ind w:right="1"/>
        <w:jc w:val="center"/>
      </w:pPr>
    </w:p>
    <w:p w14:paraId="117F5A34" w14:textId="77777777" w:rsidR="00A56D62" w:rsidRDefault="00A56D62" w:rsidP="00B94A89">
      <w:pPr>
        <w:pStyle w:val="BodyText"/>
        <w:ind w:right="1"/>
        <w:jc w:val="center"/>
      </w:pPr>
    </w:p>
    <w:p w14:paraId="68A14A6D" w14:textId="77777777" w:rsidR="00A56D62" w:rsidRDefault="00A56D62" w:rsidP="00B94A89">
      <w:pPr>
        <w:pStyle w:val="BodyText"/>
        <w:ind w:right="1"/>
        <w:jc w:val="center"/>
      </w:pPr>
    </w:p>
    <w:p w14:paraId="088324BC" w14:textId="1A4AC06A" w:rsidR="00B94A89" w:rsidRPr="00107319" w:rsidRDefault="00B94A89" w:rsidP="00B94A89">
      <w:pPr>
        <w:pStyle w:val="BodyText"/>
        <w:ind w:right="1"/>
        <w:jc w:val="center"/>
      </w:pPr>
      <w:r w:rsidRPr="00107319">
        <w:t>Disusun</w:t>
      </w:r>
      <w:r w:rsidRPr="00107319">
        <w:rPr>
          <w:spacing w:val="-3"/>
        </w:rPr>
        <w:t xml:space="preserve"> </w:t>
      </w:r>
      <w:r w:rsidRPr="00107319">
        <w:t>Oleh</w:t>
      </w:r>
      <w:r w:rsidR="00540364" w:rsidRPr="00107319">
        <w:rPr>
          <w:spacing w:val="-10"/>
        </w:rPr>
        <w:t>:</w:t>
      </w:r>
    </w:p>
    <w:p w14:paraId="6A423640" w14:textId="0356F03D" w:rsidR="001662C1" w:rsidRPr="001662C1" w:rsidRDefault="001662C1" w:rsidP="001662C1">
      <w:pPr>
        <w:pStyle w:val="BodyText"/>
        <w:spacing w:before="176"/>
        <w:jc w:val="center"/>
        <w:rPr>
          <w:b/>
          <w:bCs/>
          <w:lang w:val="en-ID"/>
        </w:rPr>
      </w:pPr>
      <w:r w:rsidRPr="001662C1">
        <w:rPr>
          <w:b/>
          <w:bCs/>
          <w:lang w:val="en-ID"/>
        </w:rPr>
        <w:t>Dhirar Reyhan</w:t>
      </w:r>
      <w:r>
        <w:rPr>
          <w:b/>
          <w:bCs/>
          <w:lang w:val="en-ID"/>
        </w:rPr>
        <w:tab/>
      </w:r>
      <w:r w:rsidRPr="001662C1">
        <w:rPr>
          <w:b/>
          <w:bCs/>
          <w:lang w:val="en-ID"/>
        </w:rPr>
        <w:t xml:space="preserve"> (2574207007)</w:t>
      </w:r>
    </w:p>
    <w:p w14:paraId="5B753246" w14:textId="77777777" w:rsidR="007C10EE" w:rsidRDefault="007C10EE" w:rsidP="007C10EE">
      <w:pPr>
        <w:pStyle w:val="BodyText"/>
        <w:spacing w:before="176"/>
        <w:jc w:val="center"/>
        <w:rPr>
          <w:b/>
        </w:rPr>
      </w:pPr>
    </w:p>
    <w:p w14:paraId="716CE67C" w14:textId="77777777" w:rsidR="008A75E5" w:rsidRDefault="008A75E5" w:rsidP="002A222E">
      <w:pPr>
        <w:pStyle w:val="BodyText"/>
        <w:spacing w:before="176"/>
        <w:jc w:val="center"/>
        <w:rPr>
          <w:b/>
        </w:rPr>
      </w:pPr>
    </w:p>
    <w:p w14:paraId="649E8DE5" w14:textId="473496F8" w:rsidR="00BA3B34" w:rsidRPr="009E3267" w:rsidRDefault="00BA3B34" w:rsidP="009E3267">
      <w:pPr>
        <w:jc w:val="center"/>
        <w:rPr>
          <w:rFonts w:ascii="Times New Roman" w:hAnsi="Times New Roman" w:cs="Times New Roman"/>
          <w:b/>
          <w:bCs/>
          <w:sz w:val="32"/>
          <w:szCs w:val="32"/>
        </w:rPr>
      </w:pPr>
      <w:bookmarkStart w:id="0" w:name="_Toc186151292"/>
      <w:bookmarkStart w:id="1" w:name="_Toc186198877"/>
      <w:bookmarkStart w:id="2" w:name="_Toc186198926"/>
      <w:bookmarkStart w:id="3" w:name="_Toc195049796"/>
      <w:bookmarkStart w:id="4" w:name="_Toc199792584"/>
      <w:bookmarkStart w:id="5" w:name="_Toc200291915"/>
      <w:bookmarkStart w:id="6" w:name="_Toc200293492"/>
      <w:bookmarkStart w:id="7" w:name="_Toc200293553"/>
      <w:bookmarkStart w:id="8" w:name="_Toc218285947"/>
      <w:r w:rsidRPr="009E3267">
        <w:rPr>
          <w:rFonts w:ascii="Times New Roman" w:hAnsi="Times New Roman" w:cs="Times New Roman"/>
          <w:b/>
          <w:bCs/>
          <w:sz w:val="32"/>
          <w:szCs w:val="32"/>
        </w:rPr>
        <w:t>JURUSAN HUKUM</w:t>
      </w:r>
      <w:bookmarkEnd w:id="0"/>
      <w:bookmarkEnd w:id="1"/>
      <w:bookmarkEnd w:id="2"/>
      <w:bookmarkEnd w:id="3"/>
      <w:bookmarkEnd w:id="4"/>
      <w:bookmarkEnd w:id="5"/>
      <w:bookmarkEnd w:id="6"/>
      <w:bookmarkEnd w:id="7"/>
      <w:bookmarkEnd w:id="8"/>
    </w:p>
    <w:p w14:paraId="31B669A7" w14:textId="77777777" w:rsidR="00BA3B34" w:rsidRPr="009E3267" w:rsidRDefault="00BA3B34" w:rsidP="009E3267">
      <w:pPr>
        <w:jc w:val="center"/>
        <w:rPr>
          <w:rFonts w:ascii="Times New Roman" w:hAnsi="Times New Roman" w:cs="Times New Roman"/>
          <w:b/>
          <w:bCs/>
          <w:sz w:val="32"/>
          <w:szCs w:val="32"/>
        </w:rPr>
      </w:pPr>
      <w:bookmarkStart w:id="9" w:name="_Toc186151293"/>
      <w:bookmarkStart w:id="10" w:name="_Toc186198878"/>
      <w:bookmarkStart w:id="11" w:name="_Toc186198927"/>
      <w:bookmarkStart w:id="12" w:name="_Toc195049797"/>
      <w:bookmarkStart w:id="13" w:name="_Toc199792585"/>
      <w:bookmarkStart w:id="14" w:name="_Toc200291916"/>
      <w:bookmarkStart w:id="15" w:name="_Toc200293493"/>
      <w:bookmarkStart w:id="16" w:name="_Toc200293554"/>
      <w:bookmarkStart w:id="17" w:name="_Toc218285948"/>
      <w:r w:rsidRPr="009E3267">
        <w:rPr>
          <w:rFonts w:ascii="Times New Roman" w:hAnsi="Times New Roman" w:cs="Times New Roman"/>
          <w:b/>
          <w:bCs/>
          <w:sz w:val="32"/>
          <w:szCs w:val="32"/>
        </w:rPr>
        <w:t>UNIVERSITAS</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FORT</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DE</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KOCK</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BUKITTINGGI</w:t>
      </w:r>
      <w:bookmarkEnd w:id="9"/>
      <w:bookmarkEnd w:id="10"/>
      <w:bookmarkEnd w:id="11"/>
      <w:bookmarkEnd w:id="12"/>
      <w:bookmarkEnd w:id="13"/>
      <w:bookmarkEnd w:id="14"/>
      <w:bookmarkEnd w:id="15"/>
      <w:bookmarkEnd w:id="16"/>
      <w:bookmarkEnd w:id="17"/>
    </w:p>
    <w:p w14:paraId="3DFFEEE1" w14:textId="77777777" w:rsidR="00BA3B34" w:rsidRPr="009E3267" w:rsidRDefault="00BA3B34" w:rsidP="009E3267">
      <w:pPr>
        <w:jc w:val="center"/>
        <w:rPr>
          <w:rFonts w:ascii="Times New Roman" w:hAnsi="Times New Roman" w:cs="Times New Roman"/>
          <w:b/>
          <w:bCs/>
          <w:sz w:val="32"/>
          <w:szCs w:val="32"/>
        </w:rPr>
        <w:sectPr w:rsidR="00BA3B34" w:rsidRPr="009E3267" w:rsidSect="00BA3B34">
          <w:footerReference w:type="default" r:id="rId9"/>
          <w:type w:val="continuous"/>
          <w:pgSz w:w="12242" w:h="16840"/>
          <w:pgMar w:top="1440" w:right="1440" w:bottom="1440" w:left="1440" w:header="709" w:footer="709" w:gutter="0"/>
          <w:pgNumType w:fmt="lowerRoman"/>
          <w:cols w:space="708"/>
          <w:titlePg/>
          <w:docGrid w:linePitch="360"/>
        </w:sectPr>
      </w:pPr>
      <w:r w:rsidRPr="009E3267">
        <w:rPr>
          <w:rFonts w:ascii="Times New Roman" w:hAnsi="Times New Roman" w:cs="Times New Roman"/>
          <w:b/>
          <w:bCs/>
          <w:sz w:val="32"/>
          <w:szCs w:val="32"/>
        </w:rPr>
        <w:t>2025/2026</w:t>
      </w:r>
    </w:p>
    <w:p w14:paraId="4B7E6129" w14:textId="65EC8E61" w:rsidR="00554D48" w:rsidRPr="00CB43FB" w:rsidRDefault="00554D48" w:rsidP="00554D48">
      <w:pPr>
        <w:spacing w:after="0" w:line="276" w:lineRule="auto"/>
        <w:jc w:val="center"/>
        <w:rPr>
          <w:rFonts w:ascii="Times New Roman" w:hAnsi="Times New Roman" w:cs="Times New Roman"/>
          <w:b/>
          <w:sz w:val="28"/>
          <w:szCs w:val="28"/>
        </w:rPr>
        <w:sectPr w:rsidR="00554D48" w:rsidRPr="00CB43FB" w:rsidSect="00557DB8">
          <w:footerReference w:type="default" r:id="rId10"/>
          <w:type w:val="continuous"/>
          <w:pgSz w:w="12242" w:h="16840"/>
          <w:pgMar w:top="1440" w:right="1440" w:bottom="1440" w:left="1440" w:header="709" w:footer="709" w:gutter="0"/>
          <w:pgNumType w:fmt="lowerRoman"/>
          <w:cols w:space="708"/>
          <w:titlePg/>
          <w:docGrid w:linePitch="360"/>
        </w:sectPr>
      </w:pPr>
    </w:p>
    <w:p w14:paraId="4A62458D" w14:textId="77777777" w:rsidR="00554D48" w:rsidRDefault="00554D48" w:rsidP="00554D48">
      <w:pPr>
        <w:pStyle w:val="Heading1"/>
        <w:spacing w:before="65"/>
        <w:ind w:right="14"/>
      </w:pPr>
      <w:bookmarkStart w:id="18" w:name="_Toc226292252"/>
      <w:r>
        <w:lastRenderedPageBreak/>
        <w:t>KATA</w:t>
      </w:r>
      <w:r>
        <w:rPr>
          <w:spacing w:val="-3"/>
        </w:rPr>
        <w:t xml:space="preserve"> </w:t>
      </w:r>
      <w:r>
        <w:rPr>
          <w:spacing w:val="-2"/>
        </w:rPr>
        <w:t>PENGANTAR</w:t>
      </w:r>
      <w:bookmarkEnd w:id="18"/>
    </w:p>
    <w:p w14:paraId="3712FC07" w14:textId="5380DA8C" w:rsidR="00554D48" w:rsidRDefault="00554D48" w:rsidP="00554D48">
      <w:pPr>
        <w:pStyle w:val="BodyText"/>
        <w:spacing w:before="49"/>
        <w:rPr>
          <w:b/>
          <w:sz w:val="20"/>
        </w:rPr>
      </w:pPr>
    </w:p>
    <w:p w14:paraId="6E5B6F28" w14:textId="77777777" w:rsidR="00554D48" w:rsidRDefault="00554D48" w:rsidP="00554D48">
      <w:pPr>
        <w:pStyle w:val="BodyText"/>
        <w:spacing w:before="9"/>
        <w:rPr>
          <w:b/>
          <w:sz w:val="28"/>
        </w:rPr>
      </w:pPr>
    </w:p>
    <w:p w14:paraId="3A5DEC99" w14:textId="40666F0F" w:rsidR="00554D48" w:rsidRPr="001A1540" w:rsidRDefault="00554D48" w:rsidP="001A1540">
      <w:pPr>
        <w:pStyle w:val="BodyText"/>
        <w:spacing w:line="480" w:lineRule="auto"/>
        <w:ind w:left="220" w:right="234" w:firstLine="717"/>
        <w:jc w:val="both"/>
        <w:rPr>
          <w:i/>
          <w:iCs/>
          <w:lang w:val="en-ID"/>
        </w:rPr>
      </w:pPr>
      <w:r>
        <w:t>Puji syukur kehadirat Allah Swt. yang telah memberikan rahmat dan hidayah-Nya sehingga penulis dapat menyelesaikan makalah ini tepat pada waktunya. Adapun tujuan dari penulisan makalah ini adalah untuk memenuhi tugas pada mata kuliah</w:t>
      </w:r>
      <w:r w:rsidR="00DE4D41">
        <w:t xml:space="preserve"> </w:t>
      </w:r>
      <w:r w:rsidR="00603FD0">
        <w:t>ini</w:t>
      </w:r>
      <w:r>
        <w:t>.Selain itu, makalah ini juga bertujuan untuk menambah wawasan bagi penulis dan juga bagi para pembaca.</w:t>
      </w:r>
    </w:p>
    <w:p w14:paraId="404A6EAB" w14:textId="3A007087" w:rsidR="00554D48" w:rsidRPr="003A554F" w:rsidRDefault="00554D48" w:rsidP="00E118A7">
      <w:pPr>
        <w:pStyle w:val="BodyText"/>
        <w:spacing w:before="1" w:line="480" w:lineRule="auto"/>
        <w:ind w:left="119" w:right="116" w:firstLine="719"/>
        <w:jc w:val="both"/>
        <w:rPr>
          <w:lang w:val="en-ID"/>
        </w:rPr>
      </w:pPr>
      <w:r>
        <w:t>Saya</w:t>
      </w:r>
      <w:r>
        <w:rPr>
          <w:spacing w:val="-2"/>
        </w:rPr>
        <w:t xml:space="preserve"> </w:t>
      </w:r>
      <w:r>
        <w:t>mengucapkan</w:t>
      </w:r>
      <w:r>
        <w:rPr>
          <w:spacing w:val="-1"/>
        </w:rPr>
        <w:t xml:space="preserve"> </w:t>
      </w:r>
      <w:r>
        <w:t>terima</w:t>
      </w:r>
      <w:r>
        <w:rPr>
          <w:spacing w:val="-2"/>
        </w:rPr>
        <w:t xml:space="preserve"> </w:t>
      </w:r>
      <w:r>
        <w:t>kasih</w:t>
      </w:r>
      <w:r>
        <w:rPr>
          <w:spacing w:val="-1"/>
        </w:rPr>
        <w:t xml:space="preserve"> </w:t>
      </w:r>
      <w:r>
        <w:t>banyak</w:t>
      </w:r>
      <w:r>
        <w:rPr>
          <w:spacing w:val="-1"/>
        </w:rPr>
        <w:t xml:space="preserve"> </w:t>
      </w:r>
      <w:r>
        <w:t xml:space="preserve">kepada </w:t>
      </w:r>
      <w:r w:rsidR="007C10EE" w:rsidRPr="007C10EE">
        <w:rPr>
          <w:lang w:val="en-US"/>
        </w:rPr>
        <w:t>Merdian Lisa, S.IP., M.H</w:t>
      </w:r>
      <w:r w:rsidR="008A75E5" w:rsidRPr="008A75E5">
        <w:rPr>
          <w:lang w:val="en-ID"/>
        </w:rPr>
        <w:t>.</w:t>
      </w:r>
      <w:r w:rsidR="008A75E5">
        <w:rPr>
          <w:lang w:val="en-ID"/>
        </w:rPr>
        <w:t xml:space="preserve"> </w:t>
      </w:r>
      <w:r>
        <w:t>Selaku</w:t>
      </w:r>
      <w:r>
        <w:rPr>
          <w:spacing w:val="-2"/>
        </w:rPr>
        <w:t xml:space="preserve"> </w:t>
      </w:r>
      <w:r>
        <w:t>dosen pengampu yang telah memberikan tugas ini sehingga dapat menambah pengetahuan dan wawasan sesuai dengan bidang studi yang penulis tekuni. Penulis juga mengucapkan terima kasih banyak kepada semua pihak yang telah membagi pengetahuannya</w:t>
      </w:r>
      <w:r>
        <w:rPr>
          <w:spacing w:val="-2"/>
        </w:rPr>
        <w:t xml:space="preserve"> </w:t>
      </w:r>
      <w:r>
        <w:t>sehingga</w:t>
      </w:r>
      <w:r>
        <w:rPr>
          <w:spacing w:val="-3"/>
        </w:rPr>
        <w:t xml:space="preserve"> </w:t>
      </w:r>
      <w:r>
        <w:t>penulis</w:t>
      </w:r>
      <w:r>
        <w:rPr>
          <w:spacing w:val="-3"/>
        </w:rPr>
        <w:t xml:space="preserve"> </w:t>
      </w:r>
      <w:r>
        <w:t>dapat</w:t>
      </w:r>
      <w:r>
        <w:rPr>
          <w:spacing w:val="-3"/>
        </w:rPr>
        <w:t xml:space="preserve"> </w:t>
      </w:r>
      <w:r>
        <w:t>menyelesaikan</w:t>
      </w:r>
      <w:r>
        <w:rPr>
          <w:spacing w:val="-3"/>
        </w:rPr>
        <w:t xml:space="preserve"> </w:t>
      </w:r>
      <w:r>
        <w:t>makalah</w:t>
      </w:r>
      <w:r>
        <w:rPr>
          <w:spacing w:val="-3"/>
        </w:rPr>
        <w:t xml:space="preserve"> </w:t>
      </w:r>
      <w:r>
        <w:t>ini.</w:t>
      </w:r>
      <w:r>
        <w:rPr>
          <w:spacing w:val="-3"/>
        </w:rPr>
        <w:t xml:space="preserve"> </w:t>
      </w:r>
      <w:r>
        <w:t>Penulis</w:t>
      </w:r>
      <w:r>
        <w:rPr>
          <w:spacing w:val="-3"/>
        </w:rPr>
        <w:t xml:space="preserve"> </w:t>
      </w:r>
      <w:r>
        <w:t>menyadari</w:t>
      </w:r>
      <w:r>
        <w:rPr>
          <w:spacing w:val="-3"/>
        </w:rPr>
        <w:t xml:space="preserve"> </w:t>
      </w:r>
      <w:r>
        <w:t>makalah yang</w:t>
      </w:r>
      <w:r>
        <w:rPr>
          <w:spacing w:val="-15"/>
        </w:rPr>
        <w:t xml:space="preserve"> </w:t>
      </w:r>
      <w:r>
        <w:t>ditulis</w:t>
      </w:r>
      <w:r>
        <w:rPr>
          <w:spacing w:val="-13"/>
        </w:rPr>
        <w:t xml:space="preserve"> </w:t>
      </w:r>
      <w:r>
        <w:t>ini</w:t>
      </w:r>
      <w:r>
        <w:rPr>
          <w:spacing w:val="-12"/>
        </w:rPr>
        <w:t xml:space="preserve"> </w:t>
      </w:r>
      <w:r>
        <w:t>masih</w:t>
      </w:r>
      <w:r>
        <w:rPr>
          <w:spacing w:val="-15"/>
        </w:rPr>
        <w:t xml:space="preserve"> </w:t>
      </w:r>
      <w:r>
        <w:t>jauh</w:t>
      </w:r>
      <w:r>
        <w:rPr>
          <w:spacing w:val="-14"/>
        </w:rPr>
        <w:t xml:space="preserve"> </w:t>
      </w:r>
      <w:r>
        <w:t>dari</w:t>
      </w:r>
      <w:r>
        <w:rPr>
          <w:spacing w:val="-13"/>
        </w:rPr>
        <w:t xml:space="preserve"> </w:t>
      </w:r>
      <w:r>
        <w:t>kata</w:t>
      </w:r>
      <w:r>
        <w:rPr>
          <w:spacing w:val="-14"/>
        </w:rPr>
        <w:t xml:space="preserve"> </w:t>
      </w:r>
      <w:r>
        <w:t>sempurna.</w:t>
      </w:r>
      <w:r>
        <w:rPr>
          <w:spacing w:val="-13"/>
        </w:rPr>
        <w:t xml:space="preserve"> </w:t>
      </w:r>
      <w:r>
        <w:t>Oleh</w:t>
      </w:r>
      <w:r>
        <w:rPr>
          <w:spacing w:val="-13"/>
        </w:rPr>
        <w:t xml:space="preserve"> </w:t>
      </w:r>
      <w:r>
        <w:t>karena</w:t>
      </w:r>
      <w:r>
        <w:rPr>
          <w:spacing w:val="-14"/>
        </w:rPr>
        <w:t xml:space="preserve"> </w:t>
      </w:r>
      <w:r>
        <w:t>itu,</w:t>
      </w:r>
      <w:r>
        <w:rPr>
          <w:spacing w:val="-13"/>
        </w:rPr>
        <w:t xml:space="preserve"> </w:t>
      </w:r>
      <w:r>
        <w:t>kritik</w:t>
      </w:r>
      <w:r>
        <w:rPr>
          <w:spacing w:val="-13"/>
        </w:rPr>
        <w:t xml:space="preserve"> </w:t>
      </w:r>
      <w:r>
        <w:t>dan</w:t>
      </w:r>
      <w:r>
        <w:rPr>
          <w:spacing w:val="-13"/>
        </w:rPr>
        <w:t xml:space="preserve"> </w:t>
      </w:r>
      <w:r>
        <w:t>saran</w:t>
      </w:r>
      <w:r>
        <w:rPr>
          <w:spacing w:val="-15"/>
        </w:rPr>
        <w:t xml:space="preserve"> </w:t>
      </w:r>
      <w:r>
        <w:t>yang</w:t>
      </w:r>
      <w:r>
        <w:rPr>
          <w:spacing w:val="-15"/>
        </w:rPr>
        <w:t xml:space="preserve"> </w:t>
      </w:r>
      <w:r>
        <w:t>membangun akan penulis nantikan demi kesempurnaan makalah ini.</w:t>
      </w:r>
    </w:p>
    <w:p w14:paraId="02845BBC" w14:textId="77777777" w:rsidR="00554D48" w:rsidRDefault="00554D48" w:rsidP="00554D48">
      <w:pPr>
        <w:pStyle w:val="BodyText"/>
      </w:pPr>
    </w:p>
    <w:p w14:paraId="2ABFE4F5" w14:textId="77777777" w:rsidR="00554D48" w:rsidRDefault="00554D48" w:rsidP="00554D48">
      <w:pPr>
        <w:pStyle w:val="BodyText"/>
      </w:pPr>
    </w:p>
    <w:p w14:paraId="1EBF648C" w14:textId="77777777" w:rsidR="00554D48" w:rsidRDefault="00554D48" w:rsidP="00554D48">
      <w:pPr>
        <w:pStyle w:val="BodyText"/>
        <w:spacing w:before="47"/>
      </w:pPr>
    </w:p>
    <w:p w14:paraId="2F811BAA" w14:textId="2D47F482" w:rsidR="00554D48" w:rsidRDefault="003A554F" w:rsidP="00CB43FB">
      <w:pPr>
        <w:pStyle w:val="BodyText"/>
        <w:ind w:left="5812"/>
      </w:pPr>
      <w:r>
        <w:t>bukittinggi</w:t>
      </w:r>
      <w:r w:rsidR="00A4608A">
        <w:t xml:space="preserve"> </w:t>
      </w:r>
      <w:r w:rsidR="00554D48">
        <w:t xml:space="preserve"> ,</w:t>
      </w:r>
      <w:r w:rsidR="00554D48">
        <w:rPr>
          <w:spacing w:val="-2"/>
        </w:rPr>
        <w:t xml:space="preserve"> </w:t>
      </w:r>
      <w:r w:rsidR="00BD13BE">
        <w:t>5</w:t>
      </w:r>
      <w:r w:rsidR="00C462D8">
        <w:t xml:space="preserve"> </w:t>
      </w:r>
      <w:r>
        <w:t xml:space="preserve"> </w:t>
      </w:r>
      <w:r w:rsidR="00304586">
        <w:t xml:space="preserve">April </w:t>
      </w:r>
      <w:r w:rsidR="00540364">
        <w:t xml:space="preserve"> </w:t>
      </w:r>
      <w:r w:rsidR="00554D48">
        <w:rPr>
          <w:spacing w:val="-4"/>
        </w:rPr>
        <w:t>202</w:t>
      </w:r>
      <w:r w:rsidR="001A1540">
        <w:rPr>
          <w:spacing w:val="-4"/>
        </w:rPr>
        <w:t>6</w:t>
      </w:r>
    </w:p>
    <w:p w14:paraId="070F0335" w14:textId="77777777" w:rsidR="00554D48" w:rsidRDefault="00554D48" w:rsidP="00554D48">
      <w:pPr>
        <w:pStyle w:val="BodyText"/>
      </w:pPr>
    </w:p>
    <w:p w14:paraId="65FAAF70" w14:textId="77777777" w:rsidR="00554D48" w:rsidRDefault="00554D48" w:rsidP="00554D48">
      <w:pPr>
        <w:pStyle w:val="BodyText"/>
      </w:pPr>
    </w:p>
    <w:p w14:paraId="5D295BD0" w14:textId="77777777" w:rsidR="00554D48" w:rsidRDefault="00554D48" w:rsidP="00554D48">
      <w:pPr>
        <w:pStyle w:val="BodyText"/>
      </w:pPr>
    </w:p>
    <w:p w14:paraId="16B42BA2" w14:textId="77777777" w:rsidR="00554D48" w:rsidRDefault="00554D48" w:rsidP="00554D48">
      <w:pPr>
        <w:pStyle w:val="BodyText"/>
      </w:pPr>
    </w:p>
    <w:p w14:paraId="18FA9D00" w14:textId="77777777" w:rsidR="00554D48" w:rsidRDefault="00554D48" w:rsidP="00554D48">
      <w:pPr>
        <w:pStyle w:val="BodyText"/>
        <w:spacing w:before="31"/>
      </w:pPr>
    </w:p>
    <w:p w14:paraId="6165D6D9" w14:textId="2F515A80" w:rsidR="00554D48" w:rsidRDefault="00B94A89" w:rsidP="00CB43FB">
      <w:pPr>
        <w:pStyle w:val="BodyText"/>
        <w:spacing w:before="1"/>
        <w:ind w:left="4395" w:right="1652" w:firstLine="1418"/>
      </w:pPr>
      <w:r>
        <w:rPr>
          <w:spacing w:val="-2"/>
        </w:rPr>
        <w:t>PENULIS</w:t>
      </w:r>
    </w:p>
    <w:p w14:paraId="1AF03879" w14:textId="77777777" w:rsidR="00554D48" w:rsidRDefault="00554D48">
      <w:pPr>
        <w:sectPr w:rsidR="00554D48" w:rsidSect="00557DB8">
          <w:type w:val="continuous"/>
          <w:pgSz w:w="11907" w:h="16840"/>
          <w:pgMar w:top="1440" w:right="1440" w:bottom="1440" w:left="1440" w:header="720" w:footer="720" w:gutter="0"/>
          <w:pgNumType w:fmt="lowerRoman" w:start="2"/>
          <w:cols w:space="720"/>
          <w:docGrid w:linePitch="360"/>
        </w:sectPr>
      </w:pPr>
    </w:p>
    <w:p w14:paraId="0CB3342E" w14:textId="77777777" w:rsidR="00554D48" w:rsidRDefault="00554D48"/>
    <w:p w14:paraId="51E5815B" w14:textId="77777777" w:rsidR="00554D48" w:rsidRDefault="00554D48" w:rsidP="00554D48">
      <w:pPr>
        <w:tabs>
          <w:tab w:val="left" w:pos="2550"/>
        </w:tabs>
      </w:pPr>
      <w:r>
        <w:tab/>
      </w:r>
    </w:p>
    <w:sdt>
      <w:sdtPr>
        <w:rPr>
          <w:rFonts w:ascii="Times New Roman" w:eastAsiaTheme="minorHAnsi" w:hAnsi="Times New Roman" w:cs="Times New Roman"/>
          <w:color w:val="auto"/>
          <w:sz w:val="24"/>
          <w:szCs w:val="24"/>
        </w:rPr>
        <w:id w:val="-1009050789"/>
        <w:docPartObj>
          <w:docPartGallery w:val="Table of Contents"/>
          <w:docPartUnique/>
        </w:docPartObj>
      </w:sdtPr>
      <w:sdtEndPr>
        <w:rPr>
          <w:b/>
          <w:bCs/>
          <w:noProof/>
        </w:rPr>
      </w:sdtEndPr>
      <w:sdtContent>
        <w:p w14:paraId="6CA0662F" w14:textId="77777777" w:rsidR="00557DB8" w:rsidRPr="009457DA" w:rsidRDefault="00557DB8" w:rsidP="009457DA">
          <w:pPr>
            <w:pStyle w:val="TOCHeading"/>
            <w:spacing w:before="0" w:line="360" w:lineRule="auto"/>
            <w:jc w:val="center"/>
            <w:rPr>
              <w:rFonts w:ascii="Times New Roman" w:eastAsiaTheme="minorHAnsi" w:hAnsi="Times New Roman" w:cs="Times New Roman"/>
              <w:color w:val="auto"/>
              <w:sz w:val="24"/>
              <w:szCs w:val="24"/>
            </w:rPr>
            <w:sectPr w:rsidR="00557DB8" w:rsidRPr="009457DA" w:rsidSect="00557DB8">
              <w:type w:val="continuous"/>
              <w:pgSz w:w="11907" w:h="16840"/>
              <w:pgMar w:top="1440" w:right="1440" w:bottom="1440" w:left="1440" w:header="720" w:footer="720" w:gutter="0"/>
              <w:pgNumType w:fmt="lowerRoman" w:start="3"/>
              <w:cols w:space="720"/>
              <w:docGrid w:linePitch="360"/>
            </w:sectPr>
          </w:pPr>
        </w:p>
        <w:p w14:paraId="438FBD71" w14:textId="77777777" w:rsidR="00BD13BE" w:rsidRPr="00BD13BE" w:rsidRDefault="003A334A" w:rsidP="00BD13BE">
          <w:pPr>
            <w:pStyle w:val="Heading1"/>
            <w:spacing w:before="0" w:line="360" w:lineRule="auto"/>
            <w:rPr>
              <w:noProof/>
              <w:sz w:val="24"/>
              <w:szCs w:val="24"/>
            </w:rPr>
          </w:pPr>
          <w:bookmarkStart w:id="19" w:name="_Toc226292253"/>
          <w:r w:rsidRPr="00BD13BE">
            <w:rPr>
              <w:rStyle w:val="Heading1Char"/>
              <w:rFonts w:eastAsiaTheme="majorEastAsia"/>
              <w:sz w:val="24"/>
              <w:szCs w:val="24"/>
            </w:rPr>
            <w:lastRenderedPageBreak/>
            <w:t xml:space="preserve">DAFTAR </w:t>
          </w:r>
          <w:r w:rsidR="00557DB8" w:rsidRPr="00BD13BE">
            <w:rPr>
              <w:rStyle w:val="Heading1Char"/>
              <w:rFonts w:eastAsiaTheme="majorEastAsia"/>
              <w:sz w:val="24"/>
              <w:szCs w:val="24"/>
            </w:rPr>
            <w:t>ISI</w:t>
          </w:r>
          <w:bookmarkEnd w:id="19"/>
          <w:r w:rsidR="00B930E0" w:rsidRPr="00BD13BE">
            <w:rPr>
              <w:caps/>
              <w:noProof/>
              <w:sz w:val="24"/>
              <w:szCs w:val="24"/>
            </w:rPr>
            <w:fldChar w:fldCharType="begin"/>
          </w:r>
          <w:r w:rsidR="00B930E0" w:rsidRPr="00BD13BE">
            <w:rPr>
              <w:caps/>
              <w:noProof/>
              <w:sz w:val="24"/>
              <w:szCs w:val="24"/>
            </w:rPr>
            <w:instrText xml:space="preserve"> TOC \o "1-3" \h \z \u </w:instrText>
          </w:r>
          <w:r w:rsidR="00B930E0" w:rsidRPr="00BD13BE">
            <w:rPr>
              <w:caps/>
              <w:noProof/>
              <w:sz w:val="24"/>
              <w:szCs w:val="24"/>
            </w:rPr>
            <w:fldChar w:fldCharType="separate"/>
          </w:r>
        </w:p>
        <w:p w14:paraId="7C635F14" w14:textId="79029EA6" w:rsidR="00BD13BE" w:rsidRPr="00BD13BE" w:rsidRDefault="00BD13BE" w:rsidP="00BD13BE">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292252" w:history="1">
            <w:r w:rsidRPr="00BD13BE">
              <w:rPr>
                <w:rStyle w:val="Hyperlink"/>
                <w:rFonts w:ascii="Times New Roman" w:hAnsi="Times New Roman" w:cs="Times New Roman"/>
                <w:noProof/>
              </w:rPr>
              <w:t>KATA</w:t>
            </w:r>
            <w:r w:rsidRPr="00BD13BE">
              <w:rPr>
                <w:rStyle w:val="Hyperlink"/>
                <w:rFonts w:ascii="Times New Roman" w:hAnsi="Times New Roman" w:cs="Times New Roman"/>
                <w:noProof/>
                <w:spacing w:val="-3"/>
              </w:rPr>
              <w:t xml:space="preserve"> </w:t>
            </w:r>
            <w:r w:rsidRPr="00BD13BE">
              <w:rPr>
                <w:rStyle w:val="Hyperlink"/>
                <w:rFonts w:ascii="Times New Roman" w:hAnsi="Times New Roman" w:cs="Times New Roman"/>
                <w:noProof/>
                <w:spacing w:val="-2"/>
              </w:rPr>
              <w:t>PENGANTAR</w:t>
            </w:r>
            <w:r w:rsidRPr="00BD13BE">
              <w:rPr>
                <w:rFonts w:ascii="Times New Roman" w:hAnsi="Times New Roman" w:cs="Times New Roman"/>
                <w:noProof/>
                <w:webHidden/>
              </w:rPr>
              <w:tab/>
            </w:r>
            <w:r w:rsidRPr="00BD13BE">
              <w:rPr>
                <w:rFonts w:ascii="Times New Roman" w:hAnsi="Times New Roman" w:cs="Times New Roman"/>
                <w:noProof/>
                <w:webHidden/>
              </w:rPr>
              <w:fldChar w:fldCharType="begin"/>
            </w:r>
            <w:r w:rsidRPr="00BD13BE">
              <w:rPr>
                <w:rFonts w:ascii="Times New Roman" w:hAnsi="Times New Roman" w:cs="Times New Roman"/>
                <w:noProof/>
                <w:webHidden/>
              </w:rPr>
              <w:instrText xml:space="preserve"> PAGEREF _Toc226292252 \h </w:instrText>
            </w:r>
            <w:r w:rsidRPr="00BD13BE">
              <w:rPr>
                <w:rFonts w:ascii="Times New Roman" w:hAnsi="Times New Roman" w:cs="Times New Roman"/>
                <w:noProof/>
                <w:webHidden/>
              </w:rPr>
            </w:r>
            <w:r w:rsidRPr="00BD13BE">
              <w:rPr>
                <w:rFonts w:ascii="Times New Roman" w:hAnsi="Times New Roman" w:cs="Times New Roman"/>
                <w:noProof/>
                <w:webHidden/>
              </w:rPr>
              <w:fldChar w:fldCharType="separate"/>
            </w:r>
            <w:r w:rsidRPr="00BD13BE">
              <w:rPr>
                <w:rFonts w:ascii="Times New Roman" w:hAnsi="Times New Roman" w:cs="Times New Roman"/>
                <w:noProof/>
                <w:webHidden/>
              </w:rPr>
              <w:t>ii</w:t>
            </w:r>
            <w:r w:rsidRPr="00BD13BE">
              <w:rPr>
                <w:rFonts w:ascii="Times New Roman" w:hAnsi="Times New Roman" w:cs="Times New Roman"/>
                <w:noProof/>
                <w:webHidden/>
              </w:rPr>
              <w:fldChar w:fldCharType="end"/>
            </w:r>
          </w:hyperlink>
        </w:p>
        <w:p w14:paraId="0B4389F7" w14:textId="6A2762EF" w:rsidR="00BD13BE" w:rsidRPr="00BD13BE" w:rsidRDefault="00BD13BE" w:rsidP="00BD13BE">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292253" w:history="1">
            <w:r w:rsidRPr="00BD13BE">
              <w:rPr>
                <w:rStyle w:val="Hyperlink"/>
                <w:rFonts w:ascii="Times New Roman" w:eastAsiaTheme="majorEastAsia" w:hAnsi="Times New Roman" w:cs="Times New Roman"/>
                <w:noProof/>
              </w:rPr>
              <w:t>DAFTAR ISI</w:t>
            </w:r>
            <w:r w:rsidRPr="00BD13BE">
              <w:rPr>
                <w:rFonts w:ascii="Times New Roman" w:hAnsi="Times New Roman" w:cs="Times New Roman"/>
                <w:noProof/>
                <w:webHidden/>
              </w:rPr>
              <w:tab/>
            </w:r>
            <w:r w:rsidRPr="00BD13BE">
              <w:rPr>
                <w:rFonts w:ascii="Times New Roman" w:hAnsi="Times New Roman" w:cs="Times New Roman"/>
                <w:noProof/>
                <w:webHidden/>
              </w:rPr>
              <w:fldChar w:fldCharType="begin"/>
            </w:r>
            <w:r w:rsidRPr="00BD13BE">
              <w:rPr>
                <w:rFonts w:ascii="Times New Roman" w:hAnsi="Times New Roman" w:cs="Times New Roman"/>
                <w:noProof/>
                <w:webHidden/>
              </w:rPr>
              <w:instrText xml:space="preserve"> PAGEREF _Toc226292253 \h </w:instrText>
            </w:r>
            <w:r w:rsidRPr="00BD13BE">
              <w:rPr>
                <w:rFonts w:ascii="Times New Roman" w:hAnsi="Times New Roman" w:cs="Times New Roman"/>
                <w:noProof/>
                <w:webHidden/>
              </w:rPr>
            </w:r>
            <w:r w:rsidRPr="00BD13BE">
              <w:rPr>
                <w:rFonts w:ascii="Times New Roman" w:hAnsi="Times New Roman" w:cs="Times New Roman"/>
                <w:noProof/>
                <w:webHidden/>
              </w:rPr>
              <w:fldChar w:fldCharType="separate"/>
            </w:r>
            <w:r w:rsidRPr="00BD13BE">
              <w:rPr>
                <w:rFonts w:ascii="Times New Roman" w:hAnsi="Times New Roman" w:cs="Times New Roman"/>
                <w:noProof/>
                <w:webHidden/>
              </w:rPr>
              <w:t>iii</w:t>
            </w:r>
            <w:r w:rsidRPr="00BD13BE">
              <w:rPr>
                <w:rFonts w:ascii="Times New Roman" w:hAnsi="Times New Roman" w:cs="Times New Roman"/>
                <w:noProof/>
                <w:webHidden/>
              </w:rPr>
              <w:fldChar w:fldCharType="end"/>
            </w:r>
          </w:hyperlink>
        </w:p>
        <w:p w14:paraId="39107A69" w14:textId="448BC36C" w:rsidR="00BD13BE" w:rsidRPr="00BD13BE" w:rsidRDefault="00BD13BE" w:rsidP="00BD13BE">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292254" w:history="1">
            <w:r w:rsidRPr="00BD13BE">
              <w:rPr>
                <w:rStyle w:val="Hyperlink"/>
                <w:rFonts w:ascii="Times New Roman" w:hAnsi="Times New Roman" w:cs="Times New Roman"/>
                <w:noProof/>
              </w:rPr>
              <w:t xml:space="preserve">BAB I </w:t>
            </w:r>
            <w:r w:rsidRPr="00BD13BE">
              <w:rPr>
                <w:rStyle w:val="Hyperlink"/>
                <w:rFonts w:ascii="Times New Roman" w:hAnsi="Times New Roman" w:cs="Times New Roman"/>
                <w:noProof/>
                <w:spacing w:val="-2"/>
              </w:rPr>
              <w:t>PENDAHULUAN</w:t>
            </w:r>
            <w:r w:rsidRPr="00BD13BE">
              <w:rPr>
                <w:rFonts w:ascii="Times New Roman" w:hAnsi="Times New Roman" w:cs="Times New Roman"/>
                <w:noProof/>
                <w:webHidden/>
              </w:rPr>
              <w:tab/>
            </w:r>
            <w:r w:rsidRPr="00BD13BE">
              <w:rPr>
                <w:rFonts w:ascii="Times New Roman" w:hAnsi="Times New Roman" w:cs="Times New Roman"/>
                <w:noProof/>
                <w:webHidden/>
              </w:rPr>
              <w:fldChar w:fldCharType="begin"/>
            </w:r>
            <w:r w:rsidRPr="00BD13BE">
              <w:rPr>
                <w:rFonts w:ascii="Times New Roman" w:hAnsi="Times New Roman" w:cs="Times New Roman"/>
                <w:noProof/>
                <w:webHidden/>
              </w:rPr>
              <w:instrText xml:space="preserve"> PAGEREF _Toc226292254 \h </w:instrText>
            </w:r>
            <w:r w:rsidRPr="00BD13BE">
              <w:rPr>
                <w:rFonts w:ascii="Times New Roman" w:hAnsi="Times New Roman" w:cs="Times New Roman"/>
                <w:noProof/>
                <w:webHidden/>
              </w:rPr>
            </w:r>
            <w:r w:rsidRPr="00BD13BE">
              <w:rPr>
                <w:rFonts w:ascii="Times New Roman" w:hAnsi="Times New Roman" w:cs="Times New Roman"/>
                <w:noProof/>
                <w:webHidden/>
              </w:rPr>
              <w:fldChar w:fldCharType="separate"/>
            </w:r>
            <w:r w:rsidRPr="00BD13BE">
              <w:rPr>
                <w:rFonts w:ascii="Times New Roman" w:hAnsi="Times New Roman" w:cs="Times New Roman"/>
                <w:noProof/>
                <w:webHidden/>
              </w:rPr>
              <w:t>1</w:t>
            </w:r>
            <w:r w:rsidRPr="00BD13BE">
              <w:rPr>
                <w:rFonts w:ascii="Times New Roman" w:hAnsi="Times New Roman" w:cs="Times New Roman"/>
                <w:noProof/>
                <w:webHidden/>
              </w:rPr>
              <w:fldChar w:fldCharType="end"/>
            </w:r>
          </w:hyperlink>
        </w:p>
        <w:p w14:paraId="4834D208" w14:textId="4279C101" w:rsidR="00BD13BE" w:rsidRPr="00BD13BE" w:rsidRDefault="00BD13BE" w:rsidP="00BD13BE">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292255" w:history="1">
            <w:r w:rsidRPr="00BD13BE">
              <w:rPr>
                <w:rStyle w:val="Hyperlink"/>
                <w:rFonts w:ascii="Times New Roman" w:hAnsi="Times New Roman" w:cs="Times New Roman"/>
                <w:noProof/>
                <w:sz w:val="24"/>
                <w:szCs w:val="24"/>
              </w:rPr>
              <w:t>A.</w:t>
            </w:r>
            <w:r w:rsidRPr="00BD13BE">
              <w:rPr>
                <w:rFonts w:ascii="Times New Roman" w:eastAsiaTheme="minorEastAsia" w:hAnsi="Times New Roman" w:cs="Times New Roman"/>
                <w:b w:val="0"/>
                <w:bCs w:val="0"/>
                <w:noProof/>
                <w:kern w:val="2"/>
                <w:sz w:val="24"/>
                <w:szCs w:val="24"/>
                <w:lang w:val="en-ID" w:eastAsia="en-ID"/>
                <w14:ligatures w14:val="standardContextual"/>
              </w:rPr>
              <w:tab/>
            </w:r>
            <w:r w:rsidRPr="00BD13BE">
              <w:rPr>
                <w:rStyle w:val="Hyperlink"/>
                <w:rFonts w:ascii="Times New Roman" w:hAnsi="Times New Roman" w:cs="Times New Roman"/>
                <w:noProof/>
                <w:sz w:val="24"/>
                <w:szCs w:val="24"/>
              </w:rPr>
              <w:t>Latar</w:t>
            </w:r>
            <w:r w:rsidRPr="00BD13BE">
              <w:rPr>
                <w:rStyle w:val="Hyperlink"/>
                <w:rFonts w:ascii="Times New Roman" w:hAnsi="Times New Roman" w:cs="Times New Roman"/>
                <w:noProof/>
                <w:spacing w:val="-8"/>
                <w:sz w:val="24"/>
                <w:szCs w:val="24"/>
              </w:rPr>
              <w:t xml:space="preserve"> </w:t>
            </w:r>
            <w:r w:rsidRPr="00BD13BE">
              <w:rPr>
                <w:rStyle w:val="Hyperlink"/>
                <w:rFonts w:ascii="Times New Roman" w:hAnsi="Times New Roman" w:cs="Times New Roman"/>
                <w:noProof/>
                <w:sz w:val="24"/>
                <w:szCs w:val="24"/>
              </w:rPr>
              <w:t>Belakang</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_Toc226292255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1</w:t>
            </w:r>
            <w:r w:rsidRPr="00BD13BE">
              <w:rPr>
                <w:rFonts w:ascii="Times New Roman" w:hAnsi="Times New Roman" w:cs="Times New Roman"/>
                <w:noProof/>
                <w:webHidden/>
                <w:sz w:val="24"/>
                <w:szCs w:val="24"/>
              </w:rPr>
              <w:fldChar w:fldCharType="end"/>
            </w:r>
          </w:hyperlink>
        </w:p>
        <w:p w14:paraId="2D6A461D" w14:textId="711CA2F9" w:rsidR="00BD13BE" w:rsidRPr="00BD13BE" w:rsidRDefault="00BD13BE" w:rsidP="00BD13BE">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292256" w:history="1">
            <w:r w:rsidRPr="00BD13BE">
              <w:rPr>
                <w:rStyle w:val="Hyperlink"/>
                <w:rFonts w:ascii="Times New Roman" w:hAnsi="Times New Roman" w:cs="Times New Roman"/>
                <w:noProof/>
                <w:sz w:val="24"/>
                <w:szCs w:val="24"/>
              </w:rPr>
              <w:t>B.</w:t>
            </w:r>
            <w:r w:rsidRPr="00BD13BE">
              <w:rPr>
                <w:rFonts w:ascii="Times New Roman" w:eastAsiaTheme="minorEastAsia" w:hAnsi="Times New Roman" w:cs="Times New Roman"/>
                <w:b w:val="0"/>
                <w:bCs w:val="0"/>
                <w:noProof/>
                <w:kern w:val="2"/>
                <w:sz w:val="24"/>
                <w:szCs w:val="24"/>
                <w:lang w:val="en-ID" w:eastAsia="en-ID"/>
                <w14:ligatures w14:val="standardContextual"/>
              </w:rPr>
              <w:tab/>
            </w:r>
            <w:r w:rsidRPr="00BD13BE">
              <w:rPr>
                <w:rStyle w:val="Hyperlink"/>
                <w:rFonts w:ascii="Times New Roman" w:hAnsi="Times New Roman" w:cs="Times New Roman"/>
                <w:noProof/>
                <w:sz w:val="24"/>
                <w:szCs w:val="24"/>
              </w:rPr>
              <w:t>Rumusan</w:t>
            </w:r>
            <w:r w:rsidRPr="00BD13BE">
              <w:rPr>
                <w:rStyle w:val="Hyperlink"/>
                <w:rFonts w:ascii="Times New Roman" w:hAnsi="Times New Roman" w:cs="Times New Roman"/>
                <w:noProof/>
                <w:spacing w:val="-11"/>
                <w:sz w:val="24"/>
                <w:szCs w:val="24"/>
              </w:rPr>
              <w:t xml:space="preserve"> </w:t>
            </w:r>
            <w:r w:rsidRPr="00BD13BE">
              <w:rPr>
                <w:rStyle w:val="Hyperlink"/>
                <w:rFonts w:ascii="Times New Roman" w:hAnsi="Times New Roman" w:cs="Times New Roman"/>
                <w:noProof/>
                <w:spacing w:val="-2"/>
                <w:sz w:val="24"/>
                <w:szCs w:val="24"/>
              </w:rPr>
              <w:t>Masalah</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_Toc226292256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3</w:t>
            </w:r>
            <w:r w:rsidRPr="00BD13BE">
              <w:rPr>
                <w:rFonts w:ascii="Times New Roman" w:hAnsi="Times New Roman" w:cs="Times New Roman"/>
                <w:noProof/>
                <w:webHidden/>
                <w:sz w:val="24"/>
                <w:szCs w:val="24"/>
              </w:rPr>
              <w:fldChar w:fldCharType="end"/>
            </w:r>
          </w:hyperlink>
        </w:p>
        <w:p w14:paraId="61108BC4" w14:textId="4476B1BF" w:rsidR="00BD13BE" w:rsidRPr="00BD13BE" w:rsidRDefault="00BD13BE" w:rsidP="00BD13BE">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292257" w:history="1">
            <w:r w:rsidRPr="00BD13BE">
              <w:rPr>
                <w:rStyle w:val="Hyperlink"/>
                <w:rFonts w:ascii="Times New Roman" w:hAnsi="Times New Roman" w:cs="Times New Roman"/>
                <w:noProof/>
                <w:sz w:val="24"/>
                <w:szCs w:val="24"/>
              </w:rPr>
              <w:t>C.</w:t>
            </w:r>
            <w:r w:rsidRPr="00BD13BE">
              <w:rPr>
                <w:rFonts w:ascii="Times New Roman" w:eastAsiaTheme="minorEastAsia" w:hAnsi="Times New Roman" w:cs="Times New Roman"/>
                <w:b w:val="0"/>
                <w:bCs w:val="0"/>
                <w:noProof/>
                <w:kern w:val="2"/>
                <w:sz w:val="24"/>
                <w:szCs w:val="24"/>
                <w:lang w:val="en-ID" w:eastAsia="en-ID"/>
                <w14:ligatures w14:val="standardContextual"/>
              </w:rPr>
              <w:tab/>
            </w:r>
            <w:r w:rsidRPr="00BD13BE">
              <w:rPr>
                <w:rStyle w:val="Hyperlink"/>
                <w:rFonts w:ascii="Times New Roman" w:hAnsi="Times New Roman" w:cs="Times New Roman"/>
                <w:noProof/>
                <w:sz w:val="24"/>
                <w:szCs w:val="24"/>
              </w:rPr>
              <w:t>Tujuan</w:t>
            </w:r>
            <w:r w:rsidRPr="00BD13BE">
              <w:rPr>
                <w:rStyle w:val="Hyperlink"/>
                <w:rFonts w:ascii="Times New Roman" w:hAnsi="Times New Roman" w:cs="Times New Roman"/>
                <w:noProof/>
                <w:spacing w:val="-8"/>
                <w:sz w:val="24"/>
                <w:szCs w:val="24"/>
              </w:rPr>
              <w:t xml:space="preserve"> </w:t>
            </w:r>
            <w:r w:rsidRPr="00BD13BE">
              <w:rPr>
                <w:rStyle w:val="Hyperlink"/>
                <w:rFonts w:ascii="Times New Roman" w:hAnsi="Times New Roman" w:cs="Times New Roman"/>
                <w:noProof/>
                <w:sz w:val="24"/>
                <w:szCs w:val="24"/>
              </w:rPr>
              <w:t>Penulisan</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_Toc226292257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3</w:t>
            </w:r>
            <w:r w:rsidRPr="00BD13BE">
              <w:rPr>
                <w:rFonts w:ascii="Times New Roman" w:hAnsi="Times New Roman" w:cs="Times New Roman"/>
                <w:noProof/>
                <w:webHidden/>
                <w:sz w:val="24"/>
                <w:szCs w:val="24"/>
              </w:rPr>
              <w:fldChar w:fldCharType="end"/>
            </w:r>
          </w:hyperlink>
        </w:p>
        <w:p w14:paraId="52CED81C" w14:textId="11DDB20A" w:rsidR="00BD13BE" w:rsidRPr="00BD13BE" w:rsidRDefault="00BD13BE" w:rsidP="00BD13BE">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292258" w:history="1">
            <w:r w:rsidRPr="00BD13BE">
              <w:rPr>
                <w:rStyle w:val="Hyperlink"/>
                <w:rFonts w:ascii="Times New Roman" w:hAnsi="Times New Roman" w:cs="Times New Roman"/>
                <w:noProof/>
              </w:rPr>
              <w:t>BAB II   PEMBAHASAN</w:t>
            </w:r>
            <w:r w:rsidRPr="00BD13BE">
              <w:rPr>
                <w:rFonts w:ascii="Times New Roman" w:hAnsi="Times New Roman" w:cs="Times New Roman"/>
                <w:noProof/>
                <w:webHidden/>
              </w:rPr>
              <w:tab/>
            </w:r>
            <w:r w:rsidRPr="00BD13BE">
              <w:rPr>
                <w:rFonts w:ascii="Times New Roman" w:hAnsi="Times New Roman" w:cs="Times New Roman"/>
                <w:noProof/>
                <w:webHidden/>
              </w:rPr>
              <w:fldChar w:fldCharType="begin"/>
            </w:r>
            <w:r w:rsidRPr="00BD13BE">
              <w:rPr>
                <w:rFonts w:ascii="Times New Roman" w:hAnsi="Times New Roman" w:cs="Times New Roman"/>
                <w:noProof/>
                <w:webHidden/>
              </w:rPr>
              <w:instrText xml:space="preserve"> PAGEREF _Toc226292258 \h </w:instrText>
            </w:r>
            <w:r w:rsidRPr="00BD13BE">
              <w:rPr>
                <w:rFonts w:ascii="Times New Roman" w:hAnsi="Times New Roman" w:cs="Times New Roman"/>
                <w:noProof/>
                <w:webHidden/>
              </w:rPr>
            </w:r>
            <w:r w:rsidRPr="00BD13BE">
              <w:rPr>
                <w:rFonts w:ascii="Times New Roman" w:hAnsi="Times New Roman" w:cs="Times New Roman"/>
                <w:noProof/>
                <w:webHidden/>
              </w:rPr>
              <w:fldChar w:fldCharType="separate"/>
            </w:r>
            <w:r w:rsidRPr="00BD13BE">
              <w:rPr>
                <w:rFonts w:ascii="Times New Roman" w:hAnsi="Times New Roman" w:cs="Times New Roman"/>
                <w:noProof/>
                <w:webHidden/>
              </w:rPr>
              <w:t>5</w:t>
            </w:r>
            <w:r w:rsidRPr="00BD13BE">
              <w:rPr>
                <w:rFonts w:ascii="Times New Roman" w:hAnsi="Times New Roman" w:cs="Times New Roman"/>
                <w:noProof/>
                <w:webHidden/>
              </w:rPr>
              <w:fldChar w:fldCharType="end"/>
            </w:r>
          </w:hyperlink>
        </w:p>
        <w:p w14:paraId="64459851" w14:textId="0CA248B5" w:rsidR="00BD13BE" w:rsidRPr="00BD13BE" w:rsidRDefault="00BD13BE" w:rsidP="00BD13BE">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292259" w:history="1">
            <w:r w:rsidRPr="00BD13BE">
              <w:rPr>
                <w:rStyle w:val="Hyperlink"/>
                <w:rFonts w:ascii="Times New Roman" w:hAnsi="Times New Roman" w:cs="Times New Roman"/>
                <w:noProof/>
                <w:sz w:val="24"/>
                <w:szCs w:val="24"/>
                <w:lang w:val="en-ID"/>
              </w:rPr>
              <w:t>A.</w:t>
            </w:r>
            <w:r w:rsidRPr="00BD13BE">
              <w:rPr>
                <w:rFonts w:ascii="Times New Roman" w:eastAsiaTheme="minorEastAsia" w:hAnsi="Times New Roman" w:cs="Times New Roman"/>
                <w:b w:val="0"/>
                <w:bCs w:val="0"/>
                <w:noProof/>
                <w:kern w:val="2"/>
                <w:sz w:val="24"/>
                <w:szCs w:val="24"/>
                <w:lang w:val="en-ID" w:eastAsia="en-ID"/>
                <w14:ligatures w14:val="standardContextual"/>
              </w:rPr>
              <w:tab/>
            </w:r>
            <w:r w:rsidRPr="00BD13BE">
              <w:rPr>
                <w:rStyle w:val="Hyperlink"/>
                <w:rFonts w:ascii="Times New Roman" w:hAnsi="Times New Roman" w:cs="Times New Roman"/>
                <w:noProof/>
                <w:sz w:val="24"/>
                <w:szCs w:val="24"/>
                <w:lang w:val="en-ID"/>
              </w:rPr>
              <w:t>Istilah dan Pengertian Hukum Administrasi Negara (HAN)</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_Toc226292259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5</w:t>
            </w:r>
            <w:r w:rsidRPr="00BD13BE">
              <w:rPr>
                <w:rFonts w:ascii="Times New Roman" w:hAnsi="Times New Roman" w:cs="Times New Roman"/>
                <w:noProof/>
                <w:webHidden/>
                <w:sz w:val="24"/>
                <w:szCs w:val="24"/>
              </w:rPr>
              <w:fldChar w:fldCharType="end"/>
            </w:r>
          </w:hyperlink>
        </w:p>
        <w:p w14:paraId="5CF135B7" w14:textId="579C7F23" w:rsidR="00BD13BE" w:rsidRPr="00BD13BE" w:rsidRDefault="00BD13BE" w:rsidP="00BD13BE">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292260" w:history="1">
            <w:r w:rsidRPr="00BD13BE">
              <w:rPr>
                <w:rStyle w:val="Hyperlink"/>
                <w:rFonts w:ascii="Times New Roman" w:eastAsia="Times New Roman" w:hAnsi="Times New Roman" w:cs="Times New Roman"/>
                <w:noProof/>
                <w:sz w:val="24"/>
                <w:szCs w:val="24"/>
                <w:lang w:val="en-ID"/>
              </w:rPr>
              <w:t>B.</w:t>
            </w:r>
            <w:r w:rsidRPr="00BD13BE">
              <w:rPr>
                <w:rFonts w:ascii="Times New Roman" w:eastAsiaTheme="minorEastAsia" w:hAnsi="Times New Roman" w:cs="Times New Roman"/>
                <w:b w:val="0"/>
                <w:bCs w:val="0"/>
                <w:noProof/>
                <w:kern w:val="2"/>
                <w:sz w:val="24"/>
                <w:szCs w:val="24"/>
                <w:lang w:val="en-ID" w:eastAsia="en-ID"/>
                <w14:ligatures w14:val="standardContextual"/>
              </w:rPr>
              <w:tab/>
            </w:r>
            <w:r w:rsidRPr="00BD13BE">
              <w:rPr>
                <w:rStyle w:val="Hyperlink"/>
                <w:rFonts w:ascii="Times New Roman" w:eastAsia="Times New Roman" w:hAnsi="Times New Roman" w:cs="Times New Roman"/>
                <w:noProof/>
                <w:sz w:val="24"/>
                <w:szCs w:val="24"/>
                <w:lang w:val="en-ID"/>
              </w:rPr>
              <w:t>Deskripsi Hukum Administrasi Negara</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_Toc226292260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7</w:t>
            </w:r>
            <w:r w:rsidRPr="00BD13BE">
              <w:rPr>
                <w:rFonts w:ascii="Times New Roman" w:hAnsi="Times New Roman" w:cs="Times New Roman"/>
                <w:noProof/>
                <w:webHidden/>
                <w:sz w:val="24"/>
                <w:szCs w:val="24"/>
              </w:rPr>
              <w:fldChar w:fldCharType="end"/>
            </w:r>
          </w:hyperlink>
        </w:p>
        <w:p w14:paraId="2CA6829A" w14:textId="3557A337" w:rsidR="00BD13BE" w:rsidRPr="00BD13BE" w:rsidRDefault="00BD13BE" w:rsidP="00BD13BE">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292261" w:history="1">
            <w:r w:rsidRPr="00BD13BE">
              <w:rPr>
                <w:rStyle w:val="Hyperlink"/>
                <w:rFonts w:ascii="Times New Roman" w:eastAsia="Times New Roman" w:hAnsi="Times New Roman" w:cs="Times New Roman"/>
                <w:noProof/>
                <w:sz w:val="24"/>
                <w:szCs w:val="24"/>
                <w:lang w:val="en-ID"/>
              </w:rPr>
              <w:t>C.</w:t>
            </w:r>
            <w:r w:rsidRPr="00BD13BE">
              <w:rPr>
                <w:rFonts w:ascii="Times New Roman" w:eastAsiaTheme="minorEastAsia" w:hAnsi="Times New Roman" w:cs="Times New Roman"/>
                <w:b w:val="0"/>
                <w:bCs w:val="0"/>
                <w:noProof/>
                <w:kern w:val="2"/>
                <w:sz w:val="24"/>
                <w:szCs w:val="24"/>
                <w:lang w:val="en-ID" w:eastAsia="en-ID"/>
                <w14:ligatures w14:val="standardContextual"/>
              </w:rPr>
              <w:tab/>
            </w:r>
            <w:r w:rsidRPr="00BD13BE">
              <w:rPr>
                <w:rStyle w:val="Hyperlink"/>
                <w:rFonts w:ascii="Times New Roman" w:eastAsia="Times New Roman" w:hAnsi="Times New Roman" w:cs="Times New Roman"/>
                <w:noProof/>
                <w:sz w:val="24"/>
                <w:szCs w:val="24"/>
                <w:lang w:val="en-ID"/>
              </w:rPr>
              <w:t>Hubungan HAN dengan Disiplin Ilmu Hukum Lainnya</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_Toc226292261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9</w:t>
            </w:r>
            <w:r w:rsidRPr="00BD13BE">
              <w:rPr>
                <w:rFonts w:ascii="Times New Roman" w:hAnsi="Times New Roman" w:cs="Times New Roman"/>
                <w:noProof/>
                <w:webHidden/>
                <w:sz w:val="24"/>
                <w:szCs w:val="24"/>
              </w:rPr>
              <w:fldChar w:fldCharType="end"/>
            </w:r>
          </w:hyperlink>
        </w:p>
        <w:p w14:paraId="0AED0E9D" w14:textId="443D8D48" w:rsidR="00BD13BE" w:rsidRPr="00BD13BE" w:rsidRDefault="00BD13BE" w:rsidP="00BD13BE">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292262" w:history="1">
            <w:r w:rsidRPr="00BD13BE">
              <w:rPr>
                <w:rStyle w:val="Hyperlink"/>
                <w:rFonts w:ascii="Times New Roman" w:eastAsia="Times New Roman" w:hAnsi="Times New Roman" w:cs="Times New Roman"/>
                <w:noProof/>
                <w:sz w:val="24"/>
                <w:szCs w:val="24"/>
                <w:lang w:val="en-ID"/>
              </w:rPr>
              <w:t>1. Hubungan dengan Hukum Tata Negara</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_Toc226292262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10</w:t>
            </w:r>
            <w:r w:rsidRPr="00BD13BE">
              <w:rPr>
                <w:rFonts w:ascii="Times New Roman" w:hAnsi="Times New Roman" w:cs="Times New Roman"/>
                <w:noProof/>
                <w:webHidden/>
                <w:sz w:val="24"/>
                <w:szCs w:val="24"/>
              </w:rPr>
              <w:fldChar w:fldCharType="end"/>
            </w:r>
          </w:hyperlink>
        </w:p>
        <w:p w14:paraId="43564725" w14:textId="2DB870B0" w:rsidR="00BD13BE" w:rsidRPr="00BD13BE" w:rsidRDefault="00BD13BE" w:rsidP="00BD13BE">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292263" w:history="1">
            <w:r w:rsidRPr="00BD13BE">
              <w:rPr>
                <w:rStyle w:val="Hyperlink"/>
                <w:rFonts w:ascii="Times New Roman" w:eastAsia="Times New Roman" w:hAnsi="Times New Roman" w:cs="Times New Roman"/>
                <w:noProof/>
                <w:sz w:val="24"/>
                <w:szCs w:val="24"/>
                <w:lang w:val="en-ID"/>
              </w:rPr>
              <w:t>2. Hubungan dengan Hukum Pidana</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_Toc226292263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11</w:t>
            </w:r>
            <w:r w:rsidRPr="00BD13BE">
              <w:rPr>
                <w:rFonts w:ascii="Times New Roman" w:hAnsi="Times New Roman" w:cs="Times New Roman"/>
                <w:noProof/>
                <w:webHidden/>
                <w:sz w:val="24"/>
                <w:szCs w:val="24"/>
              </w:rPr>
              <w:fldChar w:fldCharType="end"/>
            </w:r>
          </w:hyperlink>
        </w:p>
        <w:p w14:paraId="5FF4336D" w14:textId="6B438A41" w:rsidR="00BD13BE" w:rsidRPr="00BD13BE" w:rsidRDefault="00BD13BE" w:rsidP="00BD13BE">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292264" w:history="1">
            <w:r w:rsidRPr="00BD13BE">
              <w:rPr>
                <w:rStyle w:val="Hyperlink"/>
                <w:rFonts w:ascii="Times New Roman" w:eastAsia="Times New Roman" w:hAnsi="Times New Roman" w:cs="Times New Roman"/>
                <w:noProof/>
                <w:sz w:val="24"/>
                <w:szCs w:val="24"/>
                <w:lang w:val="en-ID"/>
              </w:rPr>
              <w:t>3. Hubungan dengan Hukum Perdata</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_Toc226292264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12</w:t>
            </w:r>
            <w:r w:rsidRPr="00BD13BE">
              <w:rPr>
                <w:rFonts w:ascii="Times New Roman" w:hAnsi="Times New Roman" w:cs="Times New Roman"/>
                <w:noProof/>
                <w:webHidden/>
                <w:sz w:val="24"/>
                <w:szCs w:val="24"/>
              </w:rPr>
              <w:fldChar w:fldCharType="end"/>
            </w:r>
          </w:hyperlink>
        </w:p>
        <w:p w14:paraId="3665C666" w14:textId="5DC22288" w:rsidR="00BD13BE" w:rsidRPr="00BD13BE" w:rsidRDefault="00BD13BE" w:rsidP="00BD13BE">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292265" w:history="1">
            <w:r w:rsidRPr="00BD13BE">
              <w:rPr>
                <w:rStyle w:val="Hyperlink"/>
                <w:rFonts w:ascii="Times New Roman" w:eastAsia="Times New Roman" w:hAnsi="Times New Roman" w:cs="Times New Roman"/>
                <w:noProof/>
                <w:sz w:val="24"/>
                <w:szCs w:val="24"/>
                <w:lang w:val="en-ID"/>
              </w:rPr>
              <w:t>4. Hubungan dengan Hukum Lingkungan</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_Toc226292265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13</w:t>
            </w:r>
            <w:r w:rsidRPr="00BD13BE">
              <w:rPr>
                <w:rFonts w:ascii="Times New Roman" w:hAnsi="Times New Roman" w:cs="Times New Roman"/>
                <w:noProof/>
                <w:webHidden/>
                <w:sz w:val="24"/>
                <w:szCs w:val="24"/>
              </w:rPr>
              <w:fldChar w:fldCharType="end"/>
            </w:r>
          </w:hyperlink>
        </w:p>
        <w:p w14:paraId="7978FCCF" w14:textId="37A75310" w:rsidR="00BD13BE" w:rsidRPr="00BD13BE" w:rsidRDefault="00BD13BE" w:rsidP="00BD13BE">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292266" w:history="1">
            <w:r w:rsidRPr="00BD13BE">
              <w:rPr>
                <w:rStyle w:val="Hyperlink"/>
                <w:rFonts w:ascii="Times New Roman" w:eastAsia="Times New Roman" w:hAnsi="Times New Roman" w:cs="Times New Roman"/>
                <w:noProof/>
                <w:sz w:val="24"/>
                <w:szCs w:val="24"/>
                <w:lang w:val="en-ID"/>
              </w:rPr>
              <w:t>D.</w:t>
            </w:r>
            <w:r w:rsidRPr="00BD13BE">
              <w:rPr>
                <w:rFonts w:ascii="Times New Roman" w:eastAsiaTheme="minorEastAsia" w:hAnsi="Times New Roman" w:cs="Times New Roman"/>
                <w:b w:val="0"/>
                <w:bCs w:val="0"/>
                <w:noProof/>
                <w:kern w:val="2"/>
                <w:sz w:val="24"/>
                <w:szCs w:val="24"/>
                <w:lang w:val="en-ID" w:eastAsia="en-ID"/>
                <w14:ligatures w14:val="standardContextual"/>
              </w:rPr>
              <w:tab/>
            </w:r>
            <w:r w:rsidRPr="00BD13BE">
              <w:rPr>
                <w:rStyle w:val="Hyperlink"/>
                <w:rFonts w:ascii="Times New Roman" w:eastAsia="Times New Roman" w:hAnsi="Times New Roman" w:cs="Times New Roman"/>
                <w:noProof/>
                <w:sz w:val="24"/>
                <w:szCs w:val="24"/>
                <w:lang w:val="en-ID"/>
              </w:rPr>
              <w:t>Kedudukan Hukum Administrasi Negara</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_Toc226292266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14</w:t>
            </w:r>
            <w:r w:rsidRPr="00BD13BE">
              <w:rPr>
                <w:rFonts w:ascii="Times New Roman" w:hAnsi="Times New Roman" w:cs="Times New Roman"/>
                <w:noProof/>
                <w:webHidden/>
                <w:sz w:val="24"/>
                <w:szCs w:val="24"/>
              </w:rPr>
              <w:fldChar w:fldCharType="end"/>
            </w:r>
          </w:hyperlink>
        </w:p>
        <w:p w14:paraId="31879586" w14:textId="5901B9BD" w:rsidR="00BD13BE" w:rsidRPr="00BD13BE" w:rsidRDefault="00BD13BE" w:rsidP="00BD13BE">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292267" w:history="1">
            <w:r w:rsidRPr="00BD13BE">
              <w:rPr>
                <w:rStyle w:val="Hyperlink"/>
                <w:rFonts w:ascii="Times New Roman" w:eastAsia="Times New Roman" w:hAnsi="Times New Roman" w:cs="Times New Roman"/>
                <w:noProof/>
                <w:sz w:val="24"/>
                <w:szCs w:val="24"/>
                <w:lang w:val="en-ID"/>
              </w:rPr>
              <w:t>E.</w:t>
            </w:r>
            <w:r w:rsidRPr="00BD13BE">
              <w:rPr>
                <w:rFonts w:ascii="Times New Roman" w:eastAsiaTheme="minorEastAsia" w:hAnsi="Times New Roman" w:cs="Times New Roman"/>
                <w:b w:val="0"/>
                <w:bCs w:val="0"/>
                <w:noProof/>
                <w:kern w:val="2"/>
                <w:sz w:val="24"/>
                <w:szCs w:val="24"/>
                <w:lang w:val="en-ID" w:eastAsia="en-ID"/>
                <w14:ligatures w14:val="standardContextual"/>
              </w:rPr>
              <w:tab/>
            </w:r>
            <w:r w:rsidRPr="00BD13BE">
              <w:rPr>
                <w:rStyle w:val="Hyperlink"/>
                <w:rFonts w:ascii="Times New Roman" w:eastAsia="Times New Roman" w:hAnsi="Times New Roman" w:cs="Times New Roman"/>
                <w:noProof/>
                <w:sz w:val="24"/>
                <w:szCs w:val="24"/>
                <w:lang w:val="en-ID"/>
              </w:rPr>
              <w:t>Sejarah Perkembangan Hukum Administrasi Negara</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_Toc226292267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17</w:t>
            </w:r>
            <w:r w:rsidRPr="00BD13BE">
              <w:rPr>
                <w:rFonts w:ascii="Times New Roman" w:hAnsi="Times New Roman" w:cs="Times New Roman"/>
                <w:noProof/>
                <w:webHidden/>
                <w:sz w:val="24"/>
                <w:szCs w:val="24"/>
              </w:rPr>
              <w:fldChar w:fldCharType="end"/>
            </w:r>
          </w:hyperlink>
        </w:p>
        <w:p w14:paraId="39800721" w14:textId="4521B672" w:rsidR="00BD13BE" w:rsidRPr="00BD13BE" w:rsidRDefault="00BD13BE" w:rsidP="00BD13BE">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292268" w:history="1">
            <w:r w:rsidRPr="00BD13BE">
              <w:rPr>
                <w:rStyle w:val="Hyperlink"/>
                <w:rFonts w:ascii="Times New Roman" w:eastAsia="Times New Roman" w:hAnsi="Times New Roman" w:cs="Times New Roman"/>
                <w:noProof/>
                <w:sz w:val="24"/>
                <w:szCs w:val="24"/>
                <w:lang w:val="en-ID"/>
              </w:rPr>
              <w:t>1. Perkembangan HAN di Dunia</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_Toc226292268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17</w:t>
            </w:r>
            <w:r w:rsidRPr="00BD13BE">
              <w:rPr>
                <w:rFonts w:ascii="Times New Roman" w:hAnsi="Times New Roman" w:cs="Times New Roman"/>
                <w:noProof/>
                <w:webHidden/>
                <w:sz w:val="24"/>
                <w:szCs w:val="24"/>
              </w:rPr>
              <w:fldChar w:fldCharType="end"/>
            </w:r>
          </w:hyperlink>
        </w:p>
        <w:p w14:paraId="7F9E4178" w14:textId="5D966DA4" w:rsidR="00BD13BE" w:rsidRPr="00BD13BE" w:rsidRDefault="00BD13BE" w:rsidP="00BD13BE">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292269" w:history="1">
            <w:r w:rsidRPr="00BD13BE">
              <w:rPr>
                <w:rStyle w:val="Hyperlink"/>
                <w:rFonts w:ascii="Times New Roman" w:eastAsia="Times New Roman" w:hAnsi="Times New Roman" w:cs="Times New Roman"/>
                <w:noProof/>
                <w:sz w:val="24"/>
                <w:szCs w:val="24"/>
                <w:lang w:val="en-ID"/>
              </w:rPr>
              <w:t>2. Perkembangan HAN di Indonesia</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_Toc226292269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18</w:t>
            </w:r>
            <w:r w:rsidRPr="00BD13BE">
              <w:rPr>
                <w:rFonts w:ascii="Times New Roman" w:hAnsi="Times New Roman" w:cs="Times New Roman"/>
                <w:noProof/>
                <w:webHidden/>
                <w:sz w:val="24"/>
                <w:szCs w:val="24"/>
              </w:rPr>
              <w:fldChar w:fldCharType="end"/>
            </w:r>
          </w:hyperlink>
        </w:p>
        <w:p w14:paraId="7542998B" w14:textId="6768CFA3" w:rsidR="00BD13BE" w:rsidRPr="00BD13BE" w:rsidRDefault="00BD13BE" w:rsidP="00BD13BE">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292270" w:history="1">
            <w:r w:rsidRPr="00BD13BE">
              <w:rPr>
                <w:rStyle w:val="Hyperlink"/>
                <w:rFonts w:ascii="Times New Roman" w:eastAsia="Times New Roman" w:hAnsi="Times New Roman" w:cs="Times New Roman"/>
                <w:noProof/>
                <w:sz w:val="24"/>
                <w:szCs w:val="24"/>
                <w:lang w:val="en-ID"/>
              </w:rPr>
              <w:t>3. Pengaruh Sistem Hukum Belanda</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_Toc226292270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19</w:t>
            </w:r>
            <w:r w:rsidRPr="00BD13BE">
              <w:rPr>
                <w:rFonts w:ascii="Times New Roman" w:hAnsi="Times New Roman" w:cs="Times New Roman"/>
                <w:noProof/>
                <w:webHidden/>
                <w:sz w:val="24"/>
                <w:szCs w:val="24"/>
              </w:rPr>
              <w:fldChar w:fldCharType="end"/>
            </w:r>
          </w:hyperlink>
        </w:p>
        <w:p w14:paraId="17095A91" w14:textId="076E8CA7" w:rsidR="00BD13BE" w:rsidRPr="00BD13BE" w:rsidRDefault="00BD13BE" w:rsidP="00BD13BE">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292271" w:history="1">
            <w:r w:rsidRPr="00BD13BE">
              <w:rPr>
                <w:rStyle w:val="Hyperlink"/>
                <w:rFonts w:ascii="Times New Roman" w:eastAsia="Times New Roman" w:hAnsi="Times New Roman" w:cs="Times New Roman"/>
                <w:noProof/>
                <w:sz w:val="24"/>
                <w:szCs w:val="24"/>
                <w:lang w:val="en-ID"/>
              </w:rPr>
              <w:t>F.</w:t>
            </w:r>
            <w:r w:rsidRPr="00BD13BE">
              <w:rPr>
                <w:rFonts w:ascii="Times New Roman" w:eastAsiaTheme="minorEastAsia" w:hAnsi="Times New Roman" w:cs="Times New Roman"/>
                <w:b w:val="0"/>
                <w:bCs w:val="0"/>
                <w:noProof/>
                <w:kern w:val="2"/>
                <w:sz w:val="24"/>
                <w:szCs w:val="24"/>
                <w:lang w:val="en-ID" w:eastAsia="en-ID"/>
                <w14:ligatures w14:val="standardContextual"/>
              </w:rPr>
              <w:tab/>
            </w:r>
            <w:r w:rsidRPr="00BD13BE">
              <w:rPr>
                <w:rStyle w:val="Hyperlink"/>
                <w:rFonts w:ascii="Times New Roman" w:eastAsia="Times New Roman" w:hAnsi="Times New Roman" w:cs="Times New Roman"/>
                <w:noProof/>
                <w:sz w:val="24"/>
                <w:szCs w:val="24"/>
                <w:lang w:val="en-ID"/>
              </w:rPr>
              <w:t>Sumber-Sumber Hukum Administrasi Negara</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_Toc226292271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20</w:t>
            </w:r>
            <w:r w:rsidRPr="00BD13BE">
              <w:rPr>
                <w:rFonts w:ascii="Times New Roman" w:hAnsi="Times New Roman" w:cs="Times New Roman"/>
                <w:noProof/>
                <w:webHidden/>
                <w:sz w:val="24"/>
                <w:szCs w:val="24"/>
              </w:rPr>
              <w:fldChar w:fldCharType="end"/>
            </w:r>
          </w:hyperlink>
        </w:p>
        <w:p w14:paraId="5CE423E6" w14:textId="78B3194D" w:rsidR="00BD13BE" w:rsidRPr="00BD13BE" w:rsidRDefault="00BD13BE" w:rsidP="00BD13BE">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292272" w:history="1">
            <w:r w:rsidRPr="00BD13BE">
              <w:rPr>
                <w:rStyle w:val="Hyperlink"/>
                <w:rFonts w:ascii="Times New Roman" w:eastAsia="Times New Roman" w:hAnsi="Times New Roman" w:cs="Times New Roman"/>
                <w:noProof/>
                <w:sz w:val="24"/>
                <w:szCs w:val="24"/>
                <w:lang w:val="en-ID"/>
              </w:rPr>
              <w:t>1. Sumber Hukum Formal</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_Toc226292272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21</w:t>
            </w:r>
            <w:r w:rsidRPr="00BD13BE">
              <w:rPr>
                <w:rFonts w:ascii="Times New Roman" w:hAnsi="Times New Roman" w:cs="Times New Roman"/>
                <w:noProof/>
                <w:webHidden/>
                <w:sz w:val="24"/>
                <w:szCs w:val="24"/>
              </w:rPr>
              <w:fldChar w:fldCharType="end"/>
            </w:r>
          </w:hyperlink>
        </w:p>
        <w:p w14:paraId="37420360" w14:textId="3996753D" w:rsidR="00BD13BE" w:rsidRPr="00BD13BE" w:rsidRDefault="00BD13BE" w:rsidP="00BD13BE">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292273" w:history="1">
            <w:r w:rsidRPr="00BD13BE">
              <w:rPr>
                <w:rStyle w:val="Hyperlink"/>
                <w:rFonts w:ascii="Times New Roman" w:eastAsia="Times New Roman" w:hAnsi="Times New Roman" w:cs="Times New Roman"/>
                <w:noProof/>
                <w:sz w:val="24"/>
                <w:szCs w:val="24"/>
                <w:lang w:val="en-ID"/>
              </w:rPr>
              <w:t>2. Sumber Hukum Material</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_Toc226292273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22</w:t>
            </w:r>
            <w:r w:rsidRPr="00BD13BE">
              <w:rPr>
                <w:rFonts w:ascii="Times New Roman" w:hAnsi="Times New Roman" w:cs="Times New Roman"/>
                <w:noProof/>
                <w:webHidden/>
                <w:sz w:val="24"/>
                <w:szCs w:val="24"/>
              </w:rPr>
              <w:fldChar w:fldCharType="end"/>
            </w:r>
          </w:hyperlink>
        </w:p>
        <w:p w14:paraId="7A884506" w14:textId="498C33D7" w:rsidR="00BD13BE" w:rsidRPr="00BD13BE" w:rsidRDefault="00BD13BE" w:rsidP="00BD13BE">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292274" w:history="1">
            <w:r w:rsidRPr="00BD13BE">
              <w:rPr>
                <w:rStyle w:val="Hyperlink"/>
                <w:rFonts w:ascii="Times New Roman" w:eastAsia="Times New Roman" w:hAnsi="Times New Roman" w:cs="Times New Roman"/>
                <w:noProof/>
                <w:sz w:val="24"/>
                <w:szCs w:val="24"/>
                <w:lang w:val="en-ID"/>
              </w:rPr>
              <w:t>3. Yurisprudensi</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_Toc226292274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23</w:t>
            </w:r>
            <w:r w:rsidRPr="00BD13BE">
              <w:rPr>
                <w:rFonts w:ascii="Times New Roman" w:hAnsi="Times New Roman" w:cs="Times New Roman"/>
                <w:noProof/>
                <w:webHidden/>
                <w:sz w:val="24"/>
                <w:szCs w:val="24"/>
              </w:rPr>
              <w:fldChar w:fldCharType="end"/>
            </w:r>
          </w:hyperlink>
        </w:p>
        <w:p w14:paraId="58CCFE80" w14:textId="781C35BB" w:rsidR="00BD13BE" w:rsidRPr="00BD13BE" w:rsidRDefault="00BD13BE" w:rsidP="00BD13BE">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292275" w:history="1">
            <w:r w:rsidRPr="00BD13BE">
              <w:rPr>
                <w:rStyle w:val="Hyperlink"/>
                <w:rFonts w:ascii="Times New Roman" w:eastAsia="Times New Roman" w:hAnsi="Times New Roman" w:cs="Times New Roman"/>
                <w:noProof/>
                <w:sz w:val="24"/>
                <w:szCs w:val="24"/>
                <w:lang w:val="en-ID"/>
              </w:rPr>
              <w:t>4. Doktrin</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_Toc226292275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24</w:t>
            </w:r>
            <w:r w:rsidRPr="00BD13BE">
              <w:rPr>
                <w:rFonts w:ascii="Times New Roman" w:hAnsi="Times New Roman" w:cs="Times New Roman"/>
                <w:noProof/>
                <w:webHidden/>
                <w:sz w:val="24"/>
                <w:szCs w:val="24"/>
              </w:rPr>
              <w:fldChar w:fldCharType="end"/>
            </w:r>
          </w:hyperlink>
        </w:p>
        <w:p w14:paraId="4B4C5023" w14:textId="3ABC8BB4" w:rsidR="00BD13BE" w:rsidRPr="00BD13BE" w:rsidRDefault="00BD13BE" w:rsidP="00BD13BE">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292276" w:history="1">
            <w:r w:rsidRPr="00BD13BE">
              <w:rPr>
                <w:rStyle w:val="Hyperlink"/>
                <w:rFonts w:ascii="Times New Roman" w:hAnsi="Times New Roman" w:cs="Times New Roman"/>
                <w:noProof/>
              </w:rPr>
              <w:t xml:space="preserve">BAB III </w:t>
            </w:r>
            <w:r w:rsidRPr="00BD13BE">
              <w:rPr>
                <w:rStyle w:val="Hyperlink"/>
                <w:rFonts w:ascii="Times New Roman" w:hAnsi="Times New Roman" w:cs="Times New Roman"/>
                <w:noProof/>
                <w:spacing w:val="-2"/>
              </w:rPr>
              <w:t>PENUTUP</w:t>
            </w:r>
            <w:r w:rsidRPr="00BD13BE">
              <w:rPr>
                <w:rFonts w:ascii="Times New Roman" w:hAnsi="Times New Roman" w:cs="Times New Roman"/>
                <w:noProof/>
                <w:webHidden/>
              </w:rPr>
              <w:tab/>
            </w:r>
            <w:r w:rsidRPr="00BD13BE">
              <w:rPr>
                <w:rFonts w:ascii="Times New Roman" w:hAnsi="Times New Roman" w:cs="Times New Roman"/>
                <w:noProof/>
                <w:webHidden/>
              </w:rPr>
              <w:fldChar w:fldCharType="begin"/>
            </w:r>
            <w:r w:rsidRPr="00BD13BE">
              <w:rPr>
                <w:rFonts w:ascii="Times New Roman" w:hAnsi="Times New Roman" w:cs="Times New Roman"/>
                <w:noProof/>
                <w:webHidden/>
              </w:rPr>
              <w:instrText xml:space="preserve"> PAGEREF _Toc226292276 \h </w:instrText>
            </w:r>
            <w:r w:rsidRPr="00BD13BE">
              <w:rPr>
                <w:rFonts w:ascii="Times New Roman" w:hAnsi="Times New Roman" w:cs="Times New Roman"/>
                <w:noProof/>
                <w:webHidden/>
              </w:rPr>
            </w:r>
            <w:r w:rsidRPr="00BD13BE">
              <w:rPr>
                <w:rFonts w:ascii="Times New Roman" w:hAnsi="Times New Roman" w:cs="Times New Roman"/>
                <w:noProof/>
                <w:webHidden/>
              </w:rPr>
              <w:fldChar w:fldCharType="separate"/>
            </w:r>
            <w:r w:rsidRPr="00BD13BE">
              <w:rPr>
                <w:rFonts w:ascii="Times New Roman" w:hAnsi="Times New Roman" w:cs="Times New Roman"/>
                <w:noProof/>
                <w:webHidden/>
              </w:rPr>
              <w:t>26</w:t>
            </w:r>
            <w:r w:rsidRPr="00BD13BE">
              <w:rPr>
                <w:rFonts w:ascii="Times New Roman" w:hAnsi="Times New Roman" w:cs="Times New Roman"/>
                <w:noProof/>
                <w:webHidden/>
              </w:rPr>
              <w:fldChar w:fldCharType="end"/>
            </w:r>
          </w:hyperlink>
        </w:p>
        <w:p w14:paraId="49AB2E2C" w14:textId="66458197" w:rsidR="00BD13BE" w:rsidRPr="00BD13BE" w:rsidRDefault="00BD13BE" w:rsidP="00BD13BE">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292277" w:history="1">
            <w:r w:rsidRPr="00BD13BE">
              <w:rPr>
                <w:rStyle w:val="Hyperlink"/>
                <w:rFonts w:ascii="Times New Roman" w:eastAsia="Times New Roman" w:hAnsi="Times New Roman" w:cs="Times New Roman"/>
                <w:noProof/>
                <w:w w:val="99"/>
                <w:sz w:val="24"/>
                <w:szCs w:val="24"/>
                <w:lang w:val="ms"/>
              </w:rPr>
              <w:t>A.</w:t>
            </w:r>
            <w:r w:rsidRPr="00BD13BE">
              <w:rPr>
                <w:rFonts w:ascii="Times New Roman" w:eastAsiaTheme="minorEastAsia" w:hAnsi="Times New Roman" w:cs="Times New Roman"/>
                <w:b w:val="0"/>
                <w:bCs w:val="0"/>
                <w:noProof/>
                <w:kern w:val="2"/>
                <w:sz w:val="24"/>
                <w:szCs w:val="24"/>
                <w:lang w:val="en-ID" w:eastAsia="en-ID"/>
                <w14:ligatures w14:val="standardContextual"/>
              </w:rPr>
              <w:tab/>
            </w:r>
            <w:r w:rsidRPr="00BD13BE">
              <w:rPr>
                <w:rStyle w:val="Hyperlink"/>
                <w:rFonts w:ascii="Times New Roman" w:hAnsi="Times New Roman" w:cs="Times New Roman"/>
                <w:noProof/>
                <w:sz w:val="24"/>
                <w:szCs w:val="24"/>
              </w:rPr>
              <w:t>Kesimpulan</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_Toc226292277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26</w:t>
            </w:r>
            <w:r w:rsidRPr="00BD13BE">
              <w:rPr>
                <w:rFonts w:ascii="Times New Roman" w:hAnsi="Times New Roman" w:cs="Times New Roman"/>
                <w:noProof/>
                <w:webHidden/>
                <w:sz w:val="24"/>
                <w:szCs w:val="24"/>
              </w:rPr>
              <w:fldChar w:fldCharType="end"/>
            </w:r>
          </w:hyperlink>
        </w:p>
        <w:p w14:paraId="4717378F" w14:textId="171897C9" w:rsidR="00BD13BE" w:rsidRPr="00BD13BE" w:rsidRDefault="00BD13BE" w:rsidP="00BD13BE">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292278" w:history="1">
            <w:r w:rsidRPr="00BD13BE">
              <w:rPr>
                <w:rStyle w:val="Hyperlink"/>
                <w:rFonts w:ascii="Times New Roman" w:eastAsia="Times New Roman" w:hAnsi="Times New Roman" w:cs="Times New Roman"/>
                <w:noProof/>
                <w:w w:val="99"/>
                <w:sz w:val="24"/>
                <w:szCs w:val="24"/>
                <w:lang w:val="ms"/>
              </w:rPr>
              <w:t>B.</w:t>
            </w:r>
            <w:r w:rsidRPr="00BD13BE">
              <w:rPr>
                <w:rFonts w:ascii="Times New Roman" w:eastAsiaTheme="minorEastAsia" w:hAnsi="Times New Roman" w:cs="Times New Roman"/>
                <w:b w:val="0"/>
                <w:bCs w:val="0"/>
                <w:noProof/>
                <w:kern w:val="2"/>
                <w:sz w:val="24"/>
                <w:szCs w:val="24"/>
                <w:lang w:val="en-ID" w:eastAsia="en-ID"/>
                <w14:ligatures w14:val="standardContextual"/>
              </w:rPr>
              <w:tab/>
            </w:r>
            <w:r w:rsidRPr="00BD13BE">
              <w:rPr>
                <w:rStyle w:val="Hyperlink"/>
                <w:rFonts w:ascii="Times New Roman" w:hAnsi="Times New Roman" w:cs="Times New Roman"/>
                <w:noProof/>
                <w:sz w:val="24"/>
                <w:szCs w:val="24"/>
              </w:rPr>
              <w:t>Saran</w:t>
            </w:r>
            <w:r w:rsidRPr="00BD13BE">
              <w:rPr>
                <w:rFonts w:ascii="Times New Roman" w:hAnsi="Times New Roman" w:cs="Times New Roman"/>
                <w:noProof/>
                <w:webHidden/>
                <w:sz w:val="24"/>
                <w:szCs w:val="24"/>
              </w:rPr>
              <w:tab/>
            </w:r>
            <w:r w:rsidRPr="00BD13BE">
              <w:rPr>
                <w:rFonts w:ascii="Times New Roman" w:hAnsi="Times New Roman" w:cs="Times New Roman"/>
                <w:noProof/>
                <w:webHidden/>
                <w:sz w:val="24"/>
                <w:szCs w:val="24"/>
              </w:rPr>
              <w:fldChar w:fldCharType="begin"/>
            </w:r>
            <w:r w:rsidRPr="00BD13BE">
              <w:rPr>
                <w:rFonts w:ascii="Times New Roman" w:hAnsi="Times New Roman" w:cs="Times New Roman"/>
                <w:noProof/>
                <w:webHidden/>
                <w:sz w:val="24"/>
                <w:szCs w:val="24"/>
              </w:rPr>
              <w:instrText xml:space="preserve"> PAGEREF _Toc226292278 \h </w:instrText>
            </w:r>
            <w:r w:rsidRPr="00BD13BE">
              <w:rPr>
                <w:rFonts w:ascii="Times New Roman" w:hAnsi="Times New Roman" w:cs="Times New Roman"/>
                <w:noProof/>
                <w:webHidden/>
                <w:sz w:val="24"/>
                <w:szCs w:val="24"/>
              </w:rPr>
            </w:r>
            <w:r w:rsidRPr="00BD13BE">
              <w:rPr>
                <w:rFonts w:ascii="Times New Roman" w:hAnsi="Times New Roman" w:cs="Times New Roman"/>
                <w:noProof/>
                <w:webHidden/>
                <w:sz w:val="24"/>
                <w:szCs w:val="24"/>
              </w:rPr>
              <w:fldChar w:fldCharType="separate"/>
            </w:r>
            <w:r w:rsidRPr="00BD13BE">
              <w:rPr>
                <w:rFonts w:ascii="Times New Roman" w:hAnsi="Times New Roman" w:cs="Times New Roman"/>
                <w:noProof/>
                <w:webHidden/>
                <w:sz w:val="24"/>
                <w:szCs w:val="24"/>
              </w:rPr>
              <w:t>26</w:t>
            </w:r>
            <w:r w:rsidRPr="00BD13BE">
              <w:rPr>
                <w:rFonts w:ascii="Times New Roman" w:hAnsi="Times New Roman" w:cs="Times New Roman"/>
                <w:noProof/>
                <w:webHidden/>
                <w:sz w:val="24"/>
                <w:szCs w:val="24"/>
              </w:rPr>
              <w:fldChar w:fldCharType="end"/>
            </w:r>
          </w:hyperlink>
        </w:p>
        <w:p w14:paraId="60BB402A" w14:textId="4BA8C482" w:rsidR="00BD13BE" w:rsidRPr="00BD13BE" w:rsidRDefault="00BD13BE" w:rsidP="00BD13BE">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292279" w:history="1">
            <w:r w:rsidRPr="00BD13BE">
              <w:rPr>
                <w:rStyle w:val="Hyperlink"/>
                <w:rFonts w:ascii="Times New Roman" w:hAnsi="Times New Roman" w:cs="Times New Roman"/>
                <w:noProof/>
              </w:rPr>
              <w:t>DAFTAR</w:t>
            </w:r>
            <w:r w:rsidRPr="00BD13BE">
              <w:rPr>
                <w:rStyle w:val="Hyperlink"/>
                <w:rFonts w:ascii="Times New Roman" w:hAnsi="Times New Roman" w:cs="Times New Roman"/>
                <w:noProof/>
                <w:spacing w:val="-8"/>
              </w:rPr>
              <w:t xml:space="preserve"> </w:t>
            </w:r>
            <w:r w:rsidRPr="00BD13BE">
              <w:rPr>
                <w:rStyle w:val="Hyperlink"/>
                <w:rFonts w:ascii="Times New Roman" w:hAnsi="Times New Roman" w:cs="Times New Roman"/>
                <w:noProof/>
                <w:spacing w:val="-2"/>
              </w:rPr>
              <w:t>PUSTAKA</w:t>
            </w:r>
            <w:r w:rsidRPr="00BD13BE">
              <w:rPr>
                <w:rFonts w:ascii="Times New Roman" w:hAnsi="Times New Roman" w:cs="Times New Roman"/>
                <w:noProof/>
                <w:webHidden/>
              </w:rPr>
              <w:tab/>
            </w:r>
            <w:r w:rsidRPr="00BD13BE">
              <w:rPr>
                <w:rFonts w:ascii="Times New Roman" w:hAnsi="Times New Roman" w:cs="Times New Roman"/>
                <w:noProof/>
                <w:webHidden/>
              </w:rPr>
              <w:fldChar w:fldCharType="begin"/>
            </w:r>
            <w:r w:rsidRPr="00BD13BE">
              <w:rPr>
                <w:rFonts w:ascii="Times New Roman" w:hAnsi="Times New Roman" w:cs="Times New Roman"/>
                <w:noProof/>
                <w:webHidden/>
              </w:rPr>
              <w:instrText xml:space="preserve"> PAGEREF _Toc226292279 \h </w:instrText>
            </w:r>
            <w:r w:rsidRPr="00BD13BE">
              <w:rPr>
                <w:rFonts w:ascii="Times New Roman" w:hAnsi="Times New Roman" w:cs="Times New Roman"/>
                <w:noProof/>
                <w:webHidden/>
              </w:rPr>
            </w:r>
            <w:r w:rsidRPr="00BD13BE">
              <w:rPr>
                <w:rFonts w:ascii="Times New Roman" w:hAnsi="Times New Roman" w:cs="Times New Roman"/>
                <w:noProof/>
                <w:webHidden/>
              </w:rPr>
              <w:fldChar w:fldCharType="separate"/>
            </w:r>
            <w:r w:rsidRPr="00BD13BE">
              <w:rPr>
                <w:rFonts w:ascii="Times New Roman" w:hAnsi="Times New Roman" w:cs="Times New Roman"/>
                <w:noProof/>
                <w:webHidden/>
              </w:rPr>
              <w:t>27</w:t>
            </w:r>
            <w:r w:rsidRPr="00BD13BE">
              <w:rPr>
                <w:rFonts w:ascii="Times New Roman" w:hAnsi="Times New Roman" w:cs="Times New Roman"/>
                <w:noProof/>
                <w:webHidden/>
              </w:rPr>
              <w:fldChar w:fldCharType="end"/>
            </w:r>
          </w:hyperlink>
        </w:p>
        <w:p w14:paraId="6924B22A" w14:textId="79AEDD38" w:rsidR="00554D48" w:rsidRPr="009457DA" w:rsidRDefault="00B930E0" w:rsidP="00BD13BE">
          <w:pPr>
            <w:tabs>
              <w:tab w:val="left" w:pos="1903"/>
            </w:tabs>
            <w:spacing w:line="360" w:lineRule="auto"/>
            <w:jc w:val="both"/>
            <w:rPr>
              <w:rFonts w:ascii="Times New Roman" w:hAnsi="Times New Roman" w:cs="Times New Roman"/>
              <w:sz w:val="24"/>
              <w:szCs w:val="24"/>
            </w:rPr>
            <w:sectPr w:rsidR="00554D48" w:rsidRPr="009457DA" w:rsidSect="00557DB8">
              <w:pgSz w:w="11907" w:h="16840"/>
              <w:pgMar w:top="1440" w:right="1440" w:bottom="1440" w:left="1440" w:header="720" w:footer="720" w:gutter="0"/>
              <w:pgNumType w:fmt="lowerRoman" w:start="3"/>
              <w:cols w:space="720"/>
              <w:docGrid w:linePitch="360"/>
            </w:sectPr>
          </w:pPr>
          <w:r w:rsidRPr="00BD13BE">
            <w:rPr>
              <w:rFonts w:ascii="Times New Roman" w:hAnsi="Times New Roman" w:cs="Times New Roman"/>
              <w:caps/>
              <w:noProof/>
              <w:sz w:val="24"/>
              <w:szCs w:val="24"/>
            </w:rPr>
            <w:fldChar w:fldCharType="end"/>
          </w:r>
        </w:p>
      </w:sdtContent>
    </w:sdt>
    <w:p w14:paraId="3FCD54F0" w14:textId="05EA54DB" w:rsidR="003A334A" w:rsidRPr="0082189A" w:rsidRDefault="003A334A" w:rsidP="0082189A">
      <w:pPr>
        <w:pStyle w:val="Heading1"/>
        <w:spacing w:line="360" w:lineRule="auto"/>
        <w:ind w:left="3885" w:right="3086" w:firstLine="1"/>
        <w:rPr>
          <w:sz w:val="24"/>
          <w:szCs w:val="24"/>
        </w:rPr>
      </w:pPr>
      <w:bookmarkStart w:id="20" w:name="_Toc226292254"/>
      <w:r w:rsidRPr="00317075">
        <w:rPr>
          <w:sz w:val="24"/>
          <w:szCs w:val="24"/>
        </w:rPr>
        <w:lastRenderedPageBreak/>
        <w:t xml:space="preserve">BAB I </w:t>
      </w:r>
      <w:r w:rsidRPr="00317075">
        <w:rPr>
          <w:spacing w:val="-2"/>
          <w:sz w:val="24"/>
          <w:szCs w:val="24"/>
        </w:rPr>
        <w:t>PENDAHULUAN</w:t>
      </w:r>
      <w:bookmarkEnd w:id="20"/>
    </w:p>
    <w:p w14:paraId="434058EC" w14:textId="39B46B79" w:rsidR="003A334A" w:rsidRPr="00317075" w:rsidRDefault="003A334A">
      <w:pPr>
        <w:pStyle w:val="Heading2"/>
        <w:numPr>
          <w:ilvl w:val="0"/>
          <w:numId w:val="5"/>
        </w:numPr>
      </w:pPr>
      <w:bookmarkStart w:id="21" w:name="_bookmark3"/>
      <w:bookmarkStart w:id="22" w:name="_Toc226292255"/>
      <w:bookmarkEnd w:id="21"/>
      <w:r w:rsidRPr="00317075">
        <w:t>Latar</w:t>
      </w:r>
      <w:r w:rsidRPr="00317075">
        <w:rPr>
          <w:spacing w:val="-8"/>
        </w:rPr>
        <w:t xml:space="preserve"> </w:t>
      </w:r>
      <w:r w:rsidRPr="00317075">
        <w:t>Belakang</w:t>
      </w:r>
      <w:bookmarkEnd w:id="22"/>
    </w:p>
    <w:p w14:paraId="6F30D818" w14:textId="3C7BF3BF" w:rsidR="001662C1" w:rsidRPr="001662C1" w:rsidRDefault="00DA43A8" w:rsidP="001662C1">
      <w:pPr>
        <w:pStyle w:val="NormalWeb"/>
        <w:spacing w:line="360" w:lineRule="auto"/>
        <w:ind w:firstLine="477"/>
        <w:jc w:val="both"/>
        <w:rPr>
          <w:lang w:val="en-ID"/>
        </w:rPr>
      </w:pPr>
      <w:r w:rsidRPr="00DA43A8">
        <w:rPr>
          <w:lang w:val="en-ID"/>
        </w:rPr>
        <w:t xml:space="preserve">Hukum </w:t>
      </w:r>
      <w:r w:rsidR="001662C1" w:rsidRPr="001662C1">
        <w:rPr>
          <w:lang w:val="en-ID"/>
        </w:rPr>
        <w:t>Hukum Administrasi Negara memiliki peran yang sangat fundamental dalam penyelenggaraan suatu pemerintahan yang demokratis. Keberadaan hukum ini menjadi landasan utama bagi aparatur negara dalam melaksanakan tugas dan fungsinya sehari hari. Setiap tindakan administrasi yang diambil oleh pejabat publik harus senantiasa didasarkan pada peraturan perundang undangan yang berlaku. Hal ini bertujuan untuk mencegah terjadinya penyalahgunaan wewenang yang dapat merugikan kepentingan masyarakat luas. Oleh karena itu pemahaman yang mendalam mengenai sistem hukum administrasi menjadi prasyarat mutlak bagi terciptanya tata kelola pemerintahan yang baik. Negara hukum yang ideal tidak hanya membutuhkan konstitusi yang kuat tetapi juga instrumen administrasi yang sangat efektif. Dinamika hubungan antara negara dan warganya sangat bergantung pada kualitas regulasi yang mengatur administrasi pemerintahan tersebut. Dengan demikian hukum ini bertindak sebagai jembatan yang menyeimbangkan antara kekuasaan negara dan hak hak dasar dari warga negara.</w:t>
      </w:r>
      <w:r w:rsidR="00BD13BE">
        <w:rPr>
          <w:rStyle w:val="FootnoteReference"/>
          <w:lang w:val="en-ID"/>
        </w:rPr>
        <w:footnoteReference w:id="1"/>
      </w:r>
    </w:p>
    <w:p w14:paraId="3FDF0F6C" w14:textId="77777777" w:rsidR="001662C1" w:rsidRPr="001662C1" w:rsidRDefault="001662C1" w:rsidP="001662C1">
      <w:pPr>
        <w:pStyle w:val="NormalWeb"/>
        <w:spacing w:line="360" w:lineRule="auto"/>
        <w:ind w:firstLine="477"/>
        <w:jc w:val="both"/>
        <w:rPr>
          <w:lang w:val="en-ID"/>
        </w:rPr>
      </w:pPr>
      <w:r w:rsidRPr="001662C1">
        <w:rPr>
          <w:lang w:val="en-ID"/>
        </w:rPr>
        <w:t>Seiring dengan perkembangan zaman kompleksitas urusan pemerintahan terus mengalami peningkatan yang sangat signifikan. Pemerintah modern dituntut untuk lebih proaktif dalam memberikan pelayanan publik yang berkualitas kepada seluruh lapisan dari masyarakat. Tuntutan ini mengharuskan adanya payung hukum yang adaptif dan responsif terhadap berbagai perubahan dinamika sosial maupun ekonomi. Hukum Administrasi Negara hadir untuk memberikan pedoman yuridis bagi negara dalam melakukan intervensi terhadap berbagai aspek kehidupan dari warganya. Intervensi tersebut mencakup bidang pendidikan kesehatan perizinan hingga pengelolaan sumber daya alam yang selalu berkelanjutan. Tanpa adanya aturan yang jelas campur tangan negara berpotensi melanggar batas privasi dan mencederai kebebasan individu. Oleh sebab itu fungsi pengawasan dalam hukum administrasi menjadi instrumen krusial untuk menjaga akuntabilitas dari kinerja pemerintah. Pengawasan yang efektif akan memastikan bahwa setiap kebijakan publik senantiasa berorientasi pada kesejahteraan rakyat secara menyeluruh dan adil.</w:t>
      </w:r>
    </w:p>
    <w:p w14:paraId="6B5F8211" w14:textId="45581E20" w:rsidR="001662C1" w:rsidRPr="001662C1" w:rsidRDefault="001662C1" w:rsidP="001662C1">
      <w:pPr>
        <w:pStyle w:val="NormalWeb"/>
        <w:spacing w:line="360" w:lineRule="auto"/>
        <w:ind w:firstLine="477"/>
        <w:jc w:val="both"/>
        <w:rPr>
          <w:lang w:val="en-ID"/>
        </w:rPr>
      </w:pPr>
      <w:r w:rsidRPr="001662C1">
        <w:rPr>
          <w:lang w:val="en-ID"/>
        </w:rPr>
        <w:lastRenderedPageBreak/>
        <w:t>Dalam konteks sistem hukum nasional kedudukan Hukum Administrasi Negara sangat erat kaitannya dengan Hukum Tata Negara. Kedua cabang ilmu hukum ini saling melengkapi dalam membentuk kerangka arsitektur ketatanegaraan yang kokoh dan selalu berkesinambungan. Hukum Tata Negara lebih fokus pada pembentukan struktur organisasi negara dalam keadaan diam atau cenderung bersifat statis. Sementara itu Hukum Administrasi Negara mengatur bagaimana struktur tersebut bergerak atau berfungsi dalam keadaan yang sangat dinamis. Perbedaan sudut pandang ini justru memberikan kekayaan analitis yang luar biasa bagi para ahli hukum dalam mengkaji fenomena sistem ketatanegaraan. Pemisahan antara keduanya sering kali hanya bersifat teoretis karena dalam praktiknya batas tersebut sangat sulit ditarik secara tegas. Aparatur pemerintah yang menjalankan mandat konstitusi sejatinya sedang mengaplikasikan prinsip prinsip hukum administrasi dalam ranah yang sangat nyata. Keterikatan ini membuktikan bahwa pemahaman yang holistik terhadap sistem hukum publik adalah sebuah keharusan akademis bagi setiap praktisi.</w:t>
      </w:r>
      <w:r w:rsidR="00BD13BE">
        <w:rPr>
          <w:rStyle w:val="FootnoteReference"/>
          <w:lang w:val="en-ID"/>
        </w:rPr>
        <w:footnoteReference w:id="2"/>
      </w:r>
    </w:p>
    <w:p w14:paraId="4A0DAC3A" w14:textId="77777777" w:rsidR="001662C1" w:rsidRPr="001662C1" w:rsidRDefault="001662C1" w:rsidP="001662C1">
      <w:pPr>
        <w:pStyle w:val="NormalWeb"/>
        <w:spacing w:line="360" w:lineRule="auto"/>
        <w:ind w:firstLine="477"/>
        <w:jc w:val="both"/>
        <w:rPr>
          <w:lang w:val="en-ID"/>
        </w:rPr>
      </w:pPr>
      <w:r w:rsidRPr="001662C1">
        <w:rPr>
          <w:lang w:val="en-ID"/>
        </w:rPr>
        <w:t>Sejarah perkembangan Hukum Administrasi Negara menunjukkan transformasi yang luar biasa dari satu masa ke masa lainnya. Pada awalnya konsep ini sangat dipengaruhi oleh tradisi hukum Eropa Kontinental khususnya sistem hukum yang pernah berlaku di Belanda. Pengaruh tersebut perlahan beradaptasi dengan nilai nilai lokal dan semangat kemerdekaan dari bangsa Indonesia. Pergeseran paradigma dari model negara penjaga malam menuju model negara kesejahteraan telah memperluas jangkauan hukum administrasi secara masif. Negara tidak lagi sekadar menjaga keamanan tetapi juga bertanggung jawab penuh atas kemakmuran ekonomi dan sosial bagi warganya. Transformasi peran kenegaraan ini otomatis membutuhkan perangkat aturan administratif yang jauh lebih detail dan sangat komprehensif. Berbagai lembaga negara baru bermunculan untuk merespons kebutuhan spesifik masyarakat dalam era globalisasi dan digitalisasi saat ini. Setiap lembaga tersebut harus selalu tunduk pada asas asas umum pemerintahan yang baik sebagai standar moral dan hukum tertinggi.</w:t>
      </w:r>
    </w:p>
    <w:p w14:paraId="09951633" w14:textId="55C946C5" w:rsidR="001662C1" w:rsidRPr="001662C1" w:rsidRDefault="001662C1" w:rsidP="001662C1">
      <w:pPr>
        <w:pStyle w:val="NormalWeb"/>
        <w:spacing w:line="360" w:lineRule="auto"/>
        <w:ind w:firstLine="477"/>
        <w:jc w:val="both"/>
        <w:rPr>
          <w:lang w:val="en-ID"/>
        </w:rPr>
      </w:pPr>
      <w:r w:rsidRPr="001662C1">
        <w:rPr>
          <w:lang w:val="en-ID"/>
        </w:rPr>
        <w:t xml:space="preserve">Penulisan makalah ini dilatarbelakangi oleh kebutuhan akademis untuk mengurai kembali dasar dasar konseptual dari Hukum Administrasi Negara. Mahasiswa program studi hukum dituntut untuk menguasai konsep ini tidak hanya pada tataran teori di ruang kelas semata. Kemampuan menganalisis kasus kasus konkret yang melibatkan sengketa tata usaha negara juga menjadi capaian pembelajaran yang sangat diharapkan. Pembahasan akan difokuskan pada </w:t>
      </w:r>
      <w:r w:rsidRPr="001662C1">
        <w:rPr>
          <w:lang w:val="en-ID"/>
        </w:rPr>
        <w:lastRenderedPageBreak/>
        <w:t>pemahaman pengertian kedudukan sejarah hingga sumber sumber yang menjadi rujukan utama ilmu ini. Analisis komprehensif terhadap berbagai literatur hukum akan digunakan untuk memperkuat argumentasi yang disajikan secara sistematis dalam setiap subbab. Kajian ini diharapkan dapat memberikan wawasan baru mengenai dinamika administrasi tata publik yang terus berkembang pesat. Selain itu pemahaman ini akan sangat berguna sebagai bekal teoretis sebelum mahasiswa terjun langsung ke dunia praktik hukum pemerintahan. Pada akhirnya gagasan yang tertuang dalam seluruh makalah ini didedikasikan sepenuhnya untuk memperkaya khazanah ilmu pengetahuan hukum di Indonesia.</w:t>
      </w:r>
      <w:r w:rsidR="00BD13BE">
        <w:rPr>
          <w:rStyle w:val="FootnoteReference"/>
          <w:lang w:val="en-ID"/>
        </w:rPr>
        <w:footnoteReference w:id="3"/>
      </w:r>
    </w:p>
    <w:p w14:paraId="25EA32E5" w14:textId="58AA27F9" w:rsidR="00603FD0" w:rsidRPr="00317075" w:rsidRDefault="00603FD0" w:rsidP="009E3267">
      <w:pPr>
        <w:pStyle w:val="Heading2"/>
      </w:pPr>
      <w:bookmarkStart w:id="23" w:name="_bookmark4"/>
      <w:bookmarkStart w:id="24" w:name="_Toc194844344"/>
      <w:bookmarkStart w:id="25" w:name="_Toc226292256"/>
      <w:bookmarkEnd w:id="23"/>
      <w:r w:rsidRPr="00317075">
        <w:t>Rumusan</w:t>
      </w:r>
      <w:r w:rsidRPr="00317075">
        <w:rPr>
          <w:spacing w:val="-11"/>
        </w:rPr>
        <w:t xml:space="preserve"> </w:t>
      </w:r>
      <w:r w:rsidRPr="00317075">
        <w:rPr>
          <w:spacing w:val="-2"/>
        </w:rPr>
        <w:t>Masalah</w:t>
      </w:r>
      <w:bookmarkEnd w:id="24"/>
      <w:bookmarkEnd w:id="25"/>
    </w:p>
    <w:p w14:paraId="0F0D36B5" w14:textId="12F6FA57" w:rsidR="002A222E" w:rsidRPr="007C5A4D" w:rsidRDefault="00603FD0" w:rsidP="007C5A4D">
      <w:pPr>
        <w:pStyle w:val="NormalWeb"/>
        <w:spacing w:line="360" w:lineRule="auto"/>
        <w:ind w:firstLine="360"/>
        <w:jc w:val="both"/>
      </w:pPr>
      <w:r w:rsidRPr="00EC5F9E">
        <w:t xml:space="preserve">Berdasarkan latar belakang di atas, rumusan masalah dalam penelitian ini adalah sebagai </w:t>
      </w:r>
      <w:r w:rsidRPr="00367F32">
        <w:t>berikut:</w:t>
      </w:r>
    </w:p>
    <w:p w14:paraId="11612F8C" w14:textId="77777777" w:rsidR="001662C1" w:rsidRPr="001662C1" w:rsidRDefault="001662C1" w:rsidP="001662C1">
      <w:pPr>
        <w:numPr>
          <w:ilvl w:val="0"/>
          <w:numId w:val="4"/>
        </w:numPr>
        <w:rPr>
          <w:rFonts w:ascii="Times New Roman" w:hAnsi="Times New Roman" w:cs="Times New Roman"/>
          <w:sz w:val="24"/>
          <w:szCs w:val="24"/>
          <w:lang w:val="en-ID"/>
        </w:rPr>
      </w:pPr>
      <w:r w:rsidRPr="001662C1">
        <w:rPr>
          <w:rFonts w:ascii="Times New Roman" w:hAnsi="Times New Roman" w:cs="Times New Roman"/>
          <w:sz w:val="24"/>
          <w:szCs w:val="24"/>
          <w:lang w:val="en-ID"/>
        </w:rPr>
        <w:t>Apa yang dimaksud dengan istilah dan pengertian Hukum Administrasi Negara?</w:t>
      </w:r>
    </w:p>
    <w:p w14:paraId="5869B964" w14:textId="77777777" w:rsidR="001662C1" w:rsidRPr="001662C1" w:rsidRDefault="001662C1" w:rsidP="001662C1">
      <w:pPr>
        <w:numPr>
          <w:ilvl w:val="0"/>
          <w:numId w:val="4"/>
        </w:numPr>
        <w:rPr>
          <w:rFonts w:ascii="Times New Roman" w:hAnsi="Times New Roman" w:cs="Times New Roman"/>
          <w:sz w:val="24"/>
          <w:szCs w:val="24"/>
          <w:lang w:val="en-ID"/>
        </w:rPr>
      </w:pPr>
      <w:r w:rsidRPr="001662C1">
        <w:rPr>
          <w:rFonts w:ascii="Times New Roman" w:hAnsi="Times New Roman" w:cs="Times New Roman"/>
          <w:sz w:val="24"/>
          <w:szCs w:val="24"/>
          <w:lang w:val="en-ID"/>
        </w:rPr>
        <w:t>Bagaimana deskripsi Hukum Administrasi Negara secara umum?</w:t>
      </w:r>
    </w:p>
    <w:p w14:paraId="6AFA1F9F" w14:textId="77777777" w:rsidR="001662C1" w:rsidRPr="001662C1" w:rsidRDefault="001662C1" w:rsidP="001662C1">
      <w:pPr>
        <w:numPr>
          <w:ilvl w:val="0"/>
          <w:numId w:val="4"/>
        </w:numPr>
        <w:rPr>
          <w:rFonts w:ascii="Times New Roman" w:hAnsi="Times New Roman" w:cs="Times New Roman"/>
          <w:sz w:val="24"/>
          <w:szCs w:val="24"/>
          <w:lang w:val="en-ID"/>
        </w:rPr>
      </w:pPr>
      <w:r w:rsidRPr="001662C1">
        <w:rPr>
          <w:rFonts w:ascii="Times New Roman" w:hAnsi="Times New Roman" w:cs="Times New Roman"/>
          <w:sz w:val="24"/>
          <w:szCs w:val="24"/>
          <w:lang w:val="en-ID"/>
        </w:rPr>
        <w:t>Bagaimana hubungan Hukum Administrasi Negara dengan disiplin ilmu hukum lainnya?</w:t>
      </w:r>
    </w:p>
    <w:p w14:paraId="189BFEFD" w14:textId="77777777" w:rsidR="001662C1" w:rsidRPr="001662C1" w:rsidRDefault="001662C1" w:rsidP="001662C1">
      <w:pPr>
        <w:numPr>
          <w:ilvl w:val="0"/>
          <w:numId w:val="4"/>
        </w:numPr>
        <w:rPr>
          <w:rFonts w:ascii="Times New Roman" w:hAnsi="Times New Roman" w:cs="Times New Roman"/>
          <w:sz w:val="24"/>
          <w:szCs w:val="24"/>
          <w:lang w:val="en-ID"/>
        </w:rPr>
      </w:pPr>
      <w:r w:rsidRPr="001662C1">
        <w:rPr>
          <w:rFonts w:ascii="Times New Roman" w:hAnsi="Times New Roman" w:cs="Times New Roman"/>
          <w:sz w:val="24"/>
          <w:szCs w:val="24"/>
          <w:lang w:val="en-ID"/>
        </w:rPr>
        <w:t>Apa kedudukan Hukum Administrasi Negara dalam sistem hukum?</w:t>
      </w:r>
    </w:p>
    <w:p w14:paraId="3391FCDD" w14:textId="77777777" w:rsidR="001662C1" w:rsidRPr="001662C1" w:rsidRDefault="001662C1" w:rsidP="001662C1">
      <w:pPr>
        <w:numPr>
          <w:ilvl w:val="0"/>
          <w:numId w:val="4"/>
        </w:numPr>
        <w:rPr>
          <w:rFonts w:ascii="Times New Roman" w:hAnsi="Times New Roman" w:cs="Times New Roman"/>
          <w:sz w:val="24"/>
          <w:szCs w:val="24"/>
          <w:lang w:val="en-ID"/>
        </w:rPr>
      </w:pPr>
      <w:r w:rsidRPr="001662C1">
        <w:rPr>
          <w:rFonts w:ascii="Times New Roman" w:hAnsi="Times New Roman" w:cs="Times New Roman"/>
          <w:sz w:val="24"/>
          <w:szCs w:val="24"/>
          <w:lang w:val="en-ID"/>
        </w:rPr>
        <w:t>Bagaimana sejarah perkembangan Hukum Administrasi Negara?</w:t>
      </w:r>
    </w:p>
    <w:p w14:paraId="029E72AC" w14:textId="77777777" w:rsidR="001662C1" w:rsidRPr="001662C1" w:rsidRDefault="001662C1" w:rsidP="001662C1">
      <w:pPr>
        <w:numPr>
          <w:ilvl w:val="0"/>
          <w:numId w:val="4"/>
        </w:numPr>
        <w:rPr>
          <w:rFonts w:ascii="Times New Roman" w:hAnsi="Times New Roman" w:cs="Times New Roman"/>
          <w:sz w:val="24"/>
          <w:szCs w:val="24"/>
          <w:lang w:val="en-ID"/>
        </w:rPr>
      </w:pPr>
      <w:r w:rsidRPr="001662C1">
        <w:rPr>
          <w:rFonts w:ascii="Times New Roman" w:hAnsi="Times New Roman" w:cs="Times New Roman"/>
          <w:sz w:val="24"/>
          <w:szCs w:val="24"/>
          <w:lang w:val="en-ID"/>
        </w:rPr>
        <w:t>Apa saja sumber-sumber Hukum Administrasi Negara?</w:t>
      </w:r>
    </w:p>
    <w:p w14:paraId="1C2AB011" w14:textId="77777777" w:rsidR="001662C1" w:rsidRPr="00304586" w:rsidRDefault="001662C1" w:rsidP="001662C1">
      <w:pPr>
        <w:ind w:left="720"/>
        <w:rPr>
          <w:rFonts w:ascii="Times New Roman" w:hAnsi="Times New Roman" w:cs="Times New Roman"/>
          <w:sz w:val="24"/>
          <w:szCs w:val="24"/>
          <w:lang w:val="en-ID"/>
        </w:rPr>
      </w:pPr>
    </w:p>
    <w:p w14:paraId="252047D5" w14:textId="77777777" w:rsidR="007C10EE" w:rsidRPr="00DA43A8" w:rsidRDefault="007C10EE" w:rsidP="007C10EE">
      <w:pPr>
        <w:ind w:left="360"/>
        <w:rPr>
          <w:rFonts w:ascii="Times New Roman" w:hAnsi="Times New Roman" w:cs="Times New Roman"/>
          <w:sz w:val="24"/>
          <w:szCs w:val="24"/>
          <w:lang w:val="en-ID"/>
        </w:rPr>
      </w:pPr>
    </w:p>
    <w:p w14:paraId="5659468D" w14:textId="2A61653A" w:rsidR="00603FD0" w:rsidRPr="00EC5F9E" w:rsidRDefault="00603FD0" w:rsidP="00E118A7">
      <w:pPr>
        <w:pStyle w:val="Heading2"/>
        <w:spacing w:line="360" w:lineRule="auto"/>
      </w:pPr>
      <w:bookmarkStart w:id="26" w:name="_bookmark5"/>
      <w:bookmarkStart w:id="27" w:name="_Toc194844345"/>
      <w:bookmarkStart w:id="28" w:name="_Toc226292257"/>
      <w:bookmarkEnd w:id="26"/>
      <w:r w:rsidRPr="00317075">
        <w:t>Tujuan</w:t>
      </w:r>
      <w:r w:rsidRPr="00317075">
        <w:rPr>
          <w:spacing w:val="-8"/>
        </w:rPr>
        <w:t xml:space="preserve"> </w:t>
      </w:r>
      <w:r w:rsidRPr="00317075">
        <w:t>Penulisan</w:t>
      </w:r>
      <w:bookmarkEnd w:id="27"/>
      <w:bookmarkEnd w:id="28"/>
    </w:p>
    <w:p w14:paraId="6B1774E1" w14:textId="71BCB50F" w:rsidR="002A222E" w:rsidRPr="007C5A4D" w:rsidRDefault="00603FD0" w:rsidP="00E118A7">
      <w:pPr>
        <w:spacing w:line="360" w:lineRule="auto"/>
        <w:ind w:firstLine="360"/>
        <w:jc w:val="both"/>
        <w:rPr>
          <w:rFonts w:ascii="Times New Roman" w:hAnsi="Times New Roman" w:cs="Times New Roman"/>
          <w:sz w:val="24"/>
          <w:szCs w:val="24"/>
        </w:rPr>
      </w:pPr>
      <w:r w:rsidRPr="00A50221">
        <w:rPr>
          <w:rFonts w:ascii="Times New Roman" w:hAnsi="Times New Roman" w:cs="Times New Roman"/>
          <w:sz w:val="24"/>
          <w:szCs w:val="24"/>
        </w:rPr>
        <w:t>Tujuan dari penulisan ini adalah:</w:t>
      </w:r>
    </w:p>
    <w:p w14:paraId="602A19F7" w14:textId="77777777" w:rsidR="001662C1" w:rsidRDefault="001662C1" w:rsidP="001662C1">
      <w:pPr>
        <w:pStyle w:val="NormalWeb"/>
        <w:numPr>
          <w:ilvl w:val="0"/>
          <w:numId w:val="6"/>
        </w:numPr>
        <w:spacing w:line="360" w:lineRule="auto"/>
      </w:pPr>
      <w:r>
        <w:t>Mengetahui istilah dan pengertian Hukum Administrasi Negara.</w:t>
      </w:r>
    </w:p>
    <w:p w14:paraId="4A33035A" w14:textId="77777777" w:rsidR="001662C1" w:rsidRDefault="001662C1" w:rsidP="001662C1">
      <w:pPr>
        <w:pStyle w:val="NormalWeb"/>
        <w:numPr>
          <w:ilvl w:val="0"/>
          <w:numId w:val="6"/>
        </w:numPr>
        <w:spacing w:line="360" w:lineRule="auto"/>
      </w:pPr>
      <w:r>
        <w:t>Memahami deskripsi Hukum Administrasi Negara secara komprehensif.</w:t>
      </w:r>
    </w:p>
    <w:p w14:paraId="22147FBE" w14:textId="77777777" w:rsidR="001662C1" w:rsidRDefault="001662C1" w:rsidP="001662C1">
      <w:pPr>
        <w:pStyle w:val="NormalWeb"/>
        <w:numPr>
          <w:ilvl w:val="0"/>
          <w:numId w:val="6"/>
        </w:numPr>
        <w:spacing w:line="360" w:lineRule="auto"/>
      </w:pPr>
      <w:r>
        <w:t>Mengetahui dan menganalisis hubungan Hukum Administrasi Negara dengan ilmu hukum lain.</w:t>
      </w:r>
    </w:p>
    <w:p w14:paraId="07757305" w14:textId="77777777" w:rsidR="001662C1" w:rsidRDefault="001662C1" w:rsidP="001662C1">
      <w:pPr>
        <w:pStyle w:val="NormalWeb"/>
        <w:numPr>
          <w:ilvl w:val="0"/>
          <w:numId w:val="6"/>
        </w:numPr>
        <w:spacing w:line="360" w:lineRule="auto"/>
      </w:pPr>
      <w:r>
        <w:lastRenderedPageBreak/>
        <w:t>Memahami kedudukan Hukum Administrasi Negara dalam struktur hukum nasional.</w:t>
      </w:r>
    </w:p>
    <w:p w14:paraId="3FCA35DF" w14:textId="77777777" w:rsidR="001662C1" w:rsidRDefault="001662C1" w:rsidP="001662C1">
      <w:pPr>
        <w:pStyle w:val="NormalWeb"/>
        <w:numPr>
          <w:ilvl w:val="0"/>
          <w:numId w:val="6"/>
        </w:numPr>
        <w:spacing w:line="360" w:lineRule="auto"/>
      </w:pPr>
      <w:r>
        <w:t>Mengetahui sejarah perkembangan Hukum Administrasi Negara dari masa ke masa.</w:t>
      </w:r>
    </w:p>
    <w:p w14:paraId="4B81888C" w14:textId="77777777" w:rsidR="001662C1" w:rsidRDefault="001662C1" w:rsidP="001662C1">
      <w:pPr>
        <w:pStyle w:val="NormalWeb"/>
        <w:numPr>
          <w:ilvl w:val="0"/>
          <w:numId w:val="6"/>
        </w:numPr>
        <w:spacing w:line="360" w:lineRule="auto"/>
      </w:pPr>
      <w:r>
        <w:t>Memahami klasifikasi sumber-sumber Hukum Administrasi Negara.</w:t>
      </w:r>
    </w:p>
    <w:p w14:paraId="0C6136EB" w14:textId="77777777" w:rsidR="001662C1" w:rsidRDefault="001662C1" w:rsidP="001662C1">
      <w:pPr>
        <w:pStyle w:val="NormalWeb"/>
        <w:spacing w:line="360" w:lineRule="auto"/>
        <w:ind w:left="1080"/>
      </w:pPr>
    </w:p>
    <w:p w14:paraId="67248F7D" w14:textId="77777777" w:rsidR="00304586" w:rsidRDefault="00304586" w:rsidP="00304586">
      <w:pPr>
        <w:pStyle w:val="NormalWeb"/>
        <w:spacing w:line="360" w:lineRule="auto"/>
        <w:ind w:left="1080"/>
      </w:pPr>
    </w:p>
    <w:p w14:paraId="5D953A4A" w14:textId="77777777" w:rsidR="007C10EE" w:rsidRDefault="007C10EE" w:rsidP="007C10EE">
      <w:pPr>
        <w:pStyle w:val="NormalWeb"/>
        <w:spacing w:line="360" w:lineRule="auto"/>
        <w:ind w:left="1080"/>
      </w:pPr>
    </w:p>
    <w:p w14:paraId="38B5842B" w14:textId="77777777" w:rsidR="00DA43A8" w:rsidRDefault="00DA43A8" w:rsidP="00DA43A8">
      <w:pPr>
        <w:pStyle w:val="NormalWeb"/>
        <w:spacing w:line="360" w:lineRule="auto"/>
        <w:ind w:left="1080"/>
      </w:pPr>
    </w:p>
    <w:p w14:paraId="6905AC10" w14:textId="77777777" w:rsidR="00DE31F0" w:rsidRDefault="00DE31F0" w:rsidP="00DE31F0">
      <w:pPr>
        <w:pStyle w:val="NormalWeb"/>
        <w:spacing w:line="360" w:lineRule="auto"/>
        <w:ind w:left="720"/>
      </w:pPr>
    </w:p>
    <w:p w14:paraId="6F2BF00D" w14:textId="0C6DBF41" w:rsidR="00E63542" w:rsidRPr="004377FD" w:rsidRDefault="00E63542">
      <w:pPr>
        <w:pStyle w:val="ListParagraph"/>
        <w:numPr>
          <w:ilvl w:val="0"/>
          <w:numId w:val="6"/>
        </w:numPr>
        <w:spacing w:line="360" w:lineRule="auto"/>
        <w:rPr>
          <w:sz w:val="24"/>
          <w:szCs w:val="24"/>
          <w:lang w:val="en-ID"/>
        </w:rPr>
        <w:sectPr w:rsidR="00E63542" w:rsidRPr="004377FD" w:rsidSect="009761FE">
          <w:footerReference w:type="default" r:id="rId11"/>
          <w:type w:val="continuous"/>
          <w:pgSz w:w="11920" w:h="16850"/>
          <w:pgMar w:top="1440" w:right="1440" w:bottom="1440" w:left="1440" w:header="0" w:footer="782" w:gutter="0"/>
          <w:pgNumType w:start="1"/>
          <w:cols w:space="720"/>
        </w:sectPr>
      </w:pPr>
    </w:p>
    <w:p w14:paraId="532AF578" w14:textId="796775D2" w:rsidR="003A334A" w:rsidRPr="00041346" w:rsidRDefault="003A334A" w:rsidP="00041346">
      <w:pPr>
        <w:pStyle w:val="Heading1"/>
        <w:spacing w:before="77" w:line="360" w:lineRule="auto"/>
        <w:ind w:left="2835" w:right="3501" w:firstLine="142"/>
        <w:rPr>
          <w:sz w:val="24"/>
          <w:szCs w:val="24"/>
        </w:rPr>
      </w:pPr>
      <w:bookmarkStart w:id="29" w:name="_bookmark6"/>
      <w:bookmarkStart w:id="30" w:name="_Toc226292258"/>
      <w:bookmarkEnd w:id="29"/>
      <w:r w:rsidRPr="00317075">
        <w:rPr>
          <w:sz w:val="24"/>
          <w:szCs w:val="24"/>
        </w:rPr>
        <w:lastRenderedPageBreak/>
        <w:t>BAB II</w:t>
      </w:r>
      <w:r w:rsidR="00DE4D41">
        <w:rPr>
          <w:sz w:val="24"/>
          <w:szCs w:val="24"/>
        </w:rPr>
        <w:t xml:space="preserve">   </w:t>
      </w:r>
      <w:r w:rsidR="00001057">
        <w:rPr>
          <w:sz w:val="24"/>
          <w:szCs w:val="24"/>
        </w:rPr>
        <w:t>PEMBAHASAN</w:t>
      </w:r>
      <w:bookmarkStart w:id="31" w:name="_bookmark7"/>
      <w:bookmarkStart w:id="32" w:name="_bookmark9"/>
      <w:bookmarkEnd w:id="30"/>
      <w:bookmarkEnd w:id="31"/>
      <w:bookmarkEnd w:id="32"/>
    </w:p>
    <w:p w14:paraId="695E38DD" w14:textId="63602600" w:rsidR="00BD5CEB" w:rsidRPr="00BD5CEB" w:rsidRDefault="00BD5CEB" w:rsidP="00BD5CEB">
      <w:pPr>
        <w:pStyle w:val="Heading2"/>
        <w:numPr>
          <w:ilvl w:val="1"/>
          <w:numId w:val="3"/>
        </w:numPr>
        <w:ind w:left="284"/>
        <w:rPr>
          <w:lang w:val="en-ID"/>
        </w:rPr>
      </w:pPr>
      <w:bookmarkStart w:id="33" w:name="_Toc226292259"/>
      <w:r w:rsidRPr="00BD5CEB">
        <w:rPr>
          <w:bCs/>
          <w:lang w:val="en-ID"/>
        </w:rPr>
        <w:t>Istilah dan Pengertian Hukum Administrasi Negara (HAN)</w:t>
      </w:r>
      <w:bookmarkEnd w:id="33"/>
    </w:p>
    <w:p w14:paraId="5EB86D45" w14:textId="5F46A197" w:rsidR="00BD5CEB" w:rsidRPr="00BD5CEB" w:rsidRDefault="00BD5CEB" w:rsidP="00BD5CEB">
      <w:pPr>
        <w:pStyle w:val="BodyText"/>
        <w:spacing w:line="360" w:lineRule="auto"/>
        <w:ind w:left="284" w:right="460" w:firstLine="720"/>
        <w:jc w:val="both"/>
        <w:rPr>
          <w:lang w:val="en-ID"/>
        </w:rPr>
      </w:pPr>
      <w:r w:rsidRPr="00BD5CEB">
        <w:rPr>
          <w:lang w:val="en-ID"/>
        </w:rPr>
        <w:t xml:space="preserve">Istilah Hukum Administrasi Negara memiliki padanan kata yang beragam di berbagai negara dengan tradisi hukum yang berbeda. Di Belanda, disiplin ilmu ini dikenal secara luas dengan sebutan </w:t>
      </w:r>
      <w:r w:rsidRPr="00BD5CEB">
        <w:rPr>
          <w:i/>
          <w:iCs/>
          <w:lang w:val="en-ID"/>
        </w:rPr>
        <w:t>Administratief Recht</w:t>
      </w:r>
      <w:r w:rsidRPr="00BD5CEB">
        <w:rPr>
          <w:lang w:val="en-ID"/>
        </w:rPr>
        <w:t xml:space="preserve"> atau </w:t>
      </w:r>
      <w:r w:rsidRPr="00BD5CEB">
        <w:rPr>
          <w:i/>
          <w:iCs/>
          <w:lang w:val="en-ID"/>
        </w:rPr>
        <w:t>Bestuursrecht</w:t>
      </w:r>
      <w:r w:rsidRPr="00BD5CEB">
        <w:rPr>
          <w:lang w:val="en-ID"/>
        </w:rPr>
        <w:t xml:space="preserve">. Perancis menggunakan istilah </w:t>
      </w:r>
      <w:r w:rsidRPr="00BD5CEB">
        <w:rPr>
          <w:i/>
          <w:iCs/>
          <w:lang w:val="en-ID"/>
        </w:rPr>
        <w:t>Droit Administratif</w:t>
      </w:r>
      <w:r w:rsidRPr="00BD5CEB">
        <w:rPr>
          <w:lang w:val="en-ID"/>
        </w:rPr>
        <w:t xml:space="preserve"> untuk merujuk pada hukum yang mengatur aparatur negaranya. Di Inggris dan negara penganut sistem </w:t>
      </w:r>
      <w:r w:rsidRPr="00BD5CEB">
        <w:rPr>
          <w:i/>
          <w:iCs/>
          <w:lang w:val="en-ID"/>
        </w:rPr>
        <w:t>Common Law</w:t>
      </w:r>
      <w:r w:rsidRPr="00BD5CEB">
        <w:rPr>
          <w:lang w:val="en-ID"/>
        </w:rPr>
        <w:t xml:space="preserve">, istilah yang lazim digunakan adalah </w:t>
      </w:r>
      <w:r w:rsidRPr="00BD5CEB">
        <w:rPr>
          <w:i/>
          <w:iCs/>
          <w:lang w:val="en-ID"/>
        </w:rPr>
        <w:t>Administrative Law</w:t>
      </w:r>
      <w:r w:rsidRPr="00BD5CEB">
        <w:rPr>
          <w:lang w:val="en-ID"/>
        </w:rPr>
        <w:t xml:space="preserve">. Jerman menyebut cabang hukum ini dengan istilah </w:t>
      </w:r>
      <w:r w:rsidRPr="00BD5CEB">
        <w:rPr>
          <w:i/>
          <w:iCs/>
          <w:lang w:val="en-ID"/>
        </w:rPr>
        <w:t>Verwaltungsrecht</w:t>
      </w:r>
      <w:r w:rsidRPr="00BD5CEB">
        <w:rPr>
          <w:lang w:val="en-ID"/>
        </w:rPr>
        <w:t xml:space="preserve"> yang sangat dipengaruhi oleh konsep negara hukum klasiknya. Di Indonesia sendiri, penyebutan istilah ini sempat mengalami perdebatan panjang di kalangan para ahli hukum. Beberapa pakar sempat menggunakan istilah Hukum Tata Usaha Negara atau Hukum Tata Pemerintahan pada masa lalu. Namun, istilah Hukum Administrasi Negara kini menjadi yang paling standar dan diakui secara resmi dalam kurikulum nasional.</w:t>
      </w:r>
      <w:r w:rsidR="00BD13BE">
        <w:rPr>
          <w:rStyle w:val="FootnoteReference"/>
          <w:lang w:val="en-ID"/>
        </w:rPr>
        <w:footnoteReference w:id="4"/>
      </w:r>
    </w:p>
    <w:p w14:paraId="6444DAFD" w14:textId="752D0D2C" w:rsidR="00BD5CEB" w:rsidRPr="00BD5CEB" w:rsidRDefault="00BD5CEB" w:rsidP="00BD5CEB">
      <w:pPr>
        <w:pStyle w:val="BodyText"/>
        <w:spacing w:line="360" w:lineRule="auto"/>
        <w:ind w:left="284" w:right="460" w:firstLine="720"/>
        <w:jc w:val="both"/>
        <w:rPr>
          <w:lang w:val="en-ID"/>
        </w:rPr>
      </w:pPr>
      <w:r w:rsidRPr="00BD5CEB">
        <w:rPr>
          <w:lang w:val="en-ID"/>
        </w:rPr>
        <w:t xml:space="preserve">Pengertian Hukum Administrasi Negara dapat ditinjau melalui berbagai pandangan dari para ahli hukum terkemuka. Van Vollenhoven mengemukakan bahwa HAN merupakan sekumpulan peraturan yang memungkinkan administrasi negara melaksanakan </w:t>
      </w:r>
      <w:proofErr w:type="gramStart"/>
      <w:r w:rsidRPr="00BD5CEB">
        <w:rPr>
          <w:lang w:val="en-ID"/>
        </w:rPr>
        <w:t>fungsinya.[</w:t>
      </w:r>
      <w:proofErr w:type="gramEnd"/>
      <w:r w:rsidRPr="00BD5CEB">
        <w:rPr>
          <w:lang w:val="en-ID"/>
        </w:rPr>
        <w:t xml:space="preserve">^1] Menurut Logemann, HAN adalah hukum yang mengatur hubungan antara jabatan-jabatan negara dengan warga </w:t>
      </w:r>
      <w:proofErr w:type="gramStart"/>
      <w:r w:rsidRPr="00BD5CEB">
        <w:rPr>
          <w:lang w:val="en-ID"/>
        </w:rPr>
        <w:t>negara.[</w:t>
      </w:r>
      <w:proofErr w:type="gramEnd"/>
      <w:r w:rsidRPr="00BD5CEB">
        <w:rPr>
          <w:lang w:val="en-ID"/>
        </w:rPr>
        <w:t>^2] Sementara itu, J.G. Steenbeek mendefinisikan HAN sebagai aturan yang menguji hubungan hukum istimewa bentukan pemerintah. Di Indonesia, Prajudi Atmosudirdjo mengartikan HAN sebagai hukum yang mengatur administrasi negara agar berfungsi dengan baik. Philipus M. Hadjon menambahkan bahwa instrumen ini berfungsi membatasi kekuasaan pemerintah dan menjamin perlindungan hukum rakyat. Berbagai pandangan para ahli tersebut pada dasarnya bermuara pada satu benang merah yang sama. Semuanya sepakat bahwa fokus utama disiplin ini adalah pengaturan perilaku birokrasi pemerintahan.</w:t>
      </w:r>
      <w:r w:rsidR="00BD13BE">
        <w:rPr>
          <w:rStyle w:val="FootnoteReference"/>
          <w:lang w:val="en-ID"/>
        </w:rPr>
        <w:footnoteReference w:id="5"/>
      </w:r>
    </w:p>
    <w:p w14:paraId="4091FD78" w14:textId="7CF72A79" w:rsidR="00BD5CEB" w:rsidRPr="00BD5CEB" w:rsidRDefault="00BD5CEB" w:rsidP="00BD5CEB">
      <w:pPr>
        <w:pStyle w:val="BodyText"/>
        <w:spacing w:line="360" w:lineRule="auto"/>
        <w:ind w:left="284" w:right="460" w:firstLine="720"/>
        <w:jc w:val="both"/>
        <w:rPr>
          <w:lang w:val="en-ID"/>
        </w:rPr>
      </w:pPr>
      <w:r w:rsidRPr="00BD5CEB">
        <w:rPr>
          <w:lang w:val="en-ID"/>
        </w:rPr>
        <w:t xml:space="preserve">Secara umum, pengertian Hukum Administrasi Negara adalah seperangkat </w:t>
      </w:r>
      <w:r w:rsidRPr="00BD5CEB">
        <w:rPr>
          <w:lang w:val="en-ID"/>
        </w:rPr>
        <w:lastRenderedPageBreak/>
        <w:t>norma hukum yang mengatur penyelenggaraan pemerintahan. Aturan ini berfokus pada dinamika negara dalam keadaan bergerak atau saat negara melaksanakan tugas-tugas kesehariannya. Hukum ini tidak mengatur susunan negara secara statis, melainkan cara organ negara menggunakan kewenangannya. Ruang lingkup definisinya mencakup seluruh tindakan, keputusan, dan ketetapan yang dikeluarkan oleh pejabat eksekutif. Hal ini juga meliputi prosedur administrasi, syarat sahnya keputusan, serta sanksi administratif yang dapat dijatuhkan. Pengertian umum ini membantu membedakan batasan operasional pejabat negara dengan individu privat. Tindakan pemerintah yang diatur tidak hanya bersifat sepihak, tetapi juga tindakan keperdataan yang melibatkan pihak ketiga. Definisi ini membumikan konsep teoretis menjadi pedoman praktis bagi roda pemerintahan.</w:t>
      </w:r>
      <w:r w:rsidR="00BD13BE">
        <w:rPr>
          <w:rStyle w:val="FootnoteReference"/>
          <w:lang w:val="en-ID"/>
        </w:rPr>
        <w:footnoteReference w:id="6"/>
      </w:r>
    </w:p>
    <w:p w14:paraId="3BB5AB1A" w14:textId="77777777" w:rsidR="00BD5CEB" w:rsidRPr="00BD5CEB" w:rsidRDefault="00BD5CEB" w:rsidP="00BD5CEB">
      <w:pPr>
        <w:pStyle w:val="BodyText"/>
        <w:spacing w:line="360" w:lineRule="auto"/>
        <w:ind w:left="284" w:right="460" w:firstLine="720"/>
        <w:jc w:val="both"/>
        <w:rPr>
          <w:lang w:val="en-ID"/>
        </w:rPr>
      </w:pPr>
      <w:r w:rsidRPr="00BD5CEB">
        <w:rPr>
          <w:lang w:val="en-ID"/>
        </w:rPr>
        <w:t>Pemahaman istilah dalam literatur hukum sangat penting untuk menghindari kerancuan konseptual di kalangan akademisi. Kata "administrasi" sering kali dikonotasikan secara sempit sebagai kegiatan ketatausahaan atau surat-menyurat belaka. Padahal, dalam konteks ilmu hukum, administrasi bermakna pengelolaan negara oleh eksekutif dalam arti yang luas. Kata "negara" yang melekat di belakangnya menegaskan bahwa administrasi yang dimaksud berkaitan dengan entitas publik. Penggunaan istilah Hukum Tata Pemerintahan sering dianggap lebih spesifik menunjuk pada aktivitas badan eksekutif saja. Sebaliknya, istilah Hukum Administrasi Negara dinilai lebih komprehensif karena mencakup administrasi di luar eksekutif. Oleh karena itu, pemilihan diksi dalam penulisan ilmiah harus dilakukan secara hati-hati dan konsisten. Keseragaman terminologi akan memperkuat fondasi keilmuan hukum publik di Indonesia.</w:t>
      </w:r>
    </w:p>
    <w:p w14:paraId="4371DB5D" w14:textId="77777777" w:rsidR="00BD5CEB" w:rsidRPr="00BD5CEB" w:rsidRDefault="00BD5CEB" w:rsidP="00BD5CEB">
      <w:pPr>
        <w:pStyle w:val="BodyText"/>
        <w:spacing w:line="360" w:lineRule="auto"/>
        <w:ind w:left="284" w:right="460" w:firstLine="720"/>
        <w:jc w:val="both"/>
        <w:rPr>
          <w:lang w:val="en-ID"/>
        </w:rPr>
      </w:pPr>
      <w:r w:rsidRPr="00BD5CEB">
        <w:rPr>
          <w:lang w:val="en-ID"/>
        </w:rPr>
        <w:t xml:space="preserve">Makna filosofis dari pengertian HAN berkaitan erat dengan doktrin pemisahan kekuasaan dan perlindungan hak asasi manusia. Hukum ini lahir dari kesadaran bahwa kekuasaan yang besar memiliki tendensi untuk disalahgunakan oleh pemegangnya. Melalui rumusan definisinya, HAN mengunci wewenang penguasa di dalam batasan asas legalitas. Artinya, tidak ada satu pun tindakan aparatur negara yang boleh dilakukan tanpa adanya dasar hukum yang sah. Pengertian ini menempatkan rakyat bukan sebagai objek penderita, melainkan sebagai subjek hukum yang setara. Hubungan asimetris antara penguasa dan rakyat diseimbangkan melalui instrumen </w:t>
      </w:r>
      <w:r w:rsidRPr="00BD5CEB">
        <w:rPr>
          <w:lang w:val="en-ID"/>
        </w:rPr>
        <w:lastRenderedPageBreak/>
        <w:t>keadilan distributif administratif. Nilai filosofis ini harus senantiasa menjiwai setiap interpretasi terhadap norma administrasi negara. Dengan demikian, hukum tidak sekadar menjadi teks mati, melainkan alat rekayasa sosial yang berkeadilan.</w:t>
      </w:r>
    </w:p>
    <w:p w14:paraId="01F94D3D" w14:textId="1621B09C" w:rsidR="00BD5CEB" w:rsidRPr="00BD5CEB" w:rsidRDefault="00BD5CEB" w:rsidP="00BD5CEB">
      <w:pPr>
        <w:pStyle w:val="BodyText"/>
        <w:spacing w:line="360" w:lineRule="auto"/>
        <w:ind w:left="284" w:right="460" w:firstLine="720"/>
        <w:jc w:val="both"/>
        <w:rPr>
          <w:lang w:val="en-ID"/>
        </w:rPr>
      </w:pPr>
      <w:r w:rsidRPr="00BD5CEB">
        <w:rPr>
          <w:lang w:val="en-ID"/>
        </w:rPr>
        <w:t xml:space="preserve">Sebagai sebuah entitas keilmuan yang dinamis, pengertian HAN terus mengalami pergeseran makna yang konstruktif. Pada dekade terakhir, definisi HAN mulai menyerap prinsip-prinsip pemerintahan yang baik atau </w:t>
      </w:r>
      <w:r w:rsidRPr="00BD5CEB">
        <w:rPr>
          <w:i/>
          <w:iCs/>
          <w:lang w:val="en-ID"/>
        </w:rPr>
        <w:t>Good Corporate Governance</w:t>
      </w:r>
      <w:r w:rsidRPr="00BD5CEB">
        <w:rPr>
          <w:lang w:val="en-ID"/>
        </w:rPr>
        <w:t>. Asas transparansi, partisipasi publik, dan akuntabilitas kini menjadi elemen inheren dalam pendefinisian tata administrasi. Selain itu, perkembangan teknologi informasi memaksa para sarjana hukum untuk memasukkan konsep administrasi elektronik. Keputusan fiktif positif juga menjadi fenomena baru yang memperkaya khazanah pengertian HAN modern. Evolusi pemahaman ini membuktikan bahwa hukum selalu merespons kebutuhan zaman secara adaptif. Konstruksi pengertian HAN di masa depan diprediksi akan semakin fleksibel namun tetap menjunjung tinggi kepastian hukum. Realitas ini menuntut para pembelajar hukum untuk tidak kaku dalam memahami sebuah definisi.</w:t>
      </w:r>
      <w:r w:rsidR="00BD13BE">
        <w:rPr>
          <w:rStyle w:val="FootnoteReference"/>
          <w:lang w:val="en-ID"/>
        </w:rPr>
        <w:footnoteReference w:id="7"/>
      </w:r>
    </w:p>
    <w:p w14:paraId="5414D774" w14:textId="3370FE71" w:rsidR="00BD5CEB" w:rsidRPr="00BD5CEB" w:rsidRDefault="00BD5CEB" w:rsidP="00BD5CEB">
      <w:pPr>
        <w:pStyle w:val="Heading2"/>
        <w:rPr>
          <w:rFonts w:eastAsia="Times New Roman"/>
          <w:lang w:val="en-ID"/>
        </w:rPr>
      </w:pPr>
      <w:bookmarkStart w:id="34" w:name="_Toc226292260"/>
      <w:r w:rsidRPr="00BD5CEB">
        <w:rPr>
          <w:rFonts w:eastAsia="Times New Roman"/>
          <w:lang w:val="en-ID"/>
        </w:rPr>
        <w:t>Deskripsi Hukum Administrasi Negara</w:t>
      </w:r>
      <w:bookmarkEnd w:id="34"/>
    </w:p>
    <w:p w14:paraId="3E9A631F" w14:textId="3EECB382" w:rsidR="00BD5CEB" w:rsidRPr="00BD5CEB" w:rsidRDefault="00BD5CEB" w:rsidP="00BD5CEB">
      <w:pPr>
        <w:pStyle w:val="BodyText"/>
        <w:spacing w:line="360" w:lineRule="auto"/>
        <w:ind w:left="284" w:right="460" w:firstLine="720"/>
        <w:jc w:val="both"/>
        <w:rPr>
          <w:lang w:val="en-ID"/>
        </w:rPr>
      </w:pPr>
      <w:r w:rsidRPr="00BD5CEB">
        <w:rPr>
          <w:lang w:val="en-ID"/>
        </w:rPr>
        <w:t>Ruang lingkup Hukum Administrasi Negara memiliki spektrum yang sangat luas dan mencakup berbagai aspek kehidupan publik. Secara teoretis, ruang lingkup ini meliputi segala peraturan terkait cara badan pemerintahan melaksanakan tugas pokoknya. Dimensi pertama dari ruang lingkup ini adalah hukum kepolisian yang mengatur tentang ketertiban dan keamanan masyarakat. Dimensi kedua mencakup hukum kelembagaan yang mengatur organ-organ pemerintahan mulai dari tingkat pusat hingga ke daerah. Dimensi ketiga berkaitan dengan hukum keuangan negara, termasuk mekanisme perpajakan, bea cukai, dan perbendaharaan. Dimensi keempat mengatur kepegawaian negara yang menjadi ujung tombak dalam pelaksanaan birokrasi pemerintahan sehari-hari. Selain itu, hukum agraria dan tata ruang juga sering dimasukkan ke dalam irisan ruang lingkup material HAN. Keluasan cakupan ini membuktikan bahwa peran HAN sangat masif dalam mengoordinasikan tatanan kehidupan berbangsa.</w:t>
      </w:r>
      <w:r w:rsidR="00BD13BE">
        <w:rPr>
          <w:rStyle w:val="FootnoteReference"/>
          <w:lang w:val="en-ID"/>
        </w:rPr>
        <w:footnoteReference w:id="8"/>
      </w:r>
    </w:p>
    <w:p w14:paraId="43D96EE8" w14:textId="178EA230" w:rsidR="00BD5CEB" w:rsidRPr="00BD5CEB" w:rsidRDefault="00BD5CEB" w:rsidP="00BD5CEB">
      <w:pPr>
        <w:pStyle w:val="BodyText"/>
        <w:spacing w:line="360" w:lineRule="auto"/>
        <w:ind w:left="284" w:right="460" w:firstLine="720"/>
        <w:jc w:val="both"/>
        <w:rPr>
          <w:lang w:val="en-ID"/>
        </w:rPr>
      </w:pPr>
      <w:r w:rsidRPr="00BD5CEB">
        <w:rPr>
          <w:lang w:val="en-ID"/>
        </w:rPr>
        <w:lastRenderedPageBreak/>
        <w:t>Fungsi HAN dalam penyelenggaraan pemerintahan tidak dapat dilepaskan dari konsep negara kesejahteraan (</w:t>
      </w:r>
      <w:r w:rsidRPr="00BD5CEB">
        <w:rPr>
          <w:i/>
          <w:iCs/>
          <w:lang w:val="en-ID"/>
        </w:rPr>
        <w:t>welfare state</w:t>
      </w:r>
      <w:r w:rsidRPr="00BD5CEB">
        <w:rPr>
          <w:lang w:val="en-ID"/>
        </w:rPr>
        <w:t>). Fungsi utamanya adalah memberikan dasar yuridis atau legitimasi bagi setiap tindakan administratif pejabat negara. Selain itu, HAN memiliki fungsi normatif untuk menentukan standar operasional prosedur bagi seluruh instansi pemerintah. Fungsi instrumentalnya terlihat pada perannya sebagai alat ukur untuk menguji keabsahan sebuah keputusan tata usaha negara. Di sisi lain, HAN juga memiliki fungsi jaminan yang bertugas melindungi masyarakat dari praktik maladministrasi. Fungsi pengarahan dari hukum ini memastikan birokrasi bekerja menuju pencapaian tujuan nasional yang dicita-citakan. Pelaksanaan fungsi-fungsi tersebut secara sinergis akan menciptakan tata kelola pemerintahan yang efektif, efisien, dan bersih. Akibatnya, stabilitas politik dan kepercayaan publik terhadap penyelenggara negara akan meningkat secara bertahap.</w:t>
      </w:r>
      <w:r w:rsidR="00BD13BE">
        <w:rPr>
          <w:rStyle w:val="FootnoteReference"/>
          <w:lang w:val="en-ID"/>
        </w:rPr>
        <w:footnoteReference w:id="9"/>
      </w:r>
    </w:p>
    <w:p w14:paraId="0780A189" w14:textId="77777777" w:rsidR="00BD5CEB" w:rsidRPr="00BD5CEB" w:rsidRDefault="00BD5CEB" w:rsidP="00BD5CEB">
      <w:pPr>
        <w:pStyle w:val="BodyText"/>
        <w:spacing w:line="360" w:lineRule="auto"/>
        <w:ind w:left="284" w:right="460" w:firstLine="720"/>
        <w:jc w:val="both"/>
        <w:rPr>
          <w:lang w:val="en-ID"/>
        </w:rPr>
      </w:pPr>
      <w:r w:rsidRPr="00BD5CEB">
        <w:rPr>
          <w:lang w:val="en-ID"/>
        </w:rPr>
        <w:t>Peran Hukum Administrasi Negara dalam pelayanan publik sangat krusial untuk memenuhi hak-hak dasar warga negara. Pelayanan publik adalah cerminan utama dari keberhasilan sebuah pemerintahan dalam melayani masyarakatnya. HAN menetapkan standar baku mutu pelayanan yang harus dipatuhi oleh seluruh aparatur penyelenggara negara. Peraturan administratif memastikan pelayanan diberikan secara adil, tidak diskriminatif, dan bebas dari praktik pungutan liar. Masyarakat memiliki landasan hukum yang kuat untuk menuntut ganti rugi apabila menerima pelayanan yang buruk. Keberadaan instrumen pengawasan seperti Ombudsman memperkuat peran HAN dalam mengawal kualitas pelayanan publik. Birokrasi yang baik adalah birokrasi yang menjadikan aturan administratif sebagai pedoman utama pelayanan. Melalui penerapan HAN yang konsisten, kepuasan masyarakat terhadap kinerja pemerintah dapat ditingkatkan secara optimal.</w:t>
      </w:r>
    </w:p>
    <w:p w14:paraId="6CC1C3C8" w14:textId="77777777" w:rsidR="00BD5CEB" w:rsidRPr="00BD5CEB" w:rsidRDefault="00BD5CEB" w:rsidP="00BD5CEB">
      <w:pPr>
        <w:pStyle w:val="BodyText"/>
        <w:spacing w:line="360" w:lineRule="auto"/>
        <w:ind w:left="284" w:right="460" w:firstLine="720"/>
        <w:jc w:val="both"/>
        <w:rPr>
          <w:lang w:val="en-ID"/>
        </w:rPr>
      </w:pPr>
      <w:r w:rsidRPr="00BD5CEB">
        <w:rPr>
          <w:lang w:val="en-ID"/>
        </w:rPr>
        <w:t xml:space="preserve">Deskripsi tentang HAN juga terkait erat dengan keberadaan Asas-Asas Umum Pemerintahan yang Baik (AUPB). AUPB merupakan nilai-nilai etis dan yuridis yang wajib dipedomani oleh pejabat dalam mengeluarkan keputusan. Asas kepastian hukum menuntut agar setiap kebijakan tidak bertentangan dengan peraturan perundang-undangan yang berlaku. Asas kecermatan mengharuskan pejabat untuk meneliti semua fakta sebelum mengambil sebuah keputusan yang strategis. Asas ketidakberpihakan melarang adanya benturan kepentingan yang dapat merugikan pihak-pihak tertentu </w:t>
      </w:r>
      <w:r w:rsidRPr="00BD5CEB">
        <w:rPr>
          <w:lang w:val="en-ID"/>
        </w:rPr>
        <w:lastRenderedPageBreak/>
        <w:t>dalam masyarakat. Penerapan asas-asas ini mengubah wajah administrasi negara menjadi lebih humanis dan beradab. Pengadilan tata usaha negara menjadikan AUPB sebagai batu uji utama untuk membatalkan keputusan yang menyimpang. Integrasi AUPB ke dalam sistem hukum positif merupakan tonggak penting dalam sejarah hukum administrasi.</w:t>
      </w:r>
    </w:p>
    <w:p w14:paraId="6080C6A4" w14:textId="6E4B80C8" w:rsidR="00BD5CEB" w:rsidRPr="00BD5CEB" w:rsidRDefault="00BD5CEB" w:rsidP="00BD5CEB">
      <w:pPr>
        <w:pStyle w:val="BodyText"/>
        <w:spacing w:line="360" w:lineRule="auto"/>
        <w:ind w:left="284" w:right="460" w:firstLine="720"/>
        <w:jc w:val="both"/>
        <w:rPr>
          <w:lang w:val="en-ID"/>
        </w:rPr>
      </w:pPr>
      <w:r w:rsidRPr="00BD5CEB">
        <w:rPr>
          <w:lang w:val="en-ID"/>
        </w:rPr>
        <w:t>Tantangan dalam mendeskripsikan dan menerapkan HAN di era modern sangat kompleks dan beragam. Salah satu kendala utamanya adalah lambatnya reformasi birokrasi di beberapa instansi pemerintahan daerah. Tumpang tindih peraturan perundang-undangan di tingkat pusat dan daerah sering membingungkan pelaksana di lapangan. Kualitas sumber daya manusia aparatur negara yang belum merata juga menjadi penghambat efektivitas hukum administrasi. Terkadang, diskresi yang diberikan kepada pejabat pemerintah justru disalahgunakan untuk kepentingan koruptif atau politik. Kurangnya pemahaman masyarakat akan hak-hak administratif mereka membuat pengawasan publik menjadi kurang maksimal. Digitalisasi yang belum terintegrasi secara utuh juga membuka celah bagi terjadinya kebocoran administrasi. Diperlukan kemauan politik yang kuat untuk membenahi sengkarut permasalahan administratif ini secara menyeluruh.</w:t>
      </w:r>
      <w:r w:rsidR="00BD13BE">
        <w:rPr>
          <w:rStyle w:val="FootnoteReference"/>
          <w:lang w:val="en-ID"/>
        </w:rPr>
        <w:footnoteReference w:id="10"/>
      </w:r>
    </w:p>
    <w:p w14:paraId="47516C80" w14:textId="056709C3" w:rsidR="00BD5CEB" w:rsidRPr="00BD5CEB" w:rsidRDefault="00BD5CEB" w:rsidP="00BD5CEB">
      <w:pPr>
        <w:pStyle w:val="BodyText"/>
        <w:spacing w:line="360" w:lineRule="auto"/>
        <w:ind w:left="284" w:right="460" w:firstLine="720"/>
        <w:jc w:val="both"/>
        <w:rPr>
          <w:lang w:val="en-ID"/>
        </w:rPr>
      </w:pPr>
      <w:r w:rsidRPr="00BD5CEB">
        <w:rPr>
          <w:lang w:val="en-ID"/>
        </w:rPr>
        <w:t>Untuk mengatasi berbagai tantangan tersebut, deskripsi Hukum Administrasi Negara harus terus diperbarui melalui riset empiris. Akademisi dan praktisi harus bekerja sama membedah celah hukum yang sering dimanfaatkan oleh oknum birokrat. Pendidikan antikorupsi dan etika birokrasi harus menjadi materi wajib dalam pelatihan kepegawaian negara. Sosialisasi hukum administrasi kepada masyarakat awam perlu digencarkan agar mereka berani melapor jika ada pelanggaran. Sistem peradilan administrasi juga harus diperkuat independensinya agar bebas dari intervensi penguasa politik. Transformasi digital yang berbasis keterbukaan data akan sangat membantu dalam mewujudkan transparansi administratif. Pembenahan secara holistik ini tidak dapat dilakukan dalam waktu singkat, melainkan butuh konsistensi jangka panjang. Harapannya, deskripsi teoretis HAN akan sepenuhnya terwujud dalam praktik tata kelola pemerintahan sehari-hari.</w:t>
      </w:r>
      <w:r w:rsidR="00BD13BE">
        <w:rPr>
          <w:rStyle w:val="FootnoteReference"/>
          <w:lang w:val="en-ID"/>
        </w:rPr>
        <w:footnoteReference w:id="11"/>
      </w:r>
    </w:p>
    <w:p w14:paraId="19BC4C0F" w14:textId="573A6B74" w:rsidR="00BD5CEB" w:rsidRPr="00BD5CEB" w:rsidRDefault="00BD5CEB" w:rsidP="00BD13BE">
      <w:pPr>
        <w:pStyle w:val="Heading2"/>
        <w:rPr>
          <w:rFonts w:eastAsia="Times New Roman"/>
          <w:lang w:val="en-ID"/>
        </w:rPr>
      </w:pPr>
      <w:bookmarkStart w:id="35" w:name="_Toc226292261"/>
      <w:r w:rsidRPr="00BD5CEB">
        <w:rPr>
          <w:rFonts w:eastAsia="Times New Roman"/>
          <w:lang w:val="en-ID"/>
        </w:rPr>
        <w:t>Hubungan HAN dengan Disiplin Ilmu Hukum Lainnya</w:t>
      </w:r>
      <w:bookmarkEnd w:id="35"/>
    </w:p>
    <w:p w14:paraId="67BEA1F4" w14:textId="77777777" w:rsidR="00BD5CEB" w:rsidRPr="00BD5CEB" w:rsidRDefault="00BD5CEB" w:rsidP="00BD13BE">
      <w:pPr>
        <w:pStyle w:val="Heading3"/>
        <w:rPr>
          <w:rFonts w:eastAsia="Times New Roman"/>
          <w:lang w:val="en-ID"/>
        </w:rPr>
      </w:pPr>
      <w:bookmarkStart w:id="36" w:name="_Toc226292262"/>
      <w:r w:rsidRPr="00BD5CEB">
        <w:rPr>
          <w:rFonts w:eastAsia="Times New Roman"/>
          <w:lang w:val="en-ID"/>
        </w:rPr>
        <w:lastRenderedPageBreak/>
        <w:t>1. Hubungan dengan Hukum Tata Negara</w:t>
      </w:r>
      <w:bookmarkEnd w:id="36"/>
    </w:p>
    <w:p w14:paraId="17580AEC" w14:textId="043B996F" w:rsidR="00BD5CEB" w:rsidRPr="00BD5CEB" w:rsidRDefault="00BD5CEB" w:rsidP="00BD5CEB">
      <w:pPr>
        <w:pStyle w:val="BodyText"/>
        <w:spacing w:line="360" w:lineRule="auto"/>
        <w:ind w:left="284" w:right="460" w:firstLine="720"/>
        <w:jc w:val="both"/>
        <w:rPr>
          <w:lang w:val="en-ID"/>
        </w:rPr>
      </w:pPr>
      <w:r w:rsidRPr="00BD5CEB">
        <w:rPr>
          <w:lang w:val="en-ID"/>
        </w:rPr>
        <w:t xml:space="preserve">Hukum Administrasi Negara dan Hukum Tata Negara (HTN) memiliki ikatan yang sangat erat dan tidak terpisahkan. Kedua cabang ilmu hukum ini sama-sama masuk ke dalam ranah hukum publik yang mengatur tentang entitas </w:t>
      </w:r>
      <w:proofErr w:type="gramStart"/>
      <w:r w:rsidRPr="00BD5CEB">
        <w:rPr>
          <w:lang w:val="en-ID"/>
        </w:rPr>
        <w:t>negara.[</w:t>
      </w:r>
      <w:proofErr w:type="gramEnd"/>
      <w:r w:rsidRPr="00BD5CEB">
        <w:rPr>
          <w:lang w:val="en-ID"/>
        </w:rPr>
        <w:t>^4] HTN berfokus pada kerangka dasar negara, susunan lembaga, dan distribusi kekuasaan secara statis. Sementara itu, HAN mengatur bagaimana lembaga-lembaga negara tersebut beroperasi secara dinamis dalam kehidupan sehari-hari. Logemann mengibaratkan HTN sebagai anatomi tubuh yang statis, sedangkan HAN adalah fisiologi yang membuatnya bergerak. Tanpa HTN, badan-badan administrasi negara tidak akan memiliki pijakan konstitusional atau eksistensi legal. Sebaliknya, tanpa adanya HAN, lembaga negara yang dibentuk oleh HTN tidak akan bisa menjalankan fungsinya. Sinergi antara keduanya membentuk sistem ketatanegaraan dan kepemerintahan yang utuh, fungsional, dan berkesinambungan.</w:t>
      </w:r>
      <w:r w:rsidR="00BD13BE">
        <w:rPr>
          <w:rStyle w:val="FootnoteReference"/>
          <w:lang w:val="en-ID"/>
        </w:rPr>
        <w:footnoteReference w:id="12"/>
      </w:r>
    </w:p>
    <w:p w14:paraId="27A7CE30" w14:textId="77777777" w:rsidR="00BD5CEB" w:rsidRPr="00BD5CEB" w:rsidRDefault="00BD5CEB" w:rsidP="00BD5CEB">
      <w:pPr>
        <w:pStyle w:val="BodyText"/>
        <w:spacing w:line="360" w:lineRule="auto"/>
        <w:ind w:left="284" w:right="460" w:firstLine="720"/>
        <w:jc w:val="both"/>
        <w:rPr>
          <w:lang w:val="en-ID"/>
        </w:rPr>
      </w:pPr>
      <w:r w:rsidRPr="00BD5CEB">
        <w:rPr>
          <w:lang w:val="en-ID"/>
        </w:rPr>
        <w:t>Batas pemisah antara HTN dan HAN sering kali sangat tipis dan menjadi perdebatan akademis yang menarik. Beberapa ahli berpendapat bahwa keduanya tidak dapat dipisahkan secara tegas, melainkan hanya dibedakan dari fokus kajiannya. Oppenheim menyatakan bahwa HTN menyoroti negara dalam keadaan diam, sedangkan HAN menyoroti negara dalam keadaan bergerak. Perbedaan ini memudahkan para akademisi untuk mengklasifikasikan kajian penelitian dan memperdalam spesialisasi keilmuan. Dalam praktiknya, perubahan pada struktur HTN, seperti amandemen konstitusi, secara otomatis akan mengubah lanskap HAN. Misalnya, pembentukan lembaga negara baru akan segera diikuti dengan pembuatan regulasi administratif operasionalnya. Mahasiswa hukum harus memahami kedua bidang ini secara komprehensif agar tidak keliru dalam menganalisis kasus. Integrasi pemahaman ini adalah kunci untuk menjadi seorang ahli hukum tata negara yang paripurna.</w:t>
      </w:r>
    </w:p>
    <w:p w14:paraId="6B9DC1BB" w14:textId="64EFB1EE" w:rsidR="00BD5CEB" w:rsidRPr="00BD5CEB" w:rsidRDefault="00BD5CEB" w:rsidP="00BD5CEB">
      <w:pPr>
        <w:pStyle w:val="BodyText"/>
        <w:spacing w:line="360" w:lineRule="auto"/>
        <w:ind w:left="284" w:right="460" w:firstLine="720"/>
        <w:jc w:val="both"/>
        <w:rPr>
          <w:lang w:val="en-ID"/>
        </w:rPr>
      </w:pPr>
      <w:r w:rsidRPr="00BD5CEB">
        <w:rPr>
          <w:lang w:val="en-ID"/>
        </w:rPr>
        <w:t xml:space="preserve">Contoh konkret hubungan kedua ilmu ini dapat dilihat pada proses pembuatan dan pelaksanaan perundang-undangan. Kewenangan Dewan Perwakilan Rakyat (DPR) untuk membentuk undang-undang merupakan kajian utama dalam ranah Hukum Tata Negara. Namun, ketika undang-undang tersebut mengamanatkan pembentukan Peraturan Pemerintah untuk melaksanakannya, hal ini masuk ke ranah HAN. Proses </w:t>
      </w:r>
      <w:r w:rsidRPr="00BD5CEB">
        <w:rPr>
          <w:lang w:val="en-ID"/>
        </w:rPr>
        <w:lastRenderedPageBreak/>
        <w:t>pemilihan presiden dan wakil presiden merupakan bagian dari sistem tata negara dan proses politik. Setelah presiden dilantik dan mulai merumuskan kebijakan publik, seluruh tindakannya diawasi oleh Hukum Administrasi Negara. Keputusan tata usaha negara yang dikeluarkan oleh presiden harus tunduk pada asas-asas pemerintahan yang baik. Hal ini membuktikan bahwa HTN memberikan mandat, dan HAN mengatur cara mandat tersebut diimplementasikan. Relasi kausalitas ini berjalan secara beriringan demi menjaga keseimbangan kekuasaan pemerintahan.</w:t>
      </w:r>
      <w:r w:rsidR="00BD13BE">
        <w:rPr>
          <w:rStyle w:val="FootnoteReference"/>
          <w:lang w:val="en-ID"/>
        </w:rPr>
        <w:footnoteReference w:id="13"/>
      </w:r>
    </w:p>
    <w:p w14:paraId="1E1E08EA" w14:textId="77777777" w:rsidR="00BD5CEB" w:rsidRPr="00BD5CEB" w:rsidRDefault="00BD5CEB" w:rsidP="00BD13BE">
      <w:pPr>
        <w:pStyle w:val="Heading3"/>
        <w:rPr>
          <w:rFonts w:eastAsia="Times New Roman"/>
          <w:lang w:val="en-ID"/>
        </w:rPr>
      </w:pPr>
      <w:bookmarkStart w:id="37" w:name="_Toc226292263"/>
      <w:r w:rsidRPr="00BD5CEB">
        <w:rPr>
          <w:rFonts w:eastAsia="Times New Roman"/>
          <w:lang w:val="en-ID"/>
        </w:rPr>
        <w:t>2. Hubungan dengan Hukum Pidana</w:t>
      </w:r>
      <w:bookmarkEnd w:id="37"/>
    </w:p>
    <w:p w14:paraId="0148B4BB" w14:textId="6AC12A27" w:rsidR="00BD5CEB" w:rsidRPr="00BD5CEB" w:rsidRDefault="00BD5CEB" w:rsidP="00BD5CEB">
      <w:pPr>
        <w:pStyle w:val="BodyText"/>
        <w:spacing w:line="360" w:lineRule="auto"/>
        <w:ind w:left="284" w:right="460" w:firstLine="720"/>
        <w:jc w:val="both"/>
        <w:rPr>
          <w:lang w:val="en-ID"/>
        </w:rPr>
      </w:pPr>
      <w:r w:rsidRPr="00BD5CEB">
        <w:rPr>
          <w:lang w:val="en-ID"/>
        </w:rPr>
        <w:t>Hukum Administrasi Negara juga memiliki hubungan yang sangat signifikan dengan instrumen Hukum Pidana. Hubungan ini terutama terlihat pada aspek penegakan hukum dan pemberian sanksi terhadap sebuah pelanggaran aturan. Sanksi administratif dalam HAN sering kali menjadi langkah awal atau instrumen preventif sebelum sanksi pidana diterapkan. Hukum pidana berfungsi sebagai alat pemaksa terakhir (</w:t>
      </w:r>
      <w:r w:rsidRPr="00BD5CEB">
        <w:rPr>
          <w:i/>
          <w:iCs/>
          <w:lang w:val="en-ID"/>
        </w:rPr>
        <w:t>ultimum remedium</w:t>
      </w:r>
      <w:r w:rsidRPr="00BD5CEB">
        <w:rPr>
          <w:lang w:val="en-ID"/>
        </w:rPr>
        <w:t>) apabila sanksi administratif tidak lagi efektif. Misalnya, dalam pelanggaran izin usaha, pemerintah akan memberikan teguran tertulis atau pencabutan izin terlebih dahulu. Jika pelanggaran tersebut ternyata menimbulkan kerugian nyawa atau aset negara besar, hukum pidana akan bertindak. Sinergi ini mencegah terjadinya kriminalisasi berlebihan terhadap kesalahan administratif ringan yang dilakukan masyarakat. Keseimbangan dalam penerapan kedua hukum ini menciptakan iklim hukum yang lebih proporsional dan rasional.</w:t>
      </w:r>
      <w:r w:rsidR="00BD13BE">
        <w:rPr>
          <w:rStyle w:val="FootnoteReference"/>
          <w:lang w:val="en-ID"/>
        </w:rPr>
        <w:footnoteReference w:id="14"/>
      </w:r>
    </w:p>
    <w:p w14:paraId="5D4A147E" w14:textId="77777777" w:rsidR="00BD5CEB" w:rsidRPr="00BD5CEB" w:rsidRDefault="00BD5CEB" w:rsidP="00BD5CEB">
      <w:pPr>
        <w:pStyle w:val="BodyText"/>
        <w:spacing w:line="360" w:lineRule="auto"/>
        <w:ind w:left="284" w:right="460" w:firstLine="720"/>
        <w:jc w:val="both"/>
        <w:rPr>
          <w:lang w:val="en-ID"/>
        </w:rPr>
      </w:pPr>
      <w:r w:rsidRPr="00BD5CEB">
        <w:rPr>
          <w:lang w:val="en-ID"/>
        </w:rPr>
        <w:t>Di sisi lain, terdapat irisan di mana pejabat tata usaha negara dapat dijerat oleh hukum pidana. Tindakan maladministrasi yang disertai dengan unsur niat jahat (</w:t>
      </w:r>
      <w:r w:rsidRPr="00BD5CEB">
        <w:rPr>
          <w:i/>
          <w:iCs/>
          <w:lang w:val="en-ID"/>
        </w:rPr>
        <w:t>mens rea</w:t>
      </w:r>
      <w:r w:rsidRPr="00BD5CEB">
        <w:rPr>
          <w:lang w:val="en-ID"/>
        </w:rPr>
        <w:t xml:space="preserve">) dan memperkaya diri sendiri tergolong korupsi. Dalam kasus seperti ini, penyalahgunaan wewenang administratif berubah bentuk menjadi sebuah tindak pidana khusus. Pejabat yang menerima suap untuk menerbitkan sebuah perizinan akan berhadapan dengan penyidik tindak pidana korupsi. Keputusan tata usaha negara yang dikeluarkannya bisa dibatalkan secara administratif oleh Pengadilan Tata Usaha Negara. Secara bersamaan, perbuatan suapnya akan diadili dan dijatuhi hukuman penjara oleh Pengadilan Tindak Pidana Korupsi. Keterkaitan ini menuntut aparat penegak hukum untuk jeli dalam mengurai mana wilayah administrasi dan mana </w:t>
      </w:r>
      <w:r w:rsidRPr="00BD5CEB">
        <w:rPr>
          <w:lang w:val="en-ID"/>
        </w:rPr>
        <w:lastRenderedPageBreak/>
        <w:t>wilayah pidana. Pembatas ini penting agar pejabat yang jujur tidak ragu mengambil diskresi karena takut dipidanakan.</w:t>
      </w:r>
    </w:p>
    <w:p w14:paraId="7E010634" w14:textId="4A093DD4" w:rsidR="00BD5CEB" w:rsidRPr="00BD5CEB" w:rsidRDefault="00BD5CEB" w:rsidP="00BD5CEB">
      <w:pPr>
        <w:pStyle w:val="BodyText"/>
        <w:spacing w:line="360" w:lineRule="auto"/>
        <w:ind w:left="284" w:right="460" w:firstLine="720"/>
        <w:jc w:val="both"/>
        <w:rPr>
          <w:lang w:val="en-ID"/>
        </w:rPr>
      </w:pPr>
      <w:r w:rsidRPr="00BD5CEB">
        <w:rPr>
          <w:lang w:val="en-ID"/>
        </w:rPr>
        <w:t>Perkembangan hukum modern memunculkan konsep hukum pidana administratif (</w:t>
      </w:r>
      <w:r w:rsidRPr="00BD5CEB">
        <w:rPr>
          <w:i/>
          <w:iCs/>
          <w:lang w:val="en-ID"/>
        </w:rPr>
        <w:t>administrative penal law</w:t>
      </w:r>
      <w:r w:rsidRPr="00BD5CEB">
        <w:rPr>
          <w:lang w:val="en-ID"/>
        </w:rPr>
        <w:t>) yang menggabungkan keduanya. Konsep ini menempatkan sanksi pidana di dalam undang-undang yang pada dasarnya bersifat mengatur administrasi murni. Banyak undang-undang terkait perpajakan, kepabeanan, dan imigrasi yang memuat ancaman hukuman penjara dan denda pidana. Hal ini dilakukan untuk memberikan efek jera yang lebih kuat terhadap pelanggar aturan-aturan administratif tersebut. Proses penyidikannya pun sering kali dilakukan oleh Pejabat Penyidik Pegawai Negeri Sipil (PPNS) dari instansi terkait. PPNS tersebut bekerja di bawah koordinasi aparat kepolisian sebagai penyidik utama tindak pidana. Kolaborasi antarlembaga ini menunjukkan betapa cairnya batas antara pelanggaran administrasi dan kejahatan pidana. Pemahaman mengenai interseksi ini sangat esensial bagi para praktisi hukum yang menangani perkara multisektoral.</w:t>
      </w:r>
      <w:r w:rsidR="00BD13BE">
        <w:rPr>
          <w:rStyle w:val="FootnoteReference"/>
          <w:lang w:val="en-ID"/>
        </w:rPr>
        <w:footnoteReference w:id="15"/>
      </w:r>
    </w:p>
    <w:p w14:paraId="0857FBCB" w14:textId="77777777" w:rsidR="00BD5CEB" w:rsidRPr="00BD5CEB" w:rsidRDefault="00BD5CEB" w:rsidP="00BD13BE">
      <w:pPr>
        <w:pStyle w:val="Heading3"/>
        <w:rPr>
          <w:rFonts w:eastAsia="Times New Roman"/>
          <w:lang w:val="en-ID"/>
        </w:rPr>
      </w:pPr>
      <w:bookmarkStart w:id="38" w:name="_Toc226292264"/>
      <w:r w:rsidRPr="00BD5CEB">
        <w:rPr>
          <w:rFonts w:eastAsia="Times New Roman"/>
          <w:lang w:val="en-ID"/>
        </w:rPr>
        <w:t>3. Hubungan dengan Hukum Perdata</w:t>
      </w:r>
      <w:bookmarkEnd w:id="38"/>
    </w:p>
    <w:p w14:paraId="32635AD0" w14:textId="77777777" w:rsidR="00BD5CEB" w:rsidRPr="00BD5CEB" w:rsidRDefault="00BD5CEB" w:rsidP="00BD5CEB">
      <w:pPr>
        <w:pStyle w:val="BodyText"/>
        <w:spacing w:line="360" w:lineRule="auto"/>
        <w:ind w:left="284" w:right="460" w:firstLine="720"/>
        <w:jc w:val="both"/>
        <w:rPr>
          <w:lang w:val="en-ID"/>
        </w:rPr>
      </w:pPr>
      <w:r w:rsidRPr="00BD5CEB">
        <w:rPr>
          <w:lang w:val="en-ID"/>
        </w:rPr>
        <w:t>Hubungan Hukum Administrasi Negara dengan Hukum Perdata merupakan fenomena yang sangat unik dalam ilmu hukum. Secara tradisional, HAN adalah bagian dari hukum publik, sedangkan hukum perdata murni mengatur hukum privat. Namun, dalam pelaksanaan tugas kesehariannya, pemerintah tidak jarang harus menggunakan instrumen-instrumen hukum keperdataan. Pemerintah sebagai badan hukum publik (</w:t>
      </w:r>
      <w:r w:rsidRPr="00BD5CEB">
        <w:rPr>
          <w:i/>
          <w:iCs/>
          <w:lang w:val="en-ID"/>
        </w:rPr>
        <w:t>rechtspersoon</w:t>
      </w:r>
      <w:r w:rsidRPr="00BD5CEB">
        <w:rPr>
          <w:lang w:val="en-ID"/>
        </w:rPr>
        <w:t>) dapat melakukan tindakan hukum keperdataan seperti melakukan perjanjian jual beli. Pembelian barang dan jasa oleh pemerintah untuk kebutuhan perkantoran sepenuhnya diatur oleh hukum perjanjian perdata. Pemerintah juga dapat menyewa gedung, membeli tanah, atau melakukan kontrak kerja dengan pihak swasta. Dalam situasi ini, pemerintah melepaskan atribut kekuasaannya dan bertindak sejajar dengan warga negara biasa. Perlakuan hukum yang setara ini memberikan jaminan keadilan bagi pihak swasta yang berbisnis dengan pemerintah.</w:t>
      </w:r>
    </w:p>
    <w:p w14:paraId="289F9CA7" w14:textId="77777777" w:rsidR="00BD5CEB" w:rsidRPr="00BD5CEB" w:rsidRDefault="00BD5CEB" w:rsidP="00BD5CEB">
      <w:pPr>
        <w:pStyle w:val="BodyText"/>
        <w:spacing w:line="360" w:lineRule="auto"/>
        <w:ind w:left="284" w:right="460" w:firstLine="720"/>
        <w:jc w:val="both"/>
        <w:rPr>
          <w:lang w:val="en-ID"/>
        </w:rPr>
      </w:pPr>
      <w:r w:rsidRPr="00BD5CEB">
        <w:rPr>
          <w:lang w:val="en-ID"/>
        </w:rPr>
        <w:t xml:space="preserve">Walaupun pemerintah menggunakan instrumen perdata, nuansa Hukum Administrasi Negara tetap memberikan batasan-batasan tertentu. Kontrak yang dibuat oleh pemerintah tidak sepenuhnya tunduk pada asas kebebasan berkontrak yang dianut perdata murni. Ada prosedur administratif ketat, seperti tender atau lelang pengadaan </w:t>
      </w:r>
      <w:r w:rsidRPr="00BD5CEB">
        <w:rPr>
          <w:lang w:val="en-ID"/>
        </w:rPr>
        <w:lastRenderedPageBreak/>
        <w:t>barang, yang wajib dilalui sebelum kontrak ditandatangani. Jika prosedur ini dilanggar, kontrak keperdataan tersebut bisa cacat hukum dan dibatalkan demi kepentingan umum. Selain itu, uang yang digunakan dalam transaksi tersebut merupakan uang negara yang diawasi sangat ketat. Pertanggungjawaban atas kerugian dalam kontrak pemerintah tidak hanya berupa wanprestasi perdata, tetapi juga potensi kerugian negara. Hal ini menunjukkan bahwa hukum publik selalu membayangi setiap tindakan privat yang dilakukan oleh otoritas pemerintahan. Kombinasi kedua cabang hukum ini menghasilkan rezim hukum kontrak pengadaan barang dan jasa publik.</w:t>
      </w:r>
    </w:p>
    <w:p w14:paraId="0E498A43" w14:textId="39E8A923" w:rsidR="00BD5CEB" w:rsidRPr="00BD5CEB" w:rsidRDefault="00BD5CEB" w:rsidP="00BD5CEB">
      <w:pPr>
        <w:pStyle w:val="BodyText"/>
        <w:spacing w:line="360" w:lineRule="auto"/>
        <w:ind w:left="284" w:right="460" w:firstLine="720"/>
        <w:jc w:val="both"/>
        <w:rPr>
          <w:lang w:val="en-ID"/>
        </w:rPr>
      </w:pPr>
      <w:r w:rsidRPr="00BD5CEB">
        <w:rPr>
          <w:lang w:val="en-ID"/>
        </w:rPr>
        <w:t xml:space="preserve">Tanggung gugat pemerintah atas perbuatan melawan hukum juga mempertemukan hukum administrasi dengan hukum perdata. Berdasarkan Pasal 1365 KUHPerdata, setiap warga negara berhak menggugat pemerintah yang melakukan </w:t>
      </w:r>
      <w:r w:rsidRPr="00BD5CEB">
        <w:rPr>
          <w:i/>
          <w:iCs/>
          <w:lang w:val="en-ID"/>
        </w:rPr>
        <w:t>Onrechtmatige Overheidsdaad</w:t>
      </w:r>
      <w:r w:rsidRPr="00BD5CEB">
        <w:rPr>
          <w:lang w:val="en-ID"/>
        </w:rPr>
        <w:t xml:space="preserve"> (perbuatan melawan hukum oleh penguasa). Gugatan ini diajukan untuk menuntut ganti kerugian materiil akibat tindakan faktual aparatur negara di lapangan. Misalnya, kelalaian pemerintah dalam memelihara jalan umum yang menyebabkan kecelakaan fatal dapat digugat secara perdata. Pengadilan perdata akan menguji apakah tindakan pemerintah tersebut memenuhi unsur kesalahan dan kerugian yang nyata. Meskipun perbuatannya bersifat administratif, penyelesaian ganti ruginya menggunakan mekanisme dan asas pembuktian hukum perdata. Hal ini memberikan ruang bagi masyarakat untuk mendapatkan keadilan ekonomi dari negara yang merugikannya. Pertemuan kedua instrumen hukum ini memastikan perlindungan masyarakat dari berbagai dimensi hukum.</w:t>
      </w:r>
      <w:r w:rsidR="00BD13BE">
        <w:rPr>
          <w:rStyle w:val="FootnoteReference"/>
          <w:lang w:val="en-ID"/>
        </w:rPr>
        <w:footnoteReference w:id="16"/>
      </w:r>
    </w:p>
    <w:p w14:paraId="3649ECC7" w14:textId="77777777" w:rsidR="00BD5CEB" w:rsidRPr="00BD5CEB" w:rsidRDefault="00BD5CEB" w:rsidP="00BD13BE">
      <w:pPr>
        <w:pStyle w:val="Heading3"/>
        <w:rPr>
          <w:rFonts w:eastAsia="Times New Roman"/>
          <w:lang w:val="en-ID"/>
        </w:rPr>
      </w:pPr>
      <w:bookmarkStart w:id="39" w:name="_Toc226292265"/>
      <w:r w:rsidRPr="00BD5CEB">
        <w:rPr>
          <w:rFonts w:eastAsia="Times New Roman"/>
          <w:lang w:val="en-ID"/>
        </w:rPr>
        <w:t>4. Hubungan dengan Hukum Lingkungan</w:t>
      </w:r>
      <w:bookmarkEnd w:id="39"/>
    </w:p>
    <w:p w14:paraId="4D0D7039" w14:textId="47981A03" w:rsidR="00BD5CEB" w:rsidRPr="00BD5CEB" w:rsidRDefault="00BD5CEB" w:rsidP="00BD5CEB">
      <w:pPr>
        <w:pStyle w:val="BodyText"/>
        <w:spacing w:line="360" w:lineRule="auto"/>
        <w:ind w:left="284" w:right="460" w:firstLine="720"/>
        <w:jc w:val="both"/>
        <w:rPr>
          <w:lang w:val="en-ID"/>
        </w:rPr>
      </w:pPr>
      <w:r w:rsidRPr="00BD5CEB">
        <w:rPr>
          <w:lang w:val="en-ID"/>
        </w:rPr>
        <w:t xml:space="preserve">Hukum Lingkungan modern memiliki ketergantungan yang sangat absolut terhadap instrumen Hukum Administrasi Negara. Hukum lingkungan di Indonesia pada dasarnya berkarakteristik sangat administratif karena bertumpu pada sistem perizinan negara. HAN menyediakan kerangka prosedural untuk menerbitkan Analisis Mengenai Dampak Lingkungan (AMDAL) dan izin lingkungan. Setiap aktivitas industri yang berpotensi mengubah bentang alam wajib memperoleh persetujuan administratif dari kementerian terkait. Instrumen tata usaha negara ini merupakan gerbang utama untuk mencegah terjadinya kerusakan lingkungan secara masif. Pemerintah memiliki wewenang untuk menolak permohonan izin jika analisis kelayakan lingkungannya </w:t>
      </w:r>
      <w:r w:rsidRPr="00BD5CEB">
        <w:rPr>
          <w:lang w:val="en-ID"/>
        </w:rPr>
        <w:lastRenderedPageBreak/>
        <w:t>tidak memenuhi standar ekologis. Dengan demikian, hukum administrasi berfungsi sebagai tameng preventif untuk menjaga keberlanjutan daya dukung lingkungan. Ketiadaan aturan administratif akan menyebabkan eksploitasi sumber daya alam secara liar dan tidak terkendali.</w:t>
      </w:r>
      <w:r w:rsidR="00BD13BE">
        <w:rPr>
          <w:rStyle w:val="FootnoteReference"/>
          <w:lang w:val="en-ID"/>
        </w:rPr>
        <w:footnoteReference w:id="17"/>
      </w:r>
    </w:p>
    <w:p w14:paraId="1797240F" w14:textId="77777777" w:rsidR="00BD5CEB" w:rsidRPr="00BD5CEB" w:rsidRDefault="00BD5CEB" w:rsidP="00BD5CEB">
      <w:pPr>
        <w:pStyle w:val="BodyText"/>
        <w:spacing w:line="360" w:lineRule="auto"/>
        <w:ind w:left="284" w:right="460" w:firstLine="720"/>
        <w:jc w:val="both"/>
        <w:rPr>
          <w:lang w:val="en-ID"/>
        </w:rPr>
      </w:pPr>
      <w:r w:rsidRPr="00BD5CEB">
        <w:rPr>
          <w:lang w:val="en-ID"/>
        </w:rPr>
        <w:t>Dalam aspek penegakan hukum lingkungan, sanksi administratif menjadi senjata utama bagi pemerintah terhadap korporasi pelanggar. Sanksi ini dinilai jauh lebih cepat, murah, dan efektif dibandingkan harus menunggu putusan pengadilan pidana. Pejabat yang berwenang dapat langsung menjatuhkan paksaan pemerintah untuk menghentikan sementara aktivitas pabrik yang membuang limbah. Jika perusahaan tidak mengindahkan peringatan tersebut, pemerintah berhak membekukan bahkan mencabut izin usaha mereka. Tindakan langsung ini sangat krusial untuk mencegah meluasnya pencemaran yang membahayakan kesehatan masyarakat sekitar. Pengawasan administratif yang rutin dan berkala merupakan kunci keberhasilan implementasi hukum lingkungan di lapangan. Pejabat tata usaha negara harus proaktif turun ke lapangan tanpa harus menunggu adanya laporan warga. Ketegasan sanksi administratif membuktikan keseriusan negara dalam merawat alam demi generasi mendatang.</w:t>
      </w:r>
    </w:p>
    <w:p w14:paraId="1C4F15C3" w14:textId="77777777" w:rsidR="00BD5CEB" w:rsidRPr="00BD5CEB" w:rsidRDefault="00BD5CEB" w:rsidP="00BD5CEB">
      <w:pPr>
        <w:pStyle w:val="BodyText"/>
        <w:spacing w:line="360" w:lineRule="auto"/>
        <w:ind w:left="284" w:right="460" w:firstLine="720"/>
        <w:jc w:val="both"/>
        <w:rPr>
          <w:lang w:val="en-ID"/>
        </w:rPr>
      </w:pPr>
      <w:r w:rsidRPr="00BD5CEB">
        <w:rPr>
          <w:lang w:val="en-ID"/>
        </w:rPr>
        <w:t>Sengketa lingkungan juga sering kali bermuara pada ranah Peradilan Tata Usaha Negara (PTUN). Organisasi non-pemerintah atau masyarakat terdampak sering menggugat keputusan bupati atau gubernur yang menerbitkan izin lingkungan. Gugatan tersebut didasarkan pada dalil bahwa pejabat tata usaha negara melanggar asas kecermatan dalam menerbitkan izin. Pengadilan akan menguji apakah proses keluarnya izin tersebut sudah melibatkan partisipasi publik dan kajian ilmiah. Putusan PTUN yang membatalkan izin lingkungan merupakan kemenangan besar bagi upaya konservasi dan penegakan hukum. Kasus-kasus ini menegaskan bahwa kepatuhan terhadap administrasi negara adalah syarat mutlak perlindungan ekosistem lingkungan. Hubungan simbiosis mutualisme ini memperlihatkan bahwa HAN adalah mesin penggerak utama bekerjanya hukum lingkungan. Pemahaman akan instrumen perizinan adalah kunci utama bagi para aktivis hukum untuk melawan perusakan lingkungan.</w:t>
      </w:r>
    </w:p>
    <w:p w14:paraId="2102AA2A" w14:textId="66FF2315" w:rsidR="00BD5CEB" w:rsidRPr="00BD5CEB" w:rsidRDefault="00BD5CEB" w:rsidP="00BD13BE">
      <w:pPr>
        <w:pStyle w:val="Heading2"/>
        <w:rPr>
          <w:rFonts w:eastAsia="Times New Roman"/>
          <w:lang w:val="en-ID"/>
        </w:rPr>
      </w:pPr>
      <w:bookmarkStart w:id="40" w:name="_Toc226292266"/>
      <w:r w:rsidRPr="00BD5CEB">
        <w:rPr>
          <w:rFonts w:eastAsia="Times New Roman"/>
          <w:lang w:val="en-ID"/>
        </w:rPr>
        <w:t>Kedudukan Hukum Administrasi Negara</w:t>
      </w:r>
      <w:bookmarkEnd w:id="40"/>
    </w:p>
    <w:p w14:paraId="7E46DC4E" w14:textId="7E0C4D41" w:rsidR="00BD5CEB" w:rsidRPr="00BD5CEB" w:rsidRDefault="00BD5CEB" w:rsidP="00BD5CEB">
      <w:pPr>
        <w:pStyle w:val="BodyText"/>
        <w:spacing w:line="360" w:lineRule="auto"/>
        <w:ind w:left="284" w:right="460" w:firstLine="720"/>
        <w:jc w:val="both"/>
        <w:rPr>
          <w:lang w:val="en-ID"/>
        </w:rPr>
      </w:pPr>
      <w:r w:rsidRPr="00BD5CEB">
        <w:rPr>
          <w:lang w:val="en-ID"/>
        </w:rPr>
        <w:lastRenderedPageBreak/>
        <w:t>Kedudukan Hukum Administrasi Negara dalam taksonomi ilmu hukum berada kokoh pada ranah hukum publik. Hukum publik merupakan kumpulan peraturan yang mengatur kepentingan umum dan hubungan antara negara dengan warganya. Dalam posisi ini, HAN mengabdi sepenuhnya untuk memfasilitasi pencapaian tujuan bernegara secara efektif dan efisien. Kedudukannya sangat strategis karena berada tepat di antara hukum tata negara dan berbagai kebijakan sosial ekonomi. Sebagai hukum publik, HAN memiliki sifat yang memaksa (</w:t>
      </w:r>
      <w:r w:rsidRPr="00BD5CEB">
        <w:rPr>
          <w:i/>
          <w:iCs/>
          <w:lang w:val="en-ID"/>
        </w:rPr>
        <w:t>imperatif</w:t>
      </w:r>
      <w:r w:rsidRPr="00BD5CEB">
        <w:rPr>
          <w:lang w:val="en-ID"/>
        </w:rPr>
        <w:t>) dan tidak dapat disimpangi oleh perjanjian privat. Hal ini menjamin bahwa seluruh aparatur negara tunduk pada satu standar prosedur operasi yang seragam. Karakter publik ini juga menuntut adanya transparansi informasi dalam setiap proses pengambilan keputusan administrasi. Dengan demikian, kedudukan hukum ini mencerminkan kedaulatan negara yang digunakan demi kesejahteraan rakyatnya.</w:t>
      </w:r>
      <w:r w:rsidR="00BD13BE">
        <w:rPr>
          <w:rStyle w:val="FootnoteReference"/>
          <w:lang w:val="en-ID"/>
        </w:rPr>
        <w:footnoteReference w:id="18"/>
      </w:r>
    </w:p>
    <w:p w14:paraId="7F7E8E60" w14:textId="77777777" w:rsidR="00BD5CEB" w:rsidRPr="00BD5CEB" w:rsidRDefault="00BD5CEB" w:rsidP="00BD5CEB">
      <w:pPr>
        <w:pStyle w:val="BodyText"/>
        <w:spacing w:line="360" w:lineRule="auto"/>
        <w:ind w:left="284" w:right="460" w:firstLine="720"/>
        <w:jc w:val="both"/>
        <w:rPr>
          <w:lang w:val="en-ID"/>
        </w:rPr>
      </w:pPr>
      <w:r w:rsidRPr="00BD5CEB">
        <w:rPr>
          <w:lang w:val="en-ID"/>
        </w:rPr>
        <w:t>Peran HAN dalam sistem tata hukum nasional adalah sebagai motor penggerak roda pemerintahan Republik Indonesia. Berbagai peraturan perundang-undangan, mulai dari undang-undang hingga peraturan daerah, memuat norma administratif di dalamnya. HAN memberikan rincian teknis mengenai siapa yang berwenang, bagaimana prosedurnya, dan apa sanksinya jika dilanggar. Kedudukan ini menjadikan HAN sebagai hukum yang paling sering bersentuhan langsung dengan denyut nadi masyarakat. Mulai dari pembuatan akta kelahiran, kartu tanda penduduk, hingga surat kematian, semuanya diatur oleh prosedur administratif. Hal ini menunjukkan bahwa hukum administrasi mendampingi manusia dari sejak ia lahir hingga akhir hayatnya. Kompleksitas kehidupan modern membuat posisi hukum ini semakin dominan dibandingkan dengan cabang hukum lainnya. Keberhasilan pembangunan nasional sangat bergantung pada kualitas sistem administrasi yang membingkainya.</w:t>
      </w:r>
    </w:p>
    <w:p w14:paraId="3528E466" w14:textId="77777777" w:rsidR="00BD5CEB" w:rsidRPr="00BD5CEB" w:rsidRDefault="00BD5CEB" w:rsidP="00BD5CEB">
      <w:pPr>
        <w:pStyle w:val="BodyText"/>
        <w:spacing w:line="360" w:lineRule="auto"/>
        <w:ind w:left="284" w:right="460" w:firstLine="720"/>
        <w:jc w:val="both"/>
        <w:rPr>
          <w:lang w:val="en-ID"/>
        </w:rPr>
      </w:pPr>
      <w:r w:rsidRPr="00BD5CEB">
        <w:rPr>
          <w:lang w:val="en-ID"/>
        </w:rPr>
        <w:t>Fungsi pengawasan terhadap jalannya pemerintahan merupakan representasi dari kuatnya kedudukan HAN di suatu negara. Penguasa yang memegang kendali atas birokrasi memiliki kewenangan yang sangat luas dan rawan penyimpangan. HAN menempatkan dirinya sebagai instrumen pengontrol untuk meminimalisasi penyalahgunaan kekuasaan (</w:t>
      </w:r>
      <w:r w:rsidRPr="00BD5CEB">
        <w:rPr>
          <w:i/>
          <w:iCs/>
          <w:lang w:val="en-ID"/>
        </w:rPr>
        <w:t>abuse of power</w:t>
      </w:r>
      <w:r w:rsidRPr="00BD5CEB">
        <w:rPr>
          <w:lang w:val="en-ID"/>
        </w:rPr>
        <w:t xml:space="preserve">). Pengawasan ini dilakukan melalui kontrol internal oleh atasan langsung dan pengawasan eksternal oleh pengadilan administrasi. Selain itu, lembaga kuasi-peradilan seperti komisi informasi atau </w:t>
      </w:r>
      <w:r w:rsidRPr="00BD5CEB">
        <w:rPr>
          <w:lang w:val="en-ID"/>
        </w:rPr>
        <w:lastRenderedPageBreak/>
        <w:t>ombudsman turut memperkuat jaring pengawasan administratif. Mekanisme keberatan dan banding administratif memberikan ruang bagi warga negara untuk mengoreksi kesalahan pejabat. Sistem koreksi internal ini menghemat waktu dan biaya dibandingkan harus langsung berperkara di meja hijau. Kedudukan sebagai pengawas internal birokrasi inilah yang menjadikan HAN sebagai pilar penting negara hukum.</w:t>
      </w:r>
    </w:p>
    <w:p w14:paraId="7CCEE9B4" w14:textId="77777777" w:rsidR="00BD5CEB" w:rsidRPr="00BD5CEB" w:rsidRDefault="00BD5CEB" w:rsidP="00BD5CEB">
      <w:pPr>
        <w:pStyle w:val="BodyText"/>
        <w:spacing w:line="360" w:lineRule="auto"/>
        <w:ind w:left="284" w:right="460" w:firstLine="720"/>
        <w:jc w:val="both"/>
        <w:rPr>
          <w:lang w:val="en-ID"/>
        </w:rPr>
      </w:pPr>
      <w:r w:rsidRPr="00BD5CEB">
        <w:rPr>
          <w:lang w:val="en-ID"/>
        </w:rPr>
        <w:t xml:space="preserve">Berdasarkan teori hierarki norma hukum, kedudukan peraturan administratif harus selalu berada di bawah konstitusi dasar. Asas </w:t>
      </w:r>
      <w:r w:rsidRPr="00BD5CEB">
        <w:rPr>
          <w:i/>
          <w:iCs/>
          <w:lang w:val="en-ID"/>
        </w:rPr>
        <w:t>lex superior derogat legi inferior</w:t>
      </w:r>
      <w:r w:rsidRPr="00BD5CEB">
        <w:rPr>
          <w:lang w:val="en-ID"/>
        </w:rPr>
        <w:t xml:space="preserve"> mewajibkan setiap keputusan pemerintah merujuk pada regulasi yang lebih tinggi. Peraturan menteri tidak boleh bertentangan dengan peraturan pemerintah, apalagi menabrak undang-undang atau konstitusi negara. Kedudukan yang tersubordinasi ini bukan berarti HAN lemah, melainkan bentuk dari penataan tata tertib hukum. Keselarasan vertikal ini mencegah terjadinya kekacauan aturan yang membingungkan pelaksana di tingkat akar rumput. Mahkamah Agung memiliki wewenang </w:t>
      </w:r>
      <w:r w:rsidRPr="00BD5CEB">
        <w:rPr>
          <w:i/>
          <w:iCs/>
          <w:lang w:val="en-ID"/>
        </w:rPr>
        <w:t>judicial review</w:t>
      </w:r>
      <w:r w:rsidRPr="00BD5CEB">
        <w:rPr>
          <w:lang w:val="en-ID"/>
        </w:rPr>
        <w:t xml:space="preserve"> untuk membatalkan peraturan administratif yang melanggar hierarki ini. Harmonisasi peraturan adalah tugas berat yang harus terus-menerus diselaraskan oleh kementerian hukum dan hak asasi manusia. Pemahaman kedudukan ini penting agar pejabat tidak sewenang-wenang membuat aturan yang melampaui kewenangannya.</w:t>
      </w:r>
    </w:p>
    <w:p w14:paraId="28E897A0" w14:textId="77777777" w:rsidR="00BD5CEB" w:rsidRPr="00BD5CEB" w:rsidRDefault="00BD5CEB" w:rsidP="00BD5CEB">
      <w:pPr>
        <w:pStyle w:val="BodyText"/>
        <w:spacing w:line="360" w:lineRule="auto"/>
        <w:ind w:left="284" w:right="460" w:firstLine="720"/>
        <w:jc w:val="both"/>
        <w:rPr>
          <w:lang w:val="en-ID"/>
        </w:rPr>
      </w:pPr>
      <w:r w:rsidRPr="00BD5CEB">
        <w:rPr>
          <w:lang w:val="en-ID"/>
        </w:rPr>
        <w:t>Dimensi keilmuan HAN menempatkannya sebagai salah satu cabang studi hukum yang paling progresif dan dinamis. Kedudukannya dalam kurikulum pendidikan tinggi hukum merupakan mata kuliah wajib yang sangat fundamental bobotnya. Kajian ilmiah terhadap HAN tidak pernah berhenti karena regulasi pemerintahan berubah hampir setiap hitungan bulan. Mahasiswa dan peneliti dituntut untuk selalu memperbarui wawasan mereka terkait peraturan pemerintah yang baru diterbitkan. Kedinamisan ini membuat HAN menjadi ilmu yang tidak bisa dipelajari hanya dengan menghafal pasal-pasal usang. Diperlukan ketajaman logika hukum untuk menganalisis penerapan asas-asas pemerintahan yang baik dalam kasus terkini. Diskursus akademis yang terus berkembang ini menempatkan HAN sebagai primadona dalam penelitian hukum publik. Kekuatan analisis sarjana hukum sangat diuji dalam memecahkan problematika maladministrasi yang rumit di lapangan.</w:t>
      </w:r>
    </w:p>
    <w:p w14:paraId="7E0DAB10" w14:textId="77777777" w:rsidR="00BD5CEB" w:rsidRPr="00BD5CEB" w:rsidRDefault="00BD5CEB" w:rsidP="00BD5CEB">
      <w:pPr>
        <w:pStyle w:val="BodyText"/>
        <w:spacing w:line="360" w:lineRule="auto"/>
        <w:ind w:left="284" w:right="460" w:firstLine="720"/>
        <w:jc w:val="both"/>
        <w:rPr>
          <w:lang w:val="en-ID"/>
        </w:rPr>
      </w:pPr>
      <w:r w:rsidRPr="00BD5CEB">
        <w:rPr>
          <w:lang w:val="en-ID"/>
        </w:rPr>
        <w:t xml:space="preserve">Di era globalisasi, kedudukan Hukum Administrasi Negara semakin beririsan dengan standar hukum administrasi internasional. Banyak perjanjian internasional yang meratifikasi standar pelayanan publik yang harus ditaati oleh negara-negara pesertanya. Hukum lingkungan internasional, standar penerbangan sipil, dan regulasi perdagangan bebas menuntut penyesuaian administrasi domestik. Pemerintah Indonesia harus </w:t>
      </w:r>
      <w:r w:rsidRPr="00BD5CEB">
        <w:rPr>
          <w:lang w:val="en-ID"/>
        </w:rPr>
        <w:lastRenderedPageBreak/>
        <w:t>menyesuaikan peraturan internalnya agar sejalan dengan kesepakatan global yang telah diratifikasi. Proses harmonisasi ini menegaskan bahwa kedudukan HAN tidak lagi semata-mata bersifat lokal atau nasional eksklusif. Peran birokrasi negara diperluas untuk mampu bersaing dan berkolaborasi dalam tatanan pergaulan internasional. Hal ini menjadi tantangan sekaligus peluang bagi perbaikan sistem administrasi dan birokrasi di masa depan. Kemampuan negara mengadaptasi standar global menentukan posisinya dalam kancah peradaban dunia modern.</w:t>
      </w:r>
    </w:p>
    <w:p w14:paraId="6D689220" w14:textId="0E2F980A" w:rsidR="00BD5CEB" w:rsidRPr="00BD5CEB" w:rsidRDefault="00BD5CEB" w:rsidP="00BD13BE">
      <w:pPr>
        <w:pStyle w:val="Heading2"/>
        <w:rPr>
          <w:rFonts w:eastAsia="Times New Roman"/>
          <w:lang w:val="en-ID"/>
        </w:rPr>
      </w:pPr>
      <w:bookmarkStart w:id="41" w:name="_Toc226292267"/>
      <w:r w:rsidRPr="00BD5CEB">
        <w:rPr>
          <w:rFonts w:eastAsia="Times New Roman"/>
          <w:lang w:val="en-ID"/>
        </w:rPr>
        <w:t>Sejarah Perkembangan Hukum Administrasi Negara</w:t>
      </w:r>
      <w:bookmarkEnd w:id="41"/>
    </w:p>
    <w:p w14:paraId="5FBAC5A4" w14:textId="77777777" w:rsidR="00BD5CEB" w:rsidRPr="00BD5CEB" w:rsidRDefault="00BD5CEB" w:rsidP="00BD13BE">
      <w:pPr>
        <w:pStyle w:val="Heading3"/>
        <w:rPr>
          <w:rFonts w:eastAsia="Times New Roman"/>
          <w:lang w:val="en-ID"/>
        </w:rPr>
      </w:pPr>
      <w:bookmarkStart w:id="42" w:name="_Toc226292268"/>
      <w:r w:rsidRPr="00BD5CEB">
        <w:rPr>
          <w:rFonts w:eastAsia="Times New Roman"/>
          <w:lang w:val="en-ID"/>
        </w:rPr>
        <w:t>1. Perkembangan HAN di Dunia</w:t>
      </w:r>
      <w:bookmarkEnd w:id="42"/>
    </w:p>
    <w:p w14:paraId="1B3D13B3" w14:textId="4E034D46" w:rsidR="00BD5CEB" w:rsidRPr="00BD5CEB" w:rsidRDefault="00BD5CEB" w:rsidP="00BD5CEB">
      <w:pPr>
        <w:pStyle w:val="BodyText"/>
        <w:spacing w:line="360" w:lineRule="auto"/>
        <w:ind w:left="284" w:right="460" w:firstLine="720"/>
        <w:jc w:val="both"/>
        <w:rPr>
          <w:lang w:val="en-ID"/>
        </w:rPr>
      </w:pPr>
      <w:r w:rsidRPr="00BD5CEB">
        <w:rPr>
          <w:lang w:val="en-ID"/>
        </w:rPr>
        <w:t xml:space="preserve">Sejarah awal lahirnya Hukum Administrasi Negara tidak dapat dipisahkan dari sejarah negara-negara di benua Eropa. Pada masa monarki absolut, negara tidak mengenal batas kekuasaan sehingga hukum administrasi belum memiliki </w:t>
      </w:r>
      <w:proofErr w:type="gramStart"/>
      <w:r w:rsidRPr="00BD5CEB">
        <w:rPr>
          <w:lang w:val="en-ID"/>
        </w:rPr>
        <w:t>tempat.[</w:t>
      </w:r>
      <w:proofErr w:type="gramEnd"/>
      <w:r w:rsidRPr="00BD5CEB">
        <w:rPr>
          <w:lang w:val="en-ID"/>
        </w:rPr>
        <w:t>^5] Raja memiliki otoritas mutlak, dan rakyat tidak diberikan ruang untuk menggugat setiap keputusan sang penguasa. Perubahan besar terjadi pasca Revolusi Prancis yang menumbangkan monarki dan mengusung ideologi kebebasan serta kesetaraan. Revolusi ini melahirkan konsep negara hukum (</w:t>
      </w:r>
      <w:r w:rsidRPr="00BD5CEB">
        <w:rPr>
          <w:i/>
          <w:iCs/>
          <w:lang w:val="en-ID"/>
        </w:rPr>
        <w:t>rechtsstaat</w:t>
      </w:r>
      <w:r w:rsidRPr="00BD5CEB">
        <w:rPr>
          <w:lang w:val="en-ID"/>
        </w:rPr>
        <w:t>) yang mengharuskan tindakan pemerintah didasarkan pada perundang-undangan. Pemisahan kekuasaan oleh Montesquieu memberikan landasan bagi lahirnya pengadilan tata usaha negara untuk mengontrol eksekutif. Mulai saat itulah, administrasi negara tunduk pada norma hukum, bukan lagi pada kehendak pribadi raja. Fase ini menandai lahirnya Hukum Administrasi Negara klasik yang membatasi intervensi negara terhadap rakyat.</w:t>
      </w:r>
      <w:r w:rsidR="00BD13BE">
        <w:rPr>
          <w:rStyle w:val="FootnoteReference"/>
          <w:lang w:val="en-ID"/>
        </w:rPr>
        <w:footnoteReference w:id="19"/>
      </w:r>
    </w:p>
    <w:p w14:paraId="11297BD1" w14:textId="77777777" w:rsidR="00BD5CEB" w:rsidRPr="00BD5CEB" w:rsidRDefault="00BD5CEB" w:rsidP="00BD5CEB">
      <w:pPr>
        <w:pStyle w:val="BodyText"/>
        <w:spacing w:line="360" w:lineRule="auto"/>
        <w:ind w:left="284" w:right="460" w:firstLine="720"/>
        <w:jc w:val="both"/>
        <w:rPr>
          <w:lang w:val="en-ID"/>
        </w:rPr>
      </w:pPr>
      <w:r w:rsidRPr="00BD5CEB">
        <w:rPr>
          <w:lang w:val="en-ID"/>
        </w:rPr>
        <w:t>Memasuki abad ke-20, pasca depresi ekonomi besar dan perang dunia, peran negara mengalami transformasi radikal. Konsep negara penjaga malam (</w:t>
      </w:r>
      <w:r w:rsidRPr="00BD5CEB">
        <w:rPr>
          <w:i/>
          <w:iCs/>
          <w:lang w:val="en-ID"/>
        </w:rPr>
        <w:t>nachtwachterstaat</w:t>
      </w:r>
      <w:r w:rsidRPr="00BD5CEB">
        <w:rPr>
          <w:lang w:val="en-ID"/>
        </w:rPr>
        <w:t>) dianggap gagal dalam mengatasi krisis sosial dan kemiskinan masyarakat. Paham negara kesejahteraan (</w:t>
      </w:r>
      <w:r w:rsidRPr="00BD5CEB">
        <w:rPr>
          <w:i/>
          <w:iCs/>
          <w:lang w:val="en-ID"/>
        </w:rPr>
        <w:t>welfare state</w:t>
      </w:r>
      <w:r w:rsidRPr="00BD5CEB">
        <w:rPr>
          <w:lang w:val="en-ID"/>
        </w:rPr>
        <w:t xml:space="preserve"> atau </w:t>
      </w:r>
      <w:r w:rsidRPr="00BD5CEB">
        <w:rPr>
          <w:i/>
          <w:iCs/>
          <w:lang w:val="en-ID"/>
        </w:rPr>
        <w:t>verzorgingsstaat</w:t>
      </w:r>
      <w:r w:rsidRPr="00BD5CEB">
        <w:rPr>
          <w:lang w:val="en-ID"/>
        </w:rPr>
        <w:t xml:space="preserve">) muncul dan menuntut intervensi pemerintah dalam ranah ekonomi-sosial. Pemerintah harus aktif menyediakan pendidikan, fasilitas kesehatan, jaminan sosial, dan infrastruktur bagi seluruh warga negaranya. Perluasan kewenangan ini secara paralel memicu ledakan jumlah regulasi administratif yang mengatur teknis pelayanan publik. Hukum Administrasi Negara modern tumbuh pesat untuk memberikan koridor legal atas segala tindakan pelayanan kesejahteraan tersebut. Kompleksitas birokrasi menjadi tidak </w:t>
      </w:r>
      <w:r w:rsidRPr="00BD5CEB">
        <w:rPr>
          <w:lang w:val="en-ID"/>
        </w:rPr>
        <w:lastRenderedPageBreak/>
        <w:t>terhindarkan demi mengakomodasi seluruh tuntutan sosial ekonomi masyarakat luas. HAN menjadi hukum yang paling cepat berkembang dibandingkan cabang ilmu hukum konvensional lainnya.</w:t>
      </w:r>
    </w:p>
    <w:p w14:paraId="7F7FC6D5" w14:textId="77777777" w:rsidR="00BD5CEB" w:rsidRPr="00BD5CEB" w:rsidRDefault="00BD5CEB" w:rsidP="00BD5CEB">
      <w:pPr>
        <w:pStyle w:val="BodyText"/>
        <w:spacing w:line="360" w:lineRule="auto"/>
        <w:ind w:left="284" w:right="460" w:firstLine="720"/>
        <w:jc w:val="both"/>
        <w:rPr>
          <w:lang w:val="en-ID"/>
        </w:rPr>
      </w:pPr>
      <w:r w:rsidRPr="00BD5CEB">
        <w:rPr>
          <w:lang w:val="en-ID"/>
        </w:rPr>
        <w:t xml:space="preserve">Perkembangan mutakhir HAN di dunia saat ini berpusat pada demokratisasi administrasi dan penggunaan teknologi informasi. Negara-negara maju telah beralih dari birokrasi tertutup menuju tata kelola yang transparan dan melibatkan masyarakat. Konsep </w:t>
      </w:r>
      <w:r w:rsidRPr="00BD5CEB">
        <w:rPr>
          <w:i/>
          <w:iCs/>
          <w:lang w:val="en-ID"/>
        </w:rPr>
        <w:t>Good Governance</w:t>
      </w:r>
      <w:r w:rsidRPr="00BD5CEB">
        <w:rPr>
          <w:lang w:val="en-ID"/>
        </w:rPr>
        <w:t xml:space="preserve"> diusung oleh lembaga internasional sebagai prasyarat bagi pemberian bantuan dan pinjaman global. Hak atas informasi publik menjadi pilar baru yang diatur secara ketat dalam rezim hukum administratif. Selain itu, </w:t>
      </w:r>
      <w:r w:rsidRPr="00BD5CEB">
        <w:rPr>
          <w:i/>
          <w:iCs/>
          <w:lang w:val="en-ID"/>
        </w:rPr>
        <w:t>electronic government</w:t>
      </w:r>
      <w:r w:rsidRPr="00BD5CEB">
        <w:rPr>
          <w:lang w:val="en-ID"/>
        </w:rPr>
        <w:t xml:space="preserve"> (e-gov) mengubah cara pemerintah berinteraksi dengan warga melalui platform digital yang terintegrasi. Hal ini melahirkan kebutuhan pengaturan mengenai keabsahan dokumen elektronik dan perlindungan data pribadi warga negara. Hukum Administrasi Negara secara global sedang berevolusi untuk merespons laju revolusi industri empat titik nol. Penyesuaian ini merupakan bukti bahwa hukum selalu mengikuti peradaban dan kebutuhan umat manusia.</w:t>
      </w:r>
    </w:p>
    <w:p w14:paraId="63FBC546" w14:textId="77777777" w:rsidR="00BD5CEB" w:rsidRPr="00BD5CEB" w:rsidRDefault="00BD5CEB" w:rsidP="00BD13BE">
      <w:pPr>
        <w:pStyle w:val="Heading3"/>
        <w:rPr>
          <w:rFonts w:eastAsia="Times New Roman"/>
          <w:lang w:val="en-ID"/>
        </w:rPr>
      </w:pPr>
      <w:bookmarkStart w:id="43" w:name="_Toc226292269"/>
      <w:r w:rsidRPr="00BD5CEB">
        <w:rPr>
          <w:rFonts w:eastAsia="Times New Roman"/>
          <w:lang w:val="en-ID"/>
        </w:rPr>
        <w:t>2. Perkembangan HAN di Indonesia</w:t>
      </w:r>
      <w:bookmarkEnd w:id="43"/>
    </w:p>
    <w:p w14:paraId="4CCBFDD9" w14:textId="542CE649" w:rsidR="00BD5CEB" w:rsidRPr="00BD5CEB" w:rsidRDefault="00BD5CEB" w:rsidP="00BD5CEB">
      <w:pPr>
        <w:pStyle w:val="BodyText"/>
        <w:spacing w:line="360" w:lineRule="auto"/>
        <w:ind w:left="284" w:right="460" w:firstLine="720"/>
        <w:jc w:val="both"/>
        <w:rPr>
          <w:lang w:val="en-ID"/>
        </w:rPr>
      </w:pPr>
      <w:r w:rsidRPr="00BD5CEB">
        <w:rPr>
          <w:lang w:val="en-ID"/>
        </w:rPr>
        <w:t>Sejarah Hukum Administrasi Negara di Indonesia sebelum kemerdekaan didominasi oleh kepentingan kolonialisme pemerintah Hindia Belanda. Pada masa itu, hukum tidak dirancang untuk menyejahterakan rakyat bumiputera, melainkan untuk melanggengkan eksploitasi ekonomi. Aturan administratif dipusatkan pada sistem tanam paksa, perpajakan, dan kontrol sosial terhadap pemberontakan pribumi. Tidak ada pemisahan kekuasaan yang jelas; kekuasaan eksekutif dan yudikatif sering kali berbaur di tangan pejabat kolonial. Peradilan tata usaha negara pada masa ini belum dikenal, sehingga rakyat kecil tidak memiliki sarana perlindungan. Kesewenang-wenangan aparat Hindia Belanda dilindungi oleh regulasi administratif yang bersifat sangat rasialis dan diskriminatif. Warisan birokrasi feodal dan paternalistik ini sayangnya menancap kuat dalam mentalitas aparatur setelah masa kemerdekaan. Masa kelam ini merupakan titik tolak betapa pentingnya keadilan dalam sebuah hukum administrasi.</w:t>
      </w:r>
      <w:r w:rsidR="00BD13BE">
        <w:rPr>
          <w:rStyle w:val="FootnoteReference"/>
          <w:lang w:val="en-ID"/>
        </w:rPr>
        <w:footnoteReference w:id="20"/>
      </w:r>
    </w:p>
    <w:p w14:paraId="48D64B7E" w14:textId="77777777" w:rsidR="00BD5CEB" w:rsidRPr="00BD5CEB" w:rsidRDefault="00BD5CEB" w:rsidP="00BD5CEB">
      <w:pPr>
        <w:pStyle w:val="BodyText"/>
        <w:spacing w:line="360" w:lineRule="auto"/>
        <w:ind w:left="284" w:right="460" w:firstLine="720"/>
        <w:jc w:val="both"/>
        <w:rPr>
          <w:lang w:val="en-ID"/>
        </w:rPr>
      </w:pPr>
      <w:r w:rsidRPr="00BD5CEB">
        <w:rPr>
          <w:lang w:val="en-ID"/>
        </w:rPr>
        <w:t xml:space="preserve">Pasca proklamasi kemerdekaan tahun 1945, pembentukan sistem tata negara dan administrasi Indonesia mulai ditata secara mandiri. Undang-Undang Dasar 1945 </w:t>
      </w:r>
      <w:r w:rsidRPr="00BD5CEB">
        <w:rPr>
          <w:lang w:val="en-ID"/>
        </w:rPr>
        <w:lastRenderedPageBreak/>
        <w:t>menggarisbawahi bahwa Indonesia adalah negara hukum yang bertujuan memajukan kesejahteraan umum bangsa. Namun, pada masa Orde Lama dan Orde Baru, nuansa otoritarianisme membuat perkembangan hukum administrasi menjadi stagnan. Peraturan administratif lebih sering digunakan sebagai instrumen represi politik untuk membungkam kebebasan berpendapat masyarakat sipil. Birokrasi dijadikan alat politik penguasa, dan praktik korupsi, kolusi, serta nepotisme (KKN) merajalela di segala sektor. Terobosan penting baru terjadi pada tahun 1986 dengan disahkannya Undang-Undang Nomor 5 Tahun 1986 tentang Peradilan Tata Usaha Negara. Meskipun pada praktiknya belum optimal, kelahiran PTUN ini merupakan tonggak bersejarah dalam mengontrol tindakan aparatur negara. Titik terang ini memberikan setitik harapan bagi masyarakat untuk mencari keadilan administratif.</w:t>
      </w:r>
    </w:p>
    <w:p w14:paraId="601AFC8F" w14:textId="77777777" w:rsidR="00BD5CEB" w:rsidRPr="00BD5CEB" w:rsidRDefault="00BD5CEB" w:rsidP="00BD5CEB">
      <w:pPr>
        <w:pStyle w:val="BodyText"/>
        <w:spacing w:line="360" w:lineRule="auto"/>
        <w:ind w:left="284" w:right="460" w:firstLine="720"/>
        <w:jc w:val="both"/>
        <w:rPr>
          <w:lang w:val="en-ID"/>
        </w:rPr>
      </w:pPr>
      <w:r w:rsidRPr="00BD5CEB">
        <w:rPr>
          <w:lang w:val="en-ID"/>
        </w:rPr>
        <w:t>Era reformasi tahun 1998 membawa angin segar bagi demokratisasi dan modernisasi Hukum Administrasi Negara di Indonesia. Amandemen konstitusi memberikan penegasan kuat atas prinsip negara hukum dan perlindungan hak asasi manusia universal. Lahirnya undang-undang otonomi daerah mengubah lanskap administrasi dari sentralistik menjadi desentralistik yang lebih dekat dengan rakyat. Pemerintah menerbitkan Undang-Undang Administrasi Pemerintahan pada tahun 2014 yang menjadi kodifikasi materiil hukum administrasi nasional. Undang-undang ini memberikan pengaturan yang sangat rinci mengenai larangan penyalahgunaan wewenang dan pedoman diskresi pejabat. Pembentukan lembaga pengawas seperti Ombudsman Republik Indonesia semakin memperkuat sistem perlindungan pelayanan publik masyarakat. Transformasi ini membuktikan bahwa Indonesia sedang bergerak secara progresif menuju tata kelola pemerintahan kelas dunia. Perbaikan berkelanjutan harus terus didorong agar cita-cita negara hukum materiil dapat terwujud seutuhnya.</w:t>
      </w:r>
    </w:p>
    <w:p w14:paraId="0657E759" w14:textId="77777777" w:rsidR="00BD5CEB" w:rsidRPr="00BD5CEB" w:rsidRDefault="00BD5CEB" w:rsidP="00BD13BE">
      <w:pPr>
        <w:pStyle w:val="Heading3"/>
        <w:rPr>
          <w:rFonts w:eastAsia="Times New Roman"/>
          <w:lang w:val="en-ID"/>
        </w:rPr>
      </w:pPr>
      <w:bookmarkStart w:id="44" w:name="_Toc226292270"/>
      <w:r w:rsidRPr="00BD5CEB">
        <w:rPr>
          <w:rFonts w:eastAsia="Times New Roman"/>
          <w:lang w:val="en-ID"/>
        </w:rPr>
        <w:t>3. Pengaruh Sistem Hukum Belanda</w:t>
      </w:r>
      <w:bookmarkEnd w:id="44"/>
    </w:p>
    <w:p w14:paraId="7552FC4C" w14:textId="77777777" w:rsidR="00BD5CEB" w:rsidRPr="00BD5CEB" w:rsidRDefault="00BD5CEB" w:rsidP="00BD5CEB">
      <w:pPr>
        <w:pStyle w:val="BodyText"/>
        <w:spacing w:line="360" w:lineRule="auto"/>
        <w:ind w:left="284" w:right="460" w:firstLine="720"/>
        <w:jc w:val="both"/>
        <w:rPr>
          <w:lang w:val="en-ID"/>
        </w:rPr>
      </w:pPr>
      <w:r w:rsidRPr="00BD5CEB">
        <w:rPr>
          <w:lang w:val="en-ID"/>
        </w:rPr>
        <w:t xml:space="preserve">Pengaruh sistem hukum Belanda terhadap karakteristik Hukum Administrasi Negara di Indonesia sangatlah dalam dan mendasar. Indonesia, yang dijajah selama ratusan tahun, secara otomatis mewarisi sistem hukum </w:t>
      </w:r>
      <w:r w:rsidRPr="00BD5CEB">
        <w:rPr>
          <w:i/>
          <w:iCs/>
          <w:lang w:val="en-ID"/>
        </w:rPr>
        <w:t>Civil Law</w:t>
      </w:r>
      <w:r w:rsidRPr="00BD5CEB">
        <w:rPr>
          <w:lang w:val="en-ID"/>
        </w:rPr>
        <w:t xml:space="preserve"> dari negara penjajahnya. Asas konkordansi pada masa kolonial memberlakukan hukum Belanda untuk orang Eropa dan menular pada sistem nasional. Banyak istilah teknis, doktrin, dan kerangka berpikir HAN di Indonesia yang merupakan terjemahan langsung dari literatur Belanda. Konsep </w:t>
      </w:r>
      <w:r w:rsidRPr="00BD5CEB">
        <w:rPr>
          <w:i/>
          <w:iCs/>
          <w:lang w:val="en-ID"/>
        </w:rPr>
        <w:t>beschikking</w:t>
      </w:r>
      <w:r w:rsidRPr="00BD5CEB">
        <w:rPr>
          <w:lang w:val="en-ID"/>
        </w:rPr>
        <w:t xml:space="preserve"> (ketetapan administrasi), </w:t>
      </w:r>
      <w:r w:rsidRPr="00BD5CEB">
        <w:rPr>
          <w:i/>
          <w:iCs/>
          <w:lang w:val="en-ID"/>
        </w:rPr>
        <w:t>freies ermessen</w:t>
      </w:r>
      <w:r w:rsidRPr="00BD5CEB">
        <w:rPr>
          <w:lang w:val="en-ID"/>
        </w:rPr>
        <w:t xml:space="preserve"> (diskresi), dan </w:t>
      </w:r>
      <w:r w:rsidRPr="00BD5CEB">
        <w:rPr>
          <w:i/>
          <w:iCs/>
          <w:lang w:val="en-ID"/>
        </w:rPr>
        <w:t>detournement de pouvoir</w:t>
      </w:r>
      <w:r w:rsidRPr="00BD5CEB">
        <w:rPr>
          <w:lang w:val="en-ID"/>
        </w:rPr>
        <w:t xml:space="preserve"> (penyalahgunaan wewenang) sangat kental </w:t>
      </w:r>
      <w:r w:rsidRPr="00BD5CEB">
        <w:rPr>
          <w:lang w:val="en-ID"/>
        </w:rPr>
        <w:lastRenderedPageBreak/>
        <w:t>digunakan. Buku-buku teks klasik dari sarjana Belanda seperti Utrecht dan Logemann masih menjadi rujukan utama mahasiswa hukum. Keterikatan historis ini tidak dapat dihapus begitu saja karena telah mendarah daging dalam konstruksi akademik kita. Pemahaman bahasa Belanda bahkan masih sangat relevan bagi peneliti sejarah hukum Indonesia masa kini.</w:t>
      </w:r>
    </w:p>
    <w:p w14:paraId="0BA5EDF1" w14:textId="77777777" w:rsidR="00BD5CEB" w:rsidRPr="00BD5CEB" w:rsidRDefault="00BD5CEB" w:rsidP="00BD5CEB">
      <w:pPr>
        <w:pStyle w:val="BodyText"/>
        <w:spacing w:line="360" w:lineRule="auto"/>
        <w:ind w:left="284" w:right="460" w:firstLine="720"/>
        <w:jc w:val="both"/>
        <w:rPr>
          <w:lang w:val="en-ID"/>
        </w:rPr>
      </w:pPr>
      <w:r w:rsidRPr="00BD5CEB">
        <w:rPr>
          <w:lang w:val="en-ID"/>
        </w:rPr>
        <w:t>Sistem pembentukan peraturan perundang-undangan administratif kita juga mengadopsi tradisi hierarki norma ala Eropa Kontinental. Tradisi ini mengandalkan undang-undang tertulis (</w:t>
      </w:r>
      <w:r w:rsidRPr="00BD5CEB">
        <w:rPr>
          <w:i/>
          <w:iCs/>
          <w:lang w:val="en-ID"/>
        </w:rPr>
        <w:t>statute law</w:t>
      </w:r>
      <w:r w:rsidRPr="00BD5CEB">
        <w:rPr>
          <w:lang w:val="en-ID"/>
        </w:rPr>
        <w:t xml:space="preserve">) sebagai sumber hukum utama dalam penyelenggaraan pemerintahan negara. Pejabat administrasi tidak bebas bertindak kecuali jika wewenang tersebut telah secara eksplisit tertulis dalam peraturan perundang-undangan. Hal ini berbeda dengan sistem </w:t>
      </w:r>
      <w:r w:rsidRPr="00BD5CEB">
        <w:rPr>
          <w:i/>
          <w:iCs/>
          <w:lang w:val="en-ID"/>
        </w:rPr>
        <w:t>Common Law</w:t>
      </w:r>
      <w:r w:rsidRPr="00BD5CEB">
        <w:rPr>
          <w:lang w:val="en-ID"/>
        </w:rPr>
        <w:t xml:space="preserve"> di mana hukum lebih banyak dibentuk dari putusan-putusan hakim. Pengaruh ini membuat corak administrasi Indonesia cenderung sangat legalistik, kaku, dan terkadang lambat merespons perubahan. Pejabat pemerintah sering kali terjebak dalam belenggu prosedural sehingga esensi pelayanan publik menjadi terabaikan. Birokratisasi yang berlebihan merupakan sisi gelap dari warisan sistem administrasi Eropa masa lampau tersebut. Pemerintah Indonesia saat ini berjuang keras memangkas regulasi kaku tersebut melalui perundang-undangan metode omnibus.</w:t>
      </w:r>
    </w:p>
    <w:p w14:paraId="77A5F39D" w14:textId="77777777" w:rsidR="00BD5CEB" w:rsidRPr="00BD5CEB" w:rsidRDefault="00BD5CEB" w:rsidP="00BD5CEB">
      <w:pPr>
        <w:pStyle w:val="BodyText"/>
        <w:spacing w:line="360" w:lineRule="auto"/>
        <w:ind w:left="284" w:right="460" w:firstLine="720"/>
        <w:jc w:val="both"/>
        <w:rPr>
          <w:lang w:val="en-ID"/>
        </w:rPr>
      </w:pPr>
      <w:r w:rsidRPr="00BD5CEB">
        <w:rPr>
          <w:lang w:val="en-ID"/>
        </w:rPr>
        <w:t>Meskipun fondasi awalnya dibangun oleh Belanda, sistem hukum administrasi Indonesia terus berusaha menemukan jati dirinya sendiri. Karakteristik bangsa yang majemuk dan nilai-nilai Pancasila memaksa adanya penyesuaian doktrin Eropa terhadap kearifan lokal. Konsep gotong royong dan musyawarah mufakat diintegrasikan ke dalam prosedur penyelesaian sengketa administratif di tingkat desa. Pengadilan tata usaha negara juga mulai mengadopsi asas-asas pemerintahan yang baik yang digali dari nilai nusantara. Pergeseran ini menunjukkan bahwa Indonesia tidak sekadar menjadi konsumen pasif atas warisan intelektual hukum kolonial Eropa. Kemandirian epistemologis dalam ilmu hukum mulai dibangun oleh para sarjana hukum tata negara modern Indonesia. Proses dekolonisasi hukum administrasi ini masih terus berjalan seiring dengan matangnya demokrasi di tanah air. Harapannya, sistem yang terbentuk kelak benar-benar mencerminkan jiwa bangsa Indonesia yang merdeka dan berkeadilan.</w:t>
      </w:r>
    </w:p>
    <w:p w14:paraId="347FCFAA" w14:textId="03E3BE90" w:rsidR="00BD5CEB" w:rsidRPr="00BD5CEB" w:rsidRDefault="00BD5CEB" w:rsidP="00BD13BE">
      <w:pPr>
        <w:pStyle w:val="Heading2"/>
        <w:rPr>
          <w:rFonts w:eastAsia="Times New Roman"/>
          <w:lang w:val="en-ID"/>
        </w:rPr>
      </w:pPr>
      <w:r w:rsidRPr="00BD5CEB">
        <w:rPr>
          <w:rFonts w:eastAsia="Times New Roman"/>
          <w:lang w:val="en-ID"/>
        </w:rPr>
        <w:t xml:space="preserve"> </w:t>
      </w:r>
      <w:bookmarkStart w:id="45" w:name="_Toc226292271"/>
      <w:r w:rsidRPr="00BD5CEB">
        <w:rPr>
          <w:rFonts w:eastAsia="Times New Roman"/>
          <w:lang w:val="en-ID"/>
        </w:rPr>
        <w:t>Sumber-Sumber Hukum Administrasi Negara</w:t>
      </w:r>
      <w:bookmarkEnd w:id="45"/>
    </w:p>
    <w:p w14:paraId="264E6987" w14:textId="77777777" w:rsidR="00BD5CEB" w:rsidRPr="00BD5CEB" w:rsidRDefault="00BD5CEB" w:rsidP="00BD13BE">
      <w:pPr>
        <w:pStyle w:val="Heading3"/>
        <w:rPr>
          <w:rFonts w:eastAsia="Times New Roman"/>
          <w:lang w:val="en-ID"/>
        </w:rPr>
      </w:pPr>
      <w:bookmarkStart w:id="46" w:name="_Toc226292272"/>
      <w:r w:rsidRPr="00BD5CEB">
        <w:rPr>
          <w:rFonts w:eastAsia="Times New Roman"/>
          <w:lang w:val="en-ID"/>
        </w:rPr>
        <w:lastRenderedPageBreak/>
        <w:t>1. Sumber Hukum Formal</w:t>
      </w:r>
      <w:bookmarkEnd w:id="46"/>
    </w:p>
    <w:p w14:paraId="29331F6F" w14:textId="77777777" w:rsidR="00BD5CEB" w:rsidRPr="00BD5CEB" w:rsidRDefault="00BD5CEB" w:rsidP="00BD5CEB">
      <w:pPr>
        <w:pStyle w:val="BodyText"/>
        <w:spacing w:line="360" w:lineRule="auto"/>
        <w:ind w:left="284" w:right="460" w:firstLine="720"/>
        <w:jc w:val="both"/>
        <w:rPr>
          <w:lang w:val="en-ID"/>
        </w:rPr>
      </w:pPr>
      <w:r w:rsidRPr="00BD5CEB">
        <w:rPr>
          <w:lang w:val="en-ID"/>
        </w:rPr>
        <w:t xml:space="preserve">Sumber hukum formal Hukum Administrasi Negara merujuk pada tempat di mana norma hukum ditemukan secara </w:t>
      </w:r>
      <w:proofErr w:type="gramStart"/>
      <w:r w:rsidRPr="00BD5CEB">
        <w:rPr>
          <w:lang w:val="en-ID"/>
        </w:rPr>
        <w:t>nyata.[</w:t>
      </w:r>
      <w:proofErr w:type="gramEnd"/>
      <w:r w:rsidRPr="00BD5CEB">
        <w:rPr>
          <w:lang w:val="en-ID"/>
        </w:rPr>
        <w:t>^6] Sumber pertama dan tertinggi dalam ranah ini adalah perundang-undangan yang dibentuk secara konstitusional oleh negara. Undang-Undang Dasar 1945 merupakan landasan pijak tertinggi yang memberikan wewenang pembentukan organ administrasi di Indonesia. Di bawahnya, terdapat Undang-Undang yang dibentuk oleh Dewan Perwakilan Rakyat bersama Presiden secara demokratis. Undang-Undang ini memberikan kerangka kerja makro mengenai urusan pemerintahan tertentu seperti pendidikan, kesehatan, maupun tata ruang. Untuk menjabarkan hal teknis, presiden mengeluarkan Peraturan Pemerintah yang berisi petunjuk pelaksanaan dari sebuah undang-undang. Hierarki regulasi tertulis ini sangat panjang hingga menyentuh Peraturan Daerah tingkat provinsi dan kabupaten atau kota. Kepastian hukum sangat terjamin melalui kodifikasi sumber formal yang berwujud teks-teks perundang-undangan tersebut.</w:t>
      </w:r>
    </w:p>
    <w:p w14:paraId="2949B26D" w14:textId="77777777" w:rsidR="00BD5CEB" w:rsidRPr="00BD5CEB" w:rsidRDefault="00BD5CEB" w:rsidP="00BD5CEB">
      <w:pPr>
        <w:pStyle w:val="BodyText"/>
        <w:spacing w:line="360" w:lineRule="auto"/>
        <w:ind w:left="284" w:right="460" w:firstLine="720"/>
        <w:jc w:val="both"/>
        <w:rPr>
          <w:lang w:val="en-ID"/>
        </w:rPr>
      </w:pPr>
      <w:r w:rsidRPr="00BD5CEB">
        <w:rPr>
          <w:lang w:val="en-ID"/>
        </w:rPr>
        <w:t>Selain peraturan yang bersifat mengatur (</w:t>
      </w:r>
      <w:r w:rsidRPr="00BD5CEB">
        <w:rPr>
          <w:i/>
          <w:iCs/>
          <w:lang w:val="en-ID"/>
        </w:rPr>
        <w:t>regeling</w:t>
      </w:r>
      <w:r w:rsidRPr="00BD5CEB">
        <w:rPr>
          <w:lang w:val="en-ID"/>
        </w:rPr>
        <w:t>), sumber hukum formal juga meliputi ketetapan atau keputusan administratif (</w:t>
      </w:r>
      <w:r w:rsidRPr="00BD5CEB">
        <w:rPr>
          <w:i/>
          <w:iCs/>
          <w:lang w:val="en-ID"/>
        </w:rPr>
        <w:t>beschikking</w:t>
      </w:r>
      <w:r w:rsidRPr="00BD5CEB">
        <w:rPr>
          <w:lang w:val="en-ID"/>
        </w:rPr>
        <w:t>). Keputusan ini bersifat konkret, individual, dan final yang dikeluarkan oleh badan atau pejabat tata usaha negara. Contoh bentuk nyatanya adalah Surat Izin Mengemudi, Sertifikat Hak Milik atas tanah, atau Surat Keputusan Pengangkatan Pegawai. Keputusan ini melahirkan hak atau kewajiban hukum baru bagi individu tertentu yang menjadi alamat keputusan tersebut. Sering kali, konflik hukum di masyarakat justru dipicu oleh penerbitan keputusan administratif yang cacat secara prosedural. Oleh karena itu, syarat sahnya sebuah keputusan menjadi kajian krusial dalam ruang lingkup hukum administrasi formal. Administrasi publik modern menuntut agar penerbitan keputusan ini didasarkan pada pelayanan yang transparan dan berbasis data. Validitas dokumen tertulis ini merupakan bukti fisik keberadaan hukum administrasi dalam kehidupan sehari-hari masyarakat.</w:t>
      </w:r>
    </w:p>
    <w:p w14:paraId="0B4ED5EB" w14:textId="77777777" w:rsidR="00BD5CEB" w:rsidRPr="00BD5CEB" w:rsidRDefault="00BD5CEB" w:rsidP="00BD5CEB">
      <w:pPr>
        <w:pStyle w:val="BodyText"/>
        <w:spacing w:line="360" w:lineRule="auto"/>
        <w:ind w:left="284" w:right="460" w:firstLine="720"/>
        <w:jc w:val="both"/>
        <w:rPr>
          <w:lang w:val="en-ID"/>
        </w:rPr>
      </w:pPr>
      <w:r w:rsidRPr="00BD5CEB">
        <w:rPr>
          <w:lang w:val="en-ID"/>
        </w:rPr>
        <w:t xml:space="preserve">Sumber hukum formal selanjutnya adalah peraturan kebijakan atau </w:t>
      </w:r>
      <w:r w:rsidRPr="00BD5CEB">
        <w:rPr>
          <w:i/>
          <w:iCs/>
          <w:lang w:val="en-ID"/>
        </w:rPr>
        <w:t>beleidsregel</w:t>
      </w:r>
      <w:r w:rsidRPr="00BD5CEB">
        <w:rPr>
          <w:lang w:val="en-ID"/>
        </w:rPr>
        <w:t xml:space="preserve"> yang dikeluarkan berdasarkan kewenangan diskresi pejabat. Berbeda dengan perundang-undangan biasa, peraturan kebijakan ini tidak dibentuk melalui prosedur legislasi yang baku dan formal. Aturan ini berwujud surat edaran, pedoman teknis, atau instruksi menteri untuk kelancaran tugas aparatur di bawahnya. Fungsi utamanya adalah mengisi kekosongan hukum dan memberikan arahan operasional pada situasi darurat atau kondisi khusus. Meskipun derajatnya lebih rendah, peraturan kebijakan ini </w:t>
      </w:r>
      <w:r w:rsidRPr="00BD5CEB">
        <w:rPr>
          <w:lang w:val="en-ID"/>
        </w:rPr>
        <w:lastRenderedPageBreak/>
        <w:t xml:space="preserve">sangat dominan mengendalikan jalannya roda birokrasi instansi sektoral. Pengadilan tidak dapat menguji </w:t>
      </w:r>
      <w:r w:rsidRPr="00BD5CEB">
        <w:rPr>
          <w:i/>
          <w:iCs/>
          <w:lang w:val="en-ID"/>
        </w:rPr>
        <w:t>beleidsregel</w:t>
      </w:r>
      <w:r w:rsidRPr="00BD5CEB">
        <w:rPr>
          <w:lang w:val="en-ID"/>
        </w:rPr>
        <w:t xml:space="preserve"> secara formal, tetapi pengujian dilakukan menggunakan batu uji asas-asas pemerintahan. Keberadaan instrumen ini memberikan fleksibilitas bagi pemerintah agar birokrasi tidak lumpuh saat undang-undang belum tersedia. Fleksibilitas ini harus terus dijaga agar inovasi pelayanan publik tidak terhambat oleh kekakuan aturan formal.</w:t>
      </w:r>
    </w:p>
    <w:p w14:paraId="6A71556F" w14:textId="77777777" w:rsidR="00BD5CEB" w:rsidRPr="00BD5CEB" w:rsidRDefault="00BD5CEB" w:rsidP="00BD13BE">
      <w:pPr>
        <w:pStyle w:val="Heading3"/>
        <w:rPr>
          <w:rFonts w:eastAsia="Times New Roman"/>
          <w:lang w:val="en-ID"/>
        </w:rPr>
      </w:pPr>
      <w:bookmarkStart w:id="47" w:name="_Toc226292273"/>
      <w:r w:rsidRPr="00BD5CEB">
        <w:rPr>
          <w:rFonts w:eastAsia="Times New Roman"/>
          <w:lang w:val="en-ID"/>
        </w:rPr>
        <w:t>2. Sumber Hukum Material</w:t>
      </w:r>
      <w:bookmarkEnd w:id="47"/>
    </w:p>
    <w:p w14:paraId="18E784F4" w14:textId="77777777" w:rsidR="00BD5CEB" w:rsidRPr="00BD5CEB" w:rsidRDefault="00BD5CEB" w:rsidP="00BD5CEB">
      <w:pPr>
        <w:pStyle w:val="BodyText"/>
        <w:spacing w:line="360" w:lineRule="auto"/>
        <w:ind w:left="284" w:right="460" w:firstLine="720"/>
        <w:jc w:val="both"/>
        <w:rPr>
          <w:lang w:val="en-ID"/>
        </w:rPr>
      </w:pPr>
      <w:r w:rsidRPr="00BD5CEB">
        <w:rPr>
          <w:lang w:val="en-ID"/>
        </w:rPr>
        <w:t>Sumber hukum material merupakan faktor-faktor fundamental yang menentukan isi dari hukum administrasi itu sendiri. Berbeda dengan sumber formal yang berfokus pada bentuk, sumber material berfokus pada dari mana substansi hukum berasal. Faktor pertama adalah faktor sosiologis, yang mencakup kenyataan sosial dan dinamika kebutuhan masyarakat yang terus berubah. Peraturan administrasi mengenai transportasi daring muncul semata-mata karena adanya perubahan gaya hidup masyarakat secara sosiologis. Jika sosiologi masyarakat bergeser, maka substansi hukum administrasinya pun dipaksa untuk ikut berubah secara revolusioner. Pembentuk undang-undang harus menangkap fenomena sosial ini agar regulasi yang dibuat tidak usang dan mudah ditinggalkan. Ketidakpekaan terhadap realitas sosial akan menghasilkan hukum administrasi yang tumpul dan kehilangan legitimasinya di mata publik. Pendekatan sosiologis ini sangat penting untuk menciptakan tata kelola yang responsif terhadap penderitaan warga negara.</w:t>
      </w:r>
    </w:p>
    <w:p w14:paraId="04E44143" w14:textId="77777777" w:rsidR="00BD5CEB" w:rsidRPr="00BD5CEB" w:rsidRDefault="00BD5CEB" w:rsidP="00BD5CEB">
      <w:pPr>
        <w:pStyle w:val="BodyText"/>
        <w:spacing w:line="360" w:lineRule="auto"/>
        <w:ind w:left="284" w:right="460" w:firstLine="720"/>
        <w:jc w:val="both"/>
        <w:rPr>
          <w:lang w:val="en-ID"/>
        </w:rPr>
      </w:pPr>
      <w:r w:rsidRPr="00BD5CEB">
        <w:rPr>
          <w:lang w:val="en-ID"/>
        </w:rPr>
        <w:t xml:space="preserve">Faktor filosofis merupakan akar pemikiran yang menjiwai lahirnya norma material Hukum Administrasi Negara di suatu wilayah. Di Indonesia, Pancasila bertindak sebagai </w:t>
      </w:r>
      <w:r w:rsidRPr="00BD5CEB">
        <w:rPr>
          <w:i/>
          <w:iCs/>
          <w:lang w:val="en-ID"/>
        </w:rPr>
        <w:t>staatsfundamentalnorm</w:t>
      </w:r>
      <w:r w:rsidRPr="00BD5CEB">
        <w:rPr>
          <w:lang w:val="en-ID"/>
        </w:rPr>
        <w:t xml:space="preserve"> atau norma dasar negara yang menjiwai seluruh produk hukum administratif. Asas keadilan sosial, kemanusiaan yang adil dan beradab, harus tergambar dalam setiap peraturan dan kebijakan menteri. Kebijakan pajak yang pro-rakyat miskin merupakan manifestasi langsung dari nilai filosofis Pancasila di bidang administrasi. Jika sebuah aturan administratif terbukti melanggar nilai filosofis dasar ini, maka aturan tersebut harus segera dicabut. Ideologi negara menentukan ke arah mana kapal birokrasi ini akan dilayarkan oleh para penguasa pemerintahan. Tanpa dasar filosofis yang kokoh, hukum administrasi hanya akan menjadi alat pemaksa yang kehilangan roh keadilannya. Filosofi negara adalah bintang pemandu arah (</w:t>
      </w:r>
      <w:r w:rsidRPr="00BD5CEB">
        <w:rPr>
          <w:i/>
          <w:iCs/>
          <w:lang w:val="en-ID"/>
        </w:rPr>
        <w:t>leitstar</w:t>
      </w:r>
      <w:r w:rsidRPr="00BD5CEB">
        <w:rPr>
          <w:lang w:val="en-ID"/>
        </w:rPr>
        <w:t>) bagi setiap administrator publik dalam melayani masyarakatnya.</w:t>
      </w:r>
    </w:p>
    <w:p w14:paraId="43A858CB" w14:textId="77777777" w:rsidR="00BD5CEB" w:rsidRPr="00BD5CEB" w:rsidRDefault="00BD5CEB" w:rsidP="00BD5CEB">
      <w:pPr>
        <w:pStyle w:val="BodyText"/>
        <w:spacing w:line="360" w:lineRule="auto"/>
        <w:ind w:left="284" w:right="460" w:firstLine="720"/>
        <w:jc w:val="both"/>
        <w:rPr>
          <w:lang w:val="en-ID"/>
        </w:rPr>
      </w:pPr>
      <w:r w:rsidRPr="00BD5CEB">
        <w:rPr>
          <w:lang w:val="en-ID"/>
        </w:rPr>
        <w:lastRenderedPageBreak/>
        <w:t>Selain sosiologis dan filosofis, faktor sejarah juga memberikan pengaruh material terhadap isi hukum tata pemerintahan. Peristiwa sejarah masa lalu memberikan pelajaran berharga tentang konsep tata kelola negara yang berhasil maupun gagal. Sentralisasi kekuasaan berlebihan pada masa Orde Baru menjadi faktor historis lahirnya undang-undang otonomi daerah pasca reformasi. Trauma sejarah terhadap penindasan otoritarian melahirkan aturan material yang membatasi ketat masa jabatan eksekutif politik nasional. Kebiasaan administrasi pemerintahan lokal di berbagai daerah juga menjadi sumber material yang diakui hukum secara perlahan. Kearifan lokal seperti pengelolaan air Subak di Bali memengaruhi substansi regulasi daerah mengenai tata ruang agraris. Faktor historis dan kebudayaan ini membuat corak hukum administrasi setiap negara tidak akan pernah persis sama. Pembentukan hukum yang mengabaikan sejarah bangsanya akan menciptakan alienasi sosial di tengah masyarakat hukum adat.</w:t>
      </w:r>
    </w:p>
    <w:p w14:paraId="2C633917" w14:textId="77777777" w:rsidR="00BD5CEB" w:rsidRPr="00BD5CEB" w:rsidRDefault="00BD5CEB" w:rsidP="00BD13BE">
      <w:pPr>
        <w:pStyle w:val="Heading3"/>
        <w:rPr>
          <w:rFonts w:eastAsia="Times New Roman"/>
          <w:lang w:val="en-ID"/>
        </w:rPr>
      </w:pPr>
      <w:bookmarkStart w:id="48" w:name="_Toc226292274"/>
      <w:r w:rsidRPr="00BD5CEB">
        <w:rPr>
          <w:rFonts w:eastAsia="Times New Roman"/>
          <w:lang w:val="en-ID"/>
        </w:rPr>
        <w:t>3. Yurisprudensi</w:t>
      </w:r>
      <w:bookmarkEnd w:id="48"/>
    </w:p>
    <w:p w14:paraId="7591FCEC" w14:textId="77777777" w:rsidR="00BD5CEB" w:rsidRPr="00BD5CEB" w:rsidRDefault="00BD5CEB" w:rsidP="00BD5CEB">
      <w:pPr>
        <w:pStyle w:val="BodyText"/>
        <w:spacing w:line="360" w:lineRule="auto"/>
        <w:ind w:left="284" w:right="460" w:firstLine="720"/>
        <w:jc w:val="both"/>
        <w:rPr>
          <w:lang w:val="en-ID"/>
        </w:rPr>
      </w:pPr>
      <w:r w:rsidRPr="00BD5CEB">
        <w:rPr>
          <w:lang w:val="en-ID"/>
        </w:rPr>
        <w:t>Yurisprudensi memegang peranan krusial sebagai sumber hukum tidak tertulis yang melengkapi kekakuan peraturan perundang-undangan positif. Yurisprudensi administrasi adalah himpunan putusan hakim Pengadilan Tata Usaha Negara (PTUN) yang telah berkekuatan hukum tetap. Putusan tersebut kemudian diikuti oleh hakim-hakim lain dalam memutus perkara administratif yang memiliki kesamaan substansi dasar. Peran hakim dalam konteks ini bukan sekadar corong undang-undang, melainkan penemu hukum (</w:t>
      </w:r>
      <w:r w:rsidRPr="00BD5CEB">
        <w:rPr>
          <w:i/>
          <w:iCs/>
          <w:lang w:val="en-ID"/>
        </w:rPr>
        <w:t>rechtvinding</w:t>
      </w:r>
      <w:r w:rsidRPr="00BD5CEB">
        <w:rPr>
          <w:lang w:val="en-ID"/>
        </w:rPr>
        <w:t>) di ranah administratif. Ketika menghadapi kekosongan hukum, hakim PTUN tidak boleh menolak perkara dengan alasan ketiadaan regulasi tertulis terkait. Hakim wajib menggali nilai-nilai keadilan dan asas-asas umum pemerintahan yang baik untuk menjatuhkan putusan yang progresif. Putusan progresif yang diakui secara luas inilah yang lambat laun bermetamorfosis menjadi yurisprudensi tetap Mahkamah Agung. Tradisi ini menyeimbangkan dominasi peraturan perundang-undangan produk politik yang sering kali lambat dan sangat prosedural.</w:t>
      </w:r>
    </w:p>
    <w:p w14:paraId="7CA0D434" w14:textId="77777777" w:rsidR="00BD5CEB" w:rsidRPr="00BD5CEB" w:rsidRDefault="00BD5CEB" w:rsidP="00BD5CEB">
      <w:pPr>
        <w:pStyle w:val="BodyText"/>
        <w:spacing w:line="360" w:lineRule="auto"/>
        <w:ind w:left="284" w:right="460" w:firstLine="720"/>
        <w:jc w:val="both"/>
        <w:rPr>
          <w:lang w:val="en-ID"/>
        </w:rPr>
      </w:pPr>
      <w:r w:rsidRPr="00BD5CEB">
        <w:rPr>
          <w:lang w:val="en-ID"/>
        </w:rPr>
        <w:t xml:space="preserve">Contoh konkret kontribusi yurisprudensi terlihat pada penerapan Asas-Asas Umum Pemerintahan yang Baik (AUPB) di Indonesia. Jauh sebelum AUPB diformalkan dalam Undang-Undang Administrasi Pemerintahan tahun 2014, hakim PTUN telah menggunakannya secara luas. Hakim mengadopsi asas </w:t>
      </w:r>
      <w:r w:rsidRPr="00BD5CEB">
        <w:rPr>
          <w:i/>
          <w:iCs/>
          <w:lang w:val="en-ID"/>
        </w:rPr>
        <w:t>fair play</w:t>
      </w:r>
      <w:r w:rsidRPr="00BD5CEB">
        <w:rPr>
          <w:lang w:val="en-ID"/>
        </w:rPr>
        <w:t xml:space="preserve"> dan kepastian hukum dari yurisprudensi Belanda untuk membatalkan keputusan pejabat </w:t>
      </w:r>
      <w:r w:rsidRPr="00BD5CEB">
        <w:rPr>
          <w:lang w:val="en-ID"/>
        </w:rPr>
        <w:lastRenderedPageBreak/>
        <w:t>lokal. Keberanian para hakim administrasi ini berhasil memberikan perlindungan hak warga negara dari kesewenang-wenangan aparat secara nyata. Putusan bersejarah yang membatalkan izin reklamasi ilegal merupakan bentuk konkret kemenangan publik melalui instrumen yurisprudensi. Para praktisi hukum selalu menelusuri pangkalan data putusan Mahkamah Agung untuk membangun argumentasi hukum yang solid. Yurisprudensi memberikan pedoman preseden yang sangat meyakinkan bagi pengacara untuk memprediksi arah putusan majelis hakim. Hal ini memperkaya khazanah intelektual praktik hukum administrasi nasional secara berkelanjutan dan berdaya guna tinggi.</w:t>
      </w:r>
    </w:p>
    <w:p w14:paraId="40F9D370" w14:textId="77777777" w:rsidR="00BD5CEB" w:rsidRPr="00BD5CEB" w:rsidRDefault="00BD5CEB" w:rsidP="00BD5CEB">
      <w:pPr>
        <w:pStyle w:val="BodyText"/>
        <w:spacing w:line="360" w:lineRule="auto"/>
        <w:ind w:left="284" w:right="460" w:firstLine="720"/>
        <w:jc w:val="both"/>
        <w:rPr>
          <w:lang w:val="en-ID"/>
        </w:rPr>
      </w:pPr>
      <w:r w:rsidRPr="00BD5CEB">
        <w:rPr>
          <w:lang w:val="en-ID"/>
        </w:rPr>
        <w:t xml:space="preserve">Karakteristik yurisprudensi di negara bersistem </w:t>
      </w:r>
      <w:r w:rsidRPr="00BD5CEB">
        <w:rPr>
          <w:i/>
          <w:iCs/>
          <w:lang w:val="en-ID"/>
        </w:rPr>
        <w:t>Civil Law</w:t>
      </w:r>
      <w:r w:rsidRPr="00BD5CEB">
        <w:rPr>
          <w:lang w:val="en-ID"/>
        </w:rPr>
        <w:t xml:space="preserve"> seperti Indonesia memiliki sedikit perbedaan dengan sistem </w:t>
      </w:r>
      <w:r w:rsidRPr="00BD5CEB">
        <w:rPr>
          <w:i/>
          <w:iCs/>
          <w:lang w:val="en-ID"/>
        </w:rPr>
        <w:t>Common Law</w:t>
      </w:r>
      <w:r w:rsidRPr="00BD5CEB">
        <w:rPr>
          <w:lang w:val="en-ID"/>
        </w:rPr>
        <w:t xml:space="preserve">. Di sistem kita, yurisprudensi memiliki daya ikat yang bersifat persuasif, tidak seketat doktrin </w:t>
      </w:r>
      <w:r w:rsidRPr="00BD5CEB">
        <w:rPr>
          <w:i/>
          <w:iCs/>
          <w:lang w:val="en-ID"/>
        </w:rPr>
        <w:t>stare decisis</w:t>
      </w:r>
      <w:r w:rsidRPr="00BD5CEB">
        <w:rPr>
          <w:lang w:val="en-ID"/>
        </w:rPr>
        <w:t xml:space="preserve"> Inggris. Artinya, hakim di pengadilan tingkat pertama secara teknis tidak diwajibkan secara absolut untuk mengikuti putusan terdahulu. Namun, secara moral dan kepastian hukum, hakim cenderung akan menyelaraskan putusannya dengan yurisprudensi tetap Mahkamah Agung. Jika hakim menyimpang dari yurisprudensi tanpa alasan yang kuat, putusannya akan sangat rentan dibatalkan pada tingkat kasasi. Standarisasi melalui yurisprudensi mencegah terjadinya disparitas putusan yang mencederai keadilan publik terhadap kasus yang identik. Peran aktif hakim melalui yurisprudensi membuktikan bahwa pengadilan adalah benteng terakhir pertahanan administrasi yang berkeadilan. Institusi peradilan adalah laboratorium hidup bagi pengujian validitas Hukum Administrasi Negara di dunia empiris.</w:t>
      </w:r>
    </w:p>
    <w:p w14:paraId="4B3155F7" w14:textId="77777777" w:rsidR="00BD5CEB" w:rsidRPr="00BD5CEB" w:rsidRDefault="00BD5CEB" w:rsidP="00BD13BE">
      <w:pPr>
        <w:pStyle w:val="Heading3"/>
        <w:rPr>
          <w:rFonts w:eastAsia="Times New Roman"/>
          <w:lang w:val="en-ID"/>
        </w:rPr>
      </w:pPr>
      <w:bookmarkStart w:id="49" w:name="_Toc226292275"/>
      <w:r w:rsidRPr="00BD5CEB">
        <w:rPr>
          <w:rFonts w:eastAsia="Times New Roman"/>
          <w:lang w:val="en-ID"/>
        </w:rPr>
        <w:t>4. Doktrin</w:t>
      </w:r>
      <w:bookmarkEnd w:id="49"/>
    </w:p>
    <w:p w14:paraId="3EBBBC3F" w14:textId="77777777" w:rsidR="00BD5CEB" w:rsidRPr="00BD5CEB" w:rsidRDefault="00BD5CEB" w:rsidP="00BD5CEB">
      <w:pPr>
        <w:pStyle w:val="BodyText"/>
        <w:spacing w:line="360" w:lineRule="auto"/>
        <w:ind w:left="284" w:right="460" w:firstLine="720"/>
        <w:jc w:val="both"/>
        <w:rPr>
          <w:lang w:val="en-ID"/>
        </w:rPr>
      </w:pPr>
      <w:r w:rsidRPr="00BD5CEB">
        <w:rPr>
          <w:lang w:val="en-ID"/>
        </w:rPr>
        <w:t>Doktrin atau pendapat para sarjana hukum terkemuka merupakan sumber penting dalam penafsiran Hukum Administrasi Negara. Administrasi pemerintahan adalah bidang yang sangat teknis, rumit, dan sering kali tidak mampu dijabarkan tuntas oleh undang-undang. Pada situasi multitafsir inilah, pendapat para ahli (</w:t>
      </w:r>
      <w:r w:rsidRPr="00BD5CEB">
        <w:rPr>
          <w:i/>
          <w:iCs/>
          <w:lang w:val="en-ID"/>
        </w:rPr>
        <w:t>communis opinio doctorum</w:t>
      </w:r>
      <w:r w:rsidRPr="00BD5CEB">
        <w:rPr>
          <w:lang w:val="en-ID"/>
        </w:rPr>
        <w:t xml:space="preserve">) menjadi rujukan objektif bagi penegak hukum. Doktrin dituangkan melalui buku teks akademik, jurnal ilmiah, disertasi, maupun keterangan ahli di dalam persidangan. Teori-teori seperti penyalahgunaan wewenang dan fiktif positif pada mulanya adalah doktrin sebelum akhirnya diadopsi menjadi regulasi. Para akademisi hukum administrasi tidak jarang dilibatkan pemerintah dalam perumusan naskah akademik sebuah rancangan peraturan perundang-undangan. Pemikiran brilian mereka </w:t>
      </w:r>
      <w:r w:rsidRPr="00BD5CEB">
        <w:rPr>
          <w:lang w:val="en-ID"/>
        </w:rPr>
        <w:lastRenderedPageBreak/>
        <w:t>menjadi fondasi teoritis yang menjamin sebuah undang-undang memiliki landasan rasional dan logis. Sumbangsih intelektual ini menegaskan pentingnya menara gading universitas bagi kemajuan tata kelola pemerintahan negara.</w:t>
      </w:r>
    </w:p>
    <w:p w14:paraId="43319CB8" w14:textId="77777777" w:rsidR="00BD5CEB" w:rsidRPr="00BD5CEB" w:rsidRDefault="00BD5CEB" w:rsidP="00BD5CEB">
      <w:pPr>
        <w:pStyle w:val="BodyText"/>
        <w:spacing w:line="360" w:lineRule="auto"/>
        <w:ind w:left="284" w:right="460" w:firstLine="720"/>
        <w:jc w:val="both"/>
        <w:rPr>
          <w:lang w:val="en-ID"/>
        </w:rPr>
      </w:pPr>
      <w:r w:rsidRPr="00BD5CEB">
        <w:rPr>
          <w:lang w:val="en-ID"/>
        </w:rPr>
        <w:t xml:space="preserve">Hakim pengadilan tata usaha negara sangat sering mengutip doktrin untuk memperkuat </w:t>
      </w:r>
      <w:r w:rsidRPr="00BD5CEB">
        <w:rPr>
          <w:i/>
          <w:iCs/>
          <w:lang w:val="en-ID"/>
        </w:rPr>
        <w:t>legal reasoning</w:t>
      </w:r>
      <w:r w:rsidRPr="00BD5CEB">
        <w:rPr>
          <w:lang w:val="en-ID"/>
        </w:rPr>
        <w:t xml:space="preserve"> dalam pertimbangan putusannya. Pendapat ahli hukum terkenal, seperti Prajudi Atmosudirdjo atau Philipus M. Hadjon, menjadi referensi otoritatif di ruang sidang. Pengacara dan jaksa pengacara negara juga beradu argumen dengan mengandalkan dalil-dalil doktrinal untuk meyakinkan majelis hakim. Keterangan saksi ahli di persidangan merupakan manifestasi langsung dari penggunaan doktrin dalam menyelesaikan sebuah sengketa. Melalui dialektika di persidangan ini, teori-teori akademis diuji keampuhannya untuk membongkar kebuntuan kasus maladministrasi faktual. Doktrin hukum tidak hanya berfungsi sebagai alat analisis, tetapi juga instrumen advokasi kebijakan publik yang ilmiah. Oleh karena itu, penulisan karya ilmiah hukum memiliki dampak sosial yang sangat masif bagi kehidupan bernegara. Karya-karya tersebut akan terus abadi dikutip melintasi berbagai pergantian rezim pemerintahan politik.</w:t>
      </w:r>
    </w:p>
    <w:p w14:paraId="615624E5" w14:textId="77777777" w:rsidR="00BD5CEB" w:rsidRPr="00BD5CEB" w:rsidRDefault="00BD5CEB" w:rsidP="00BD5CEB">
      <w:pPr>
        <w:pStyle w:val="BodyText"/>
        <w:spacing w:line="360" w:lineRule="auto"/>
        <w:ind w:left="284" w:right="460" w:firstLine="720"/>
        <w:jc w:val="both"/>
        <w:rPr>
          <w:lang w:val="en-ID"/>
        </w:rPr>
      </w:pPr>
      <w:r w:rsidRPr="00BD5CEB">
        <w:rPr>
          <w:lang w:val="en-ID"/>
        </w:rPr>
        <w:t>Evolusi hukum administrasi di masa depan akan sangat bergantung pada produktivitas doktrinal para akademisi kampus masa kini. Tantangan penyelenggaraan pemerintahan berbasis kecerdasan buatan membutuhkan teori hukum baru yang belum pernah terpikirkan sebelumnya. Akademisi harus berani mengajukan doktrin progresif mengenai pertanggungjawaban hukum sebuah algoritma dalam pelayanan perizinan publik otomatis. Diskursus ilmiah ini harus terus didorong melalui konferensi, penelitian kolaboratif, dan publikasi jurnal bereputasi tinggi. Perdebatan konstruktif antar sarjana akan menyaring teori mana yang paling relevan untuk diterapkan dalam hukum positif. Kampus tidak boleh diam ketika melihat adanya kebijakan administratif pemerintah yang bertentangan dengan prinsip negara hukum. Keberanian para ahli hukum menyuarakan kebenaran ilmiah adalah kontrol moral tertinggi terhadap arogansi birokrasi pemerintahan. Hal ini menempatkan doktrin sebagai obor pencerah dalam kegelapan labirin aturan administratif yang ada.</w:t>
      </w:r>
    </w:p>
    <w:p w14:paraId="7EC4B5B1" w14:textId="7011DC1A" w:rsidR="00B930E0" w:rsidRPr="00C46626" w:rsidRDefault="00B930E0" w:rsidP="00DE31F0">
      <w:pPr>
        <w:pStyle w:val="BodyText"/>
        <w:spacing w:line="360" w:lineRule="auto"/>
        <w:ind w:left="284" w:right="460" w:firstLine="720"/>
        <w:jc w:val="both"/>
        <w:rPr>
          <w:lang w:val="en-ID"/>
        </w:rPr>
        <w:sectPr w:rsidR="00B930E0" w:rsidRPr="00C46626" w:rsidSect="00557DB8">
          <w:type w:val="continuous"/>
          <w:pgSz w:w="11910" w:h="16840"/>
          <w:pgMar w:top="1440" w:right="1440" w:bottom="1440" w:left="1440" w:header="0" w:footer="1015" w:gutter="0"/>
          <w:cols w:space="720"/>
        </w:sectPr>
      </w:pPr>
    </w:p>
    <w:p w14:paraId="259AD8C8" w14:textId="78085BA0" w:rsidR="003A334A" w:rsidRPr="00777421" w:rsidRDefault="003A334A" w:rsidP="00777421">
      <w:pPr>
        <w:pStyle w:val="Heading1"/>
        <w:spacing w:line="360" w:lineRule="auto"/>
        <w:ind w:left="3261" w:right="3795" w:hanging="1"/>
      </w:pPr>
      <w:bookmarkStart w:id="50" w:name="_Toc226292276"/>
      <w:r>
        <w:lastRenderedPageBreak/>
        <w:t xml:space="preserve">BAB III </w:t>
      </w:r>
      <w:r>
        <w:rPr>
          <w:spacing w:val="-2"/>
        </w:rPr>
        <w:t>PENUTUP</w:t>
      </w:r>
      <w:bookmarkEnd w:id="50"/>
    </w:p>
    <w:p w14:paraId="5247F9F1" w14:textId="3CD41E8E" w:rsidR="003A334A" w:rsidRPr="00777421" w:rsidRDefault="003A334A" w:rsidP="009E3267">
      <w:pPr>
        <w:pStyle w:val="Heading2"/>
        <w:numPr>
          <w:ilvl w:val="0"/>
          <w:numId w:val="1"/>
        </w:numPr>
      </w:pPr>
      <w:bookmarkStart w:id="51" w:name="_bookmark10"/>
      <w:bookmarkStart w:id="52" w:name="_Toc226292277"/>
      <w:bookmarkEnd w:id="51"/>
      <w:r>
        <w:t>Kesimpulan</w:t>
      </w:r>
      <w:bookmarkEnd w:id="52"/>
    </w:p>
    <w:p w14:paraId="5DFB7692" w14:textId="725DB737" w:rsidR="00BD5CEB" w:rsidRPr="00E5451E" w:rsidRDefault="00BD5CEB" w:rsidP="00BD5CEB">
      <w:pPr>
        <w:pStyle w:val="NormalWeb"/>
        <w:spacing w:line="360" w:lineRule="auto"/>
        <w:ind w:left="-142" w:firstLine="261"/>
        <w:jc w:val="both"/>
        <w:rPr>
          <w:lang w:val="en-ID"/>
        </w:rPr>
      </w:pPr>
      <w:r w:rsidRPr="00BD5CEB">
        <w:rPr>
          <w:lang w:val="en-ID"/>
        </w:rPr>
        <w:t>Hukum Administrasi Negara merupakan cabang ilmu hukum yang esensial dalam mengatur tata laksana pemerintahan yang baik. Istilah dan pengertian HAN terus berkembang seiring dengan dinamika kebutuhan perlindungan publik dalam negara kesejahteraan modern. Ruang lingkup dan deskripsi HAN mencakup seluruh aktivitas birokrasi secara luas dalam memberikan pelayanan kepada masyarakat. Secara konseptual dan praktis, HAN memiliki hubungan yang sangat erat dengan Hukum Tata Negara, Pidana, dan Perdata. Kedudukan HAN berada pada ranah hukum publik yang berfungsi membatasi kekuasaan negara sekaligus melindungi hak warga negaranya. Sejarah perkembangan HAN menunjukkan adanya transisi global dari negara penjaga malam menuju negara yang aktif menyejahterakan. Sumber-sumber hukum formal dan material, beserta yurisprudensi dan doktrin, menjadi fondasi rasional dalam pembentukan norma tata pemerintahan. Pemahaman komprehensif terhadap seluruh elemen hukum ini merupakan syarat mutlak untuk menciptakan tatanan negara yang berkeadilan.</w:t>
      </w:r>
    </w:p>
    <w:p w14:paraId="16744B62" w14:textId="77777777" w:rsidR="003A334A" w:rsidRDefault="003A334A" w:rsidP="009E3267">
      <w:pPr>
        <w:pStyle w:val="Heading2"/>
        <w:numPr>
          <w:ilvl w:val="0"/>
          <w:numId w:val="1"/>
        </w:numPr>
      </w:pPr>
      <w:bookmarkStart w:id="53" w:name="_bookmark11"/>
      <w:bookmarkStart w:id="54" w:name="_Toc226292278"/>
      <w:bookmarkEnd w:id="53"/>
      <w:r>
        <w:t>Saran</w:t>
      </w:r>
      <w:bookmarkEnd w:id="54"/>
    </w:p>
    <w:p w14:paraId="361D1D5B" w14:textId="25288904" w:rsidR="008A75E5" w:rsidRPr="002A222E" w:rsidRDefault="008A75E5" w:rsidP="002A222E">
      <w:pPr>
        <w:tabs>
          <w:tab w:val="left" w:pos="762"/>
        </w:tabs>
        <w:spacing w:before="265" w:line="360" w:lineRule="auto"/>
        <w:ind w:left="-142" w:right="124"/>
        <w:jc w:val="both"/>
        <w:rPr>
          <w:rFonts w:ascii="Times New Roman" w:hAnsi="Times New Roman" w:cs="Times New Roman"/>
          <w:sz w:val="24"/>
          <w:szCs w:val="24"/>
          <w:lang w:val="en-ID"/>
        </w:rPr>
      </w:pPr>
      <w:r>
        <w:rPr>
          <w:rFonts w:ascii="Times New Roman" w:hAnsi="Times New Roman" w:cs="Times New Roman"/>
          <w:sz w:val="24"/>
          <w:szCs w:val="24"/>
          <w:lang w:val="en-ID"/>
        </w:rPr>
        <w:tab/>
      </w:r>
      <w:r w:rsidR="00BD5CEB" w:rsidRPr="00BD5CEB">
        <w:rPr>
          <w:rFonts w:ascii="Times New Roman" w:hAnsi="Times New Roman" w:cs="Times New Roman"/>
          <w:sz w:val="24"/>
          <w:szCs w:val="24"/>
          <w:lang w:val="en-ID"/>
        </w:rPr>
        <w:t>Berdasarkan analisis yang telah diuraikan sebelumnya, terdapat beberapa rekomendasi krusial bagi pengembangan tata pemerintahan di Indonesia. Pemerintah pusat perlu segera mereformasi regulasi administratif agar lebih ramping dan responsif terhadap tantangan era digitalisasi. Aparatur Sipil Negara harus dibekali pemahaman mendalam mengenai asas-asas umum pemerintahan yang baik melalui pelatihan yang berkelanjutan. Lembaga peradilan tata usaha negara disarankan agar lebih proaktif dalam memutus sengketa demi tegaknya keadilan masyarakat. Para akademisi hukum dituntut untuk terus melakukan riset empiris mengenai efektivitas penerapan hukum birokrasi di daerah. Masyarakat luas juga harus diedukasi mengenai hak-hak administratif mereka agar berani mengawasi jalannya roda pemerintahan harian. Sinkronisasi antara kebijakan pusat dan pemerintah daerah mutlak diperlukan demi menghindari tumpang tindih kewenangan yang membingungkan. Pada akhirnya, sinergi yang solid antara pemerintah dan masyarakat adalah kunci untuk mewujudkan administrasi publik berkualitas.</w:t>
      </w:r>
    </w:p>
    <w:p w14:paraId="3D6B7859" w14:textId="77777777" w:rsidR="002A222E" w:rsidRPr="0082189A" w:rsidRDefault="002A222E" w:rsidP="0082189A">
      <w:pPr>
        <w:tabs>
          <w:tab w:val="left" w:pos="762"/>
        </w:tabs>
        <w:spacing w:before="265" w:line="360" w:lineRule="auto"/>
        <w:ind w:left="-142" w:right="124"/>
        <w:jc w:val="both"/>
        <w:rPr>
          <w:rFonts w:ascii="Times New Roman" w:hAnsi="Times New Roman" w:cs="Times New Roman"/>
          <w:sz w:val="24"/>
          <w:szCs w:val="24"/>
          <w:lang w:val="en-ID"/>
        </w:rPr>
      </w:pPr>
    </w:p>
    <w:p w14:paraId="067C9AAA" w14:textId="6F34E010" w:rsidR="0082189A" w:rsidRPr="00F801ED" w:rsidRDefault="0082189A" w:rsidP="00777421">
      <w:pPr>
        <w:tabs>
          <w:tab w:val="left" w:pos="762"/>
        </w:tabs>
        <w:spacing w:before="265" w:line="360" w:lineRule="auto"/>
        <w:ind w:left="-142" w:right="124"/>
        <w:jc w:val="both"/>
        <w:rPr>
          <w:rFonts w:ascii="Times New Roman" w:hAnsi="Times New Roman" w:cs="Times New Roman"/>
          <w:sz w:val="24"/>
          <w:szCs w:val="24"/>
          <w:lang w:val="en-ID"/>
        </w:rPr>
        <w:sectPr w:rsidR="0082189A" w:rsidRPr="00F801ED" w:rsidSect="00557DB8">
          <w:footerReference w:type="default" r:id="rId12"/>
          <w:type w:val="continuous"/>
          <w:pgSz w:w="11920" w:h="16850"/>
          <w:pgMar w:top="1440" w:right="1440" w:bottom="1440" w:left="1440" w:header="0" w:footer="1062" w:gutter="0"/>
          <w:cols w:space="720"/>
        </w:sectPr>
      </w:pPr>
    </w:p>
    <w:p w14:paraId="1D099F67" w14:textId="42239A46" w:rsidR="00C40971" w:rsidRPr="006B42E0" w:rsidRDefault="003A334A" w:rsidP="006B42E0">
      <w:pPr>
        <w:pStyle w:val="Heading1"/>
        <w:spacing w:before="188"/>
        <w:ind w:left="457"/>
        <w:rPr>
          <w:spacing w:val="-2"/>
        </w:rPr>
      </w:pPr>
      <w:bookmarkStart w:id="55" w:name="_bookmark12"/>
      <w:bookmarkStart w:id="56" w:name="_Toc226292279"/>
      <w:bookmarkEnd w:id="55"/>
      <w:r>
        <w:lastRenderedPageBreak/>
        <w:t>DAFTAR</w:t>
      </w:r>
      <w:r>
        <w:rPr>
          <w:spacing w:val="-8"/>
        </w:rPr>
        <w:t xml:space="preserve"> </w:t>
      </w:r>
      <w:r>
        <w:rPr>
          <w:spacing w:val="-2"/>
        </w:rPr>
        <w:t>PUSTAKA</w:t>
      </w:r>
      <w:bookmarkEnd w:id="56"/>
    </w:p>
    <w:p w14:paraId="0670F024" w14:textId="77777777" w:rsidR="00C40971" w:rsidRDefault="00C40971" w:rsidP="00325B0F">
      <w:pPr>
        <w:pStyle w:val="BodyText"/>
        <w:spacing w:before="1" w:line="360" w:lineRule="auto"/>
        <w:ind w:left="839" w:hanging="437"/>
        <w:jc w:val="both"/>
      </w:pPr>
    </w:p>
    <w:p w14:paraId="392B4071" w14:textId="1C0C4214" w:rsidR="00BD13BE" w:rsidRPr="00BD13BE" w:rsidRDefault="00FE354E" w:rsidP="00BD13BE">
      <w:pPr>
        <w:widowControl w:val="0"/>
        <w:autoSpaceDE w:val="0"/>
        <w:autoSpaceDN w:val="0"/>
        <w:adjustRightInd w:val="0"/>
        <w:spacing w:line="240" w:lineRule="auto"/>
        <w:ind w:left="480" w:hanging="480"/>
        <w:jc w:val="both"/>
        <w:rPr>
          <w:rFonts w:ascii="Times New Roman" w:hAnsi="Times New Roman" w:cs="Times New Roman"/>
          <w:noProof/>
          <w:sz w:val="24"/>
        </w:rPr>
      </w:pPr>
      <w:r w:rsidRPr="00FE354E">
        <w:rPr>
          <w:rFonts w:ascii="Times New Roman" w:hAnsi="Times New Roman" w:cs="Times New Roman"/>
          <w:sz w:val="24"/>
          <w:szCs w:val="24"/>
        </w:rPr>
        <w:fldChar w:fldCharType="begin" w:fldLock="1"/>
      </w:r>
      <w:r w:rsidRPr="00FE354E">
        <w:rPr>
          <w:rFonts w:ascii="Times New Roman" w:hAnsi="Times New Roman" w:cs="Times New Roman"/>
          <w:sz w:val="24"/>
          <w:szCs w:val="24"/>
        </w:rPr>
        <w:instrText xml:space="preserve">ADDIN Mendeley Bibliography CSL_BIBLIOGRAPHY </w:instrText>
      </w:r>
      <w:r w:rsidRPr="00FE354E">
        <w:rPr>
          <w:rFonts w:ascii="Times New Roman" w:hAnsi="Times New Roman" w:cs="Times New Roman"/>
          <w:sz w:val="24"/>
          <w:szCs w:val="24"/>
        </w:rPr>
        <w:fldChar w:fldCharType="separate"/>
      </w:r>
      <w:r w:rsidR="00BD13BE" w:rsidRPr="00BD13BE">
        <w:rPr>
          <w:rFonts w:ascii="Times New Roman" w:hAnsi="Times New Roman" w:cs="Times New Roman"/>
          <w:noProof/>
          <w:sz w:val="24"/>
        </w:rPr>
        <w:t xml:space="preserve">Anggoro, Teddy, ‘Pengaruh Sistem Hukum Belanda (Droit Administratif) Terhadap Karakteristik HAN Di Indonesia’, </w:t>
      </w:r>
      <w:r w:rsidR="00BD13BE" w:rsidRPr="00BD13BE">
        <w:rPr>
          <w:rFonts w:ascii="Times New Roman" w:hAnsi="Times New Roman" w:cs="Times New Roman"/>
          <w:i/>
          <w:iCs/>
          <w:noProof/>
          <w:sz w:val="24"/>
        </w:rPr>
        <w:t>Jurnal Sejarah Hukum</w:t>
      </w:r>
      <w:r w:rsidR="00BD13BE" w:rsidRPr="00BD13BE">
        <w:rPr>
          <w:rFonts w:ascii="Times New Roman" w:hAnsi="Times New Roman" w:cs="Times New Roman"/>
          <w:noProof/>
          <w:sz w:val="24"/>
        </w:rPr>
        <w:t>, 4.2 (2021), 88–109</w:t>
      </w:r>
    </w:p>
    <w:p w14:paraId="4B54109B" w14:textId="77777777" w:rsidR="00BD13BE" w:rsidRPr="00BD13BE" w:rsidRDefault="00BD13BE" w:rsidP="00BD13BE">
      <w:pPr>
        <w:widowControl w:val="0"/>
        <w:autoSpaceDE w:val="0"/>
        <w:autoSpaceDN w:val="0"/>
        <w:adjustRightInd w:val="0"/>
        <w:spacing w:line="240" w:lineRule="auto"/>
        <w:ind w:left="480" w:hanging="480"/>
        <w:jc w:val="both"/>
        <w:rPr>
          <w:rFonts w:ascii="Times New Roman" w:hAnsi="Times New Roman" w:cs="Times New Roman"/>
          <w:noProof/>
          <w:sz w:val="24"/>
        </w:rPr>
      </w:pPr>
      <w:r w:rsidRPr="00BD13BE">
        <w:rPr>
          <w:rFonts w:ascii="Times New Roman" w:hAnsi="Times New Roman" w:cs="Times New Roman"/>
          <w:noProof/>
          <w:sz w:val="24"/>
        </w:rPr>
        <w:t xml:space="preserve">Basah, Sjachran, </w:t>
      </w:r>
      <w:r w:rsidRPr="00BD13BE">
        <w:rPr>
          <w:rFonts w:ascii="Times New Roman" w:hAnsi="Times New Roman" w:cs="Times New Roman"/>
          <w:i/>
          <w:iCs/>
          <w:noProof/>
          <w:sz w:val="24"/>
        </w:rPr>
        <w:t>Eksistensi Hukum Administrasi Negara Dalam Mengawal Birokrasi</w:t>
      </w:r>
      <w:r w:rsidRPr="00BD13BE">
        <w:rPr>
          <w:rFonts w:ascii="Times New Roman" w:hAnsi="Times New Roman" w:cs="Times New Roman"/>
          <w:noProof/>
          <w:sz w:val="24"/>
        </w:rPr>
        <w:t xml:space="preserve"> (Bandung: Alumni, 2022)</w:t>
      </w:r>
    </w:p>
    <w:p w14:paraId="730DF72D" w14:textId="77777777" w:rsidR="00BD13BE" w:rsidRPr="00BD13BE" w:rsidRDefault="00BD13BE" w:rsidP="00BD13BE">
      <w:pPr>
        <w:widowControl w:val="0"/>
        <w:autoSpaceDE w:val="0"/>
        <w:autoSpaceDN w:val="0"/>
        <w:adjustRightInd w:val="0"/>
        <w:spacing w:line="240" w:lineRule="auto"/>
        <w:ind w:left="480" w:hanging="480"/>
        <w:jc w:val="both"/>
        <w:rPr>
          <w:rFonts w:ascii="Times New Roman" w:hAnsi="Times New Roman" w:cs="Times New Roman"/>
          <w:noProof/>
          <w:sz w:val="24"/>
        </w:rPr>
      </w:pPr>
      <w:r w:rsidRPr="00BD13BE">
        <w:rPr>
          <w:rFonts w:ascii="Times New Roman" w:hAnsi="Times New Roman" w:cs="Times New Roman"/>
          <w:noProof/>
          <w:sz w:val="24"/>
        </w:rPr>
        <w:t xml:space="preserve">Fajri, Rahmat, and Arief Hidayat, ‘Perkembangan Asas-Asas Umum Pemerintahan Yang Baik Dalam Peradilan Tata Usaha Negara’, </w:t>
      </w:r>
      <w:r w:rsidRPr="00BD13BE">
        <w:rPr>
          <w:rFonts w:ascii="Times New Roman" w:hAnsi="Times New Roman" w:cs="Times New Roman"/>
          <w:i/>
          <w:iCs/>
          <w:noProof/>
          <w:sz w:val="24"/>
        </w:rPr>
        <w:t>Jurnal Hukum Dan Peradilan</w:t>
      </w:r>
      <w:r w:rsidRPr="00BD13BE">
        <w:rPr>
          <w:rFonts w:ascii="Times New Roman" w:hAnsi="Times New Roman" w:cs="Times New Roman"/>
          <w:noProof/>
          <w:sz w:val="24"/>
        </w:rPr>
        <w:t>, 12.1 (2023), 89–112</w:t>
      </w:r>
    </w:p>
    <w:p w14:paraId="79D076A0" w14:textId="77777777" w:rsidR="00BD13BE" w:rsidRPr="00BD13BE" w:rsidRDefault="00BD13BE" w:rsidP="00BD13BE">
      <w:pPr>
        <w:widowControl w:val="0"/>
        <w:autoSpaceDE w:val="0"/>
        <w:autoSpaceDN w:val="0"/>
        <w:adjustRightInd w:val="0"/>
        <w:spacing w:line="240" w:lineRule="auto"/>
        <w:ind w:left="480" w:hanging="480"/>
        <w:jc w:val="both"/>
        <w:rPr>
          <w:rFonts w:ascii="Times New Roman" w:hAnsi="Times New Roman" w:cs="Times New Roman"/>
          <w:noProof/>
          <w:sz w:val="24"/>
        </w:rPr>
      </w:pPr>
      <w:r w:rsidRPr="00BD13BE">
        <w:rPr>
          <w:rFonts w:ascii="Times New Roman" w:hAnsi="Times New Roman" w:cs="Times New Roman"/>
          <w:noProof/>
          <w:sz w:val="24"/>
        </w:rPr>
        <w:t xml:space="preserve">Hadjon, Philipus M, and Tatiek Sri Djatmiati, </w:t>
      </w:r>
      <w:r w:rsidRPr="00BD13BE">
        <w:rPr>
          <w:rFonts w:ascii="Times New Roman" w:hAnsi="Times New Roman" w:cs="Times New Roman"/>
          <w:i/>
          <w:iCs/>
          <w:noProof/>
          <w:sz w:val="24"/>
        </w:rPr>
        <w:t>Pengantar Hukum Administrasi Indonesia: Edisi Revisi</w:t>
      </w:r>
      <w:r w:rsidRPr="00BD13BE">
        <w:rPr>
          <w:rFonts w:ascii="Times New Roman" w:hAnsi="Times New Roman" w:cs="Times New Roman"/>
          <w:noProof/>
          <w:sz w:val="24"/>
        </w:rPr>
        <w:t xml:space="preserve"> (Yogyakarta: Gadjah Mada University Press, 2020)</w:t>
      </w:r>
    </w:p>
    <w:p w14:paraId="4D63CCF0" w14:textId="77777777" w:rsidR="00BD13BE" w:rsidRPr="00BD13BE" w:rsidRDefault="00BD13BE" w:rsidP="00BD13BE">
      <w:pPr>
        <w:widowControl w:val="0"/>
        <w:autoSpaceDE w:val="0"/>
        <w:autoSpaceDN w:val="0"/>
        <w:adjustRightInd w:val="0"/>
        <w:spacing w:line="240" w:lineRule="auto"/>
        <w:ind w:left="480" w:hanging="480"/>
        <w:jc w:val="both"/>
        <w:rPr>
          <w:rFonts w:ascii="Times New Roman" w:hAnsi="Times New Roman" w:cs="Times New Roman"/>
          <w:noProof/>
          <w:sz w:val="24"/>
        </w:rPr>
      </w:pPr>
      <w:r w:rsidRPr="00BD13BE">
        <w:rPr>
          <w:rFonts w:ascii="Times New Roman" w:hAnsi="Times New Roman" w:cs="Times New Roman"/>
          <w:noProof/>
          <w:sz w:val="24"/>
        </w:rPr>
        <w:t xml:space="preserve">HR, Ridwan, </w:t>
      </w:r>
      <w:r w:rsidRPr="00BD13BE">
        <w:rPr>
          <w:rFonts w:ascii="Times New Roman" w:hAnsi="Times New Roman" w:cs="Times New Roman"/>
          <w:i/>
          <w:iCs/>
          <w:noProof/>
          <w:sz w:val="24"/>
        </w:rPr>
        <w:t>Hukum Administrasi Negara Kontemporer</w:t>
      </w:r>
      <w:r w:rsidRPr="00BD13BE">
        <w:rPr>
          <w:rFonts w:ascii="Times New Roman" w:hAnsi="Times New Roman" w:cs="Times New Roman"/>
          <w:noProof/>
          <w:sz w:val="24"/>
        </w:rPr>
        <w:t xml:space="preserve"> (Depok: Rajawali Pers, 2023)</w:t>
      </w:r>
    </w:p>
    <w:p w14:paraId="08B9F3EC" w14:textId="77777777" w:rsidR="00BD13BE" w:rsidRPr="00BD13BE" w:rsidRDefault="00BD13BE" w:rsidP="00BD13BE">
      <w:pPr>
        <w:widowControl w:val="0"/>
        <w:autoSpaceDE w:val="0"/>
        <w:autoSpaceDN w:val="0"/>
        <w:adjustRightInd w:val="0"/>
        <w:spacing w:line="240" w:lineRule="auto"/>
        <w:ind w:left="480" w:hanging="480"/>
        <w:jc w:val="both"/>
        <w:rPr>
          <w:rFonts w:ascii="Times New Roman" w:hAnsi="Times New Roman" w:cs="Times New Roman"/>
          <w:noProof/>
          <w:sz w:val="24"/>
        </w:rPr>
      </w:pPr>
      <w:r w:rsidRPr="00BD13BE">
        <w:rPr>
          <w:rFonts w:ascii="Times New Roman" w:hAnsi="Times New Roman" w:cs="Times New Roman"/>
          <w:noProof/>
          <w:sz w:val="24"/>
        </w:rPr>
        <w:t xml:space="preserve">Huda, Ni’matul, ‘Tanggung Gugat Pemerintah Dalam Pelayanan Publik Berdasarkan Perspektif Hukum Perdata Dan HAN’, </w:t>
      </w:r>
      <w:r w:rsidRPr="00BD13BE">
        <w:rPr>
          <w:rFonts w:ascii="Times New Roman" w:hAnsi="Times New Roman" w:cs="Times New Roman"/>
          <w:i/>
          <w:iCs/>
          <w:noProof/>
          <w:sz w:val="24"/>
        </w:rPr>
        <w:t>Jurnal Hukum Novelty</w:t>
      </w:r>
      <w:r w:rsidRPr="00BD13BE">
        <w:rPr>
          <w:rFonts w:ascii="Times New Roman" w:hAnsi="Times New Roman" w:cs="Times New Roman"/>
          <w:noProof/>
          <w:sz w:val="24"/>
        </w:rPr>
        <w:t>, 13.1 (2022), 15–38</w:t>
      </w:r>
    </w:p>
    <w:p w14:paraId="60CF6B51" w14:textId="77777777" w:rsidR="00BD13BE" w:rsidRPr="00BD13BE" w:rsidRDefault="00BD13BE" w:rsidP="00BD13BE">
      <w:pPr>
        <w:widowControl w:val="0"/>
        <w:autoSpaceDE w:val="0"/>
        <w:autoSpaceDN w:val="0"/>
        <w:adjustRightInd w:val="0"/>
        <w:spacing w:line="240" w:lineRule="auto"/>
        <w:ind w:left="480" w:hanging="480"/>
        <w:jc w:val="both"/>
        <w:rPr>
          <w:rFonts w:ascii="Times New Roman" w:hAnsi="Times New Roman" w:cs="Times New Roman"/>
          <w:noProof/>
          <w:sz w:val="24"/>
        </w:rPr>
      </w:pPr>
      <w:r w:rsidRPr="00BD13BE">
        <w:rPr>
          <w:rFonts w:ascii="Times New Roman" w:hAnsi="Times New Roman" w:cs="Times New Roman"/>
          <w:noProof/>
          <w:sz w:val="24"/>
        </w:rPr>
        <w:t xml:space="preserve">Ismail, Tjip, </w:t>
      </w:r>
      <w:r w:rsidRPr="00BD13BE">
        <w:rPr>
          <w:rFonts w:ascii="Times New Roman" w:hAnsi="Times New Roman" w:cs="Times New Roman"/>
          <w:i/>
          <w:iCs/>
          <w:noProof/>
          <w:sz w:val="24"/>
        </w:rPr>
        <w:t>Konsep Dasar Dan Karakteristik Hukum Administrasi Negara</w:t>
      </w:r>
      <w:r w:rsidRPr="00BD13BE">
        <w:rPr>
          <w:rFonts w:ascii="Times New Roman" w:hAnsi="Times New Roman" w:cs="Times New Roman"/>
          <w:noProof/>
          <w:sz w:val="24"/>
        </w:rPr>
        <w:t xml:space="preserve"> (Jakarta: Kencana, 2022)</w:t>
      </w:r>
    </w:p>
    <w:p w14:paraId="1054E050" w14:textId="77777777" w:rsidR="00BD13BE" w:rsidRPr="00BD13BE" w:rsidRDefault="00BD13BE" w:rsidP="00BD13BE">
      <w:pPr>
        <w:widowControl w:val="0"/>
        <w:autoSpaceDE w:val="0"/>
        <w:autoSpaceDN w:val="0"/>
        <w:adjustRightInd w:val="0"/>
        <w:spacing w:line="240" w:lineRule="auto"/>
        <w:ind w:left="480" w:hanging="480"/>
        <w:jc w:val="both"/>
        <w:rPr>
          <w:rFonts w:ascii="Times New Roman" w:hAnsi="Times New Roman" w:cs="Times New Roman"/>
          <w:noProof/>
          <w:sz w:val="24"/>
        </w:rPr>
      </w:pPr>
      <w:r w:rsidRPr="00BD13BE">
        <w:rPr>
          <w:rFonts w:ascii="Times New Roman" w:hAnsi="Times New Roman" w:cs="Times New Roman"/>
          <w:noProof/>
          <w:sz w:val="24"/>
        </w:rPr>
        <w:t xml:space="preserve">Kusuma, Arya, and Suparto Wijoyo, ‘Sanksi Administratif vs Sanksi Pidana: Penegakan Hukum Lingkungan Berbasis HAN’, </w:t>
      </w:r>
      <w:r w:rsidRPr="00BD13BE">
        <w:rPr>
          <w:rFonts w:ascii="Times New Roman" w:hAnsi="Times New Roman" w:cs="Times New Roman"/>
          <w:i/>
          <w:iCs/>
          <w:noProof/>
          <w:sz w:val="24"/>
        </w:rPr>
        <w:t>Jurnal Hukum Lingkungan Indonesia</w:t>
      </w:r>
      <w:r w:rsidRPr="00BD13BE">
        <w:rPr>
          <w:rFonts w:ascii="Times New Roman" w:hAnsi="Times New Roman" w:cs="Times New Roman"/>
          <w:noProof/>
          <w:sz w:val="24"/>
        </w:rPr>
        <w:t>, 8.2 (2021), 112–35</w:t>
      </w:r>
    </w:p>
    <w:p w14:paraId="232E2765" w14:textId="77777777" w:rsidR="00BD13BE" w:rsidRPr="00BD13BE" w:rsidRDefault="00BD13BE" w:rsidP="00BD13BE">
      <w:pPr>
        <w:widowControl w:val="0"/>
        <w:autoSpaceDE w:val="0"/>
        <w:autoSpaceDN w:val="0"/>
        <w:adjustRightInd w:val="0"/>
        <w:spacing w:line="240" w:lineRule="auto"/>
        <w:ind w:left="480" w:hanging="480"/>
        <w:jc w:val="both"/>
        <w:rPr>
          <w:rFonts w:ascii="Times New Roman" w:hAnsi="Times New Roman" w:cs="Times New Roman"/>
          <w:noProof/>
          <w:sz w:val="24"/>
        </w:rPr>
      </w:pPr>
      <w:r w:rsidRPr="00BD13BE">
        <w:rPr>
          <w:rFonts w:ascii="Times New Roman" w:hAnsi="Times New Roman" w:cs="Times New Roman"/>
          <w:noProof/>
          <w:sz w:val="24"/>
        </w:rPr>
        <w:t xml:space="preserve">Marzuki, Peter Mahmud, ‘Sumber-Sumber Hukum Administrasi Negara Material Dan Penerapannya Di Daerah’, </w:t>
      </w:r>
      <w:r w:rsidRPr="00BD13BE">
        <w:rPr>
          <w:rFonts w:ascii="Times New Roman" w:hAnsi="Times New Roman" w:cs="Times New Roman"/>
          <w:i/>
          <w:iCs/>
          <w:noProof/>
          <w:sz w:val="24"/>
        </w:rPr>
        <w:t>Yuridika</w:t>
      </w:r>
      <w:r w:rsidRPr="00BD13BE">
        <w:rPr>
          <w:rFonts w:ascii="Times New Roman" w:hAnsi="Times New Roman" w:cs="Times New Roman"/>
          <w:noProof/>
          <w:sz w:val="24"/>
        </w:rPr>
        <w:t>, 36.3 (2021), 567–90</w:t>
      </w:r>
    </w:p>
    <w:p w14:paraId="3CAA085C" w14:textId="77777777" w:rsidR="00BD13BE" w:rsidRPr="00BD13BE" w:rsidRDefault="00BD13BE" w:rsidP="00BD13BE">
      <w:pPr>
        <w:widowControl w:val="0"/>
        <w:autoSpaceDE w:val="0"/>
        <w:autoSpaceDN w:val="0"/>
        <w:adjustRightInd w:val="0"/>
        <w:spacing w:line="240" w:lineRule="auto"/>
        <w:ind w:left="480" w:hanging="480"/>
        <w:jc w:val="both"/>
        <w:rPr>
          <w:rFonts w:ascii="Times New Roman" w:hAnsi="Times New Roman" w:cs="Times New Roman"/>
          <w:noProof/>
          <w:sz w:val="24"/>
        </w:rPr>
      </w:pPr>
      <w:r w:rsidRPr="00BD13BE">
        <w:rPr>
          <w:rFonts w:ascii="Times New Roman" w:hAnsi="Times New Roman" w:cs="Times New Roman"/>
          <w:noProof/>
          <w:sz w:val="24"/>
        </w:rPr>
        <w:t xml:space="preserve">Mustafa, Bachsan, </w:t>
      </w:r>
      <w:r w:rsidRPr="00BD13BE">
        <w:rPr>
          <w:rFonts w:ascii="Times New Roman" w:hAnsi="Times New Roman" w:cs="Times New Roman"/>
          <w:i/>
          <w:iCs/>
          <w:noProof/>
          <w:sz w:val="24"/>
        </w:rPr>
        <w:t>Sistem Hukum Administrasi Negara Dan Pelayanan Publik</w:t>
      </w:r>
      <w:r w:rsidRPr="00BD13BE">
        <w:rPr>
          <w:rFonts w:ascii="Times New Roman" w:hAnsi="Times New Roman" w:cs="Times New Roman"/>
          <w:noProof/>
          <w:sz w:val="24"/>
        </w:rPr>
        <w:t xml:space="preserve"> (Bandung: Citra Aditya Bakti, 2021)</w:t>
      </w:r>
    </w:p>
    <w:p w14:paraId="620F93E0" w14:textId="77777777" w:rsidR="00BD13BE" w:rsidRPr="00BD13BE" w:rsidRDefault="00BD13BE" w:rsidP="00BD13BE">
      <w:pPr>
        <w:widowControl w:val="0"/>
        <w:autoSpaceDE w:val="0"/>
        <w:autoSpaceDN w:val="0"/>
        <w:adjustRightInd w:val="0"/>
        <w:spacing w:line="240" w:lineRule="auto"/>
        <w:ind w:left="480" w:hanging="480"/>
        <w:jc w:val="both"/>
        <w:rPr>
          <w:rFonts w:ascii="Times New Roman" w:hAnsi="Times New Roman" w:cs="Times New Roman"/>
          <w:noProof/>
          <w:sz w:val="24"/>
        </w:rPr>
      </w:pPr>
      <w:r w:rsidRPr="00BD13BE">
        <w:rPr>
          <w:rFonts w:ascii="Times New Roman" w:hAnsi="Times New Roman" w:cs="Times New Roman"/>
          <w:noProof/>
          <w:sz w:val="24"/>
        </w:rPr>
        <w:t xml:space="preserve">Nugraha, Safri, ‘Keabsahan Keputusan Tata Usaha Negara Elektronik Dalam Praktik Pemerintahan Modern’, </w:t>
      </w:r>
      <w:r w:rsidRPr="00BD13BE">
        <w:rPr>
          <w:rFonts w:ascii="Times New Roman" w:hAnsi="Times New Roman" w:cs="Times New Roman"/>
          <w:i/>
          <w:iCs/>
          <w:noProof/>
          <w:sz w:val="24"/>
        </w:rPr>
        <w:t>Mimbar Hukum</w:t>
      </w:r>
      <w:r w:rsidRPr="00BD13BE">
        <w:rPr>
          <w:rFonts w:ascii="Times New Roman" w:hAnsi="Times New Roman" w:cs="Times New Roman"/>
          <w:noProof/>
          <w:sz w:val="24"/>
        </w:rPr>
        <w:t>, 32.2 (2020), 278–301</w:t>
      </w:r>
    </w:p>
    <w:p w14:paraId="0AA8EC25" w14:textId="77777777" w:rsidR="00BD13BE" w:rsidRPr="00BD13BE" w:rsidRDefault="00BD13BE" w:rsidP="00BD13BE">
      <w:pPr>
        <w:widowControl w:val="0"/>
        <w:autoSpaceDE w:val="0"/>
        <w:autoSpaceDN w:val="0"/>
        <w:adjustRightInd w:val="0"/>
        <w:spacing w:line="240" w:lineRule="auto"/>
        <w:ind w:left="480" w:hanging="480"/>
        <w:jc w:val="both"/>
        <w:rPr>
          <w:rFonts w:ascii="Times New Roman" w:hAnsi="Times New Roman" w:cs="Times New Roman"/>
          <w:noProof/>
          <w:sz w:val="24"/>
        </w:rPr>
      </w:pPr>
      <w:r w:rsidRPr="00BD13BE">
        <w:rPr>
          <w:rFonts w:ascii="Times New Roman" w:hAnsi="Times New Roman" w:cs="Times New Roman"/>
          <w:noProof/>
          <w:sz w:val="24"/>
        </w:rPr>
        <w:t xml:space="preserve">Pratama, Aditya, and Joko Widodo, ‘Analisis Yuridis Terhadap Batasan Diskresi Pejabat Pemerintah Menurut UU Administrasi Pemerintahan’, </w:t>
      </w:r>
      <w:r w:rsidRPr="00BD13BE">
        <w:rPr>
          <w:rFonts w:ascii="Times New Roman" w:hAnsi="Times New Roman" w:cs="Times New Roman"/>
          <w:i/>
          <w:iCs/>
          <w:noProof/>
          <w:sz w:val="24"/>
        </w:rPr>
        <w:t>Jurnal Hukum Tata Negara Dan Administrasi Negara</w:t>
      </w:r>
      <w:r w:rsidRPr="00BD13BE">
        <w:rPr>
          <w:rFonts w:ascii="Times New Roman" w:hAnsi="Times New Roman" w:cs="Times New Roman"/>
          <w:noProof/>
          <w:sz w:val="24"/>
        </w:rPr>
        <w:t>, 5.2 (2022), 134–56</w:t>
      </w:r>
    </w:p>
    <w:p w14:paraId="0D77ECE9" w14:textId="77777777" w:rsidR="00BD13BE" w:rsidRPr="00BD13BE" w:rsidRDefault="00BD13BE" w:rsidP="00BD13BE">
      <w:pPr>
        <w:widowControl w:val="0"/>
        <w:autoSpaceDE w:val="0"/>
        <w:autoSpaceDN w:val="0"/>
        <w:adjustRightInd w:val="0"/>
        <w:spacing w:line="240" w:lineRule="auto"/>
        <w:ind w:left="480" w:hanging="480"/>
        <w:jc w:val="both"/>
        <w:rPr>
          <w:rFonts w:ascii="Times New Roman" w:hAnsi="Times New Roman" w:cs="Times New Roman"/>
          <w:noProof/>
          <w:sz w:val="24"/>
        </w:rPr>
      </w:pPr>
      <w:r w:rsidRPr="00BD13BE">
        <w:rPr>
          <w:rFonts w:ascii="Times New Roman" w:hAnsi="Times New Roman" w:cs="Times New Roman"/>
          <w:noProof/>
          <w:sz w:val="24"/>
        </w:rPr>
        <w:t xml:space="preserve">Putra, Andi, and Lukman Hakim, ‘Peran Yurisprudensi Mahkamah Agung Dalam Mengisi Kekosongan Hukum Administrasi Negara’, </w:t>
      </w:r>
      <w:r w:rsidRPr="00BD13BE">
        <w:rPr>
          <w:rFonts w:ascii="Times New Roman" w:hAnsi="Times New Roman" w:cs="Times New Roman"/>
          <w:i/>
          <w:iCs/>
          <w:noProof/>
          <w:sz w:val="24"/>
        </w:rPr>
        <w:t>Varia Peradilan</w:t>
      </w:r>
      <w:r w:rsidRPr="00BD13BE">
        <w:rPr>
          <w:rFonts w:ascii="Times New Roman" w:hAnsi="Times New Roman" w:cs="Times New Roman"/>
          <w:noProof/>
          <w:sz w:val="24"/>
        </w:rPr>
        <w:t>, 38.446 (2023), 22–45</w:t>
      </w:r>
    </w:p>
    <w:p w14:paraId="4CC8533A" w14:textId="77777777" w:rsidR="00BD13BE" w:rsidRPr="00BD13BE" w:rsidRDefault="00BD13BE" w:rsidP="00BD13BE">
      <w:pPr>
        <w:widowControl w:val="0"/>
        <w:autoSpaceDE w:val="0"/>
        <w:autoSpaceDN w:val="0"/>
        <w:adjustRightInd w:val="0"/>
        <w:spacing w:line="240" w:lineRule="auto"/>
        <w:ind w:left="480" w:hanging="480"/>
        <w:jc w:val="both"/>
        <w:rPr>
          <w:rFonts w:ascii="Times New Roman" w:hAnsi="Times New Roman" w:cs="Times New Roman"/>
          <w:noProof/>
          <w:sz w:val="24"/>
        </w:rPr>
      </w:pPr>
      <w:r w:rsidRPr="00BD13BE">
        <w:rPr>
          <w:rFonts w:ascii="Times New Roman" w:hAnsi="Times New Roman" w:cs="Times New Roman"/>
          <w:noProof/>
          <w:sz w:val="24"/>
        </w:rPr>
        <w:t xml:space="preserve">Ridwan, H R, and Budi Setyawan, ‘Hukum Administrasi Negara Dan Kebijakan Pelayanan Publik Di Era Digital’, </w:t>
      </w:r>
      <w:r w:rsidRPr="00BD13BE">
        <w:rPr>
          <w:rFonts w:ascii="Times New Roman" w:hAnsi="Times New Roman" w:cs="Times New Roman"/>
          <w:i/>
          <w:iCs/>
          <w:noProof/>
          <w:sz w:val="24"/>
        </w:rPr>
        <w:t>Jurnal Hukum Ius Quia Iustum</w:t>
      </w:r>
      <w:r w:rsidRPr="00BD13BE">
        <w:rPr>
          <w:rFonts w:ascii="Times New Roman" w:hAnsi="Times New Roman" w:cs="Times New Roman"/>
          <w:noProof/>
          <w:sz w:val="24"/>
        </w:rPr>
        <w:t>, 28.2 (2021), 211–34</w:t>
      </w:r>
    </w:p>
    <w:p w14:paraId="3C2DB4D5" w14:textId="77777777" w:rsidR="00BD13BE" w:rsidRPr="00BD13BE" w:rsidRDefault="00BD13BE" w:rsidP="00BD13BE">
      <w:pPr>
        <w:widowControl w:val="0"/>
        <w:autoSpaceDE w:val="0"/>
        <w:autoSpaceDN w:val="0"/>
        <w:adjustRightInd w:val="0"/>
        <w:spacing w:line="240" w:lineRule="auto"/>
        <w:ind w:left="480" w:hanging="480"/>
        <w:jc w:val="both"/>
        <w:rPr>
          <w:rFonts w:ascii="Times New Roman" w:hAnsi="Times New Roman" w:cs="Times New Roman"/>
          <w:noProof/>
          <w:sz w:val="24"/>
        </w:rPr>
      </w:pPr>
      <w:r w:rsidRPr="00BD13BE">
        <w:rPr>
          <w:rFonts w:ascii="Times New Roman" w:hAnsi="Times New Roman" w:cs="Times New Roman"/>
          <w:noProof/>
          <w:sz w:val="24"/>
        </w:rPr>
        <w:t xml:space="preserve">Sari, Ratna, and I Wayan Utama, ‘Fungsi Pengawasan Lembaga Ombudsman Terhadap Maladministrasi Pemerintahan Daerah’, </w:t>
      </w:r>
      <w:r w:rsidRPr="00BD13BE">
        <w:rPr>
          <w:rFonts w:ascii="Times New Roman" w:hAnsi="Times New Roman" w:cs="Times New Roman"/>
          <w:i/>
          <w:iCs/>
          <w:noProof/>
          <w:sz w:val="24"/>
        </w:rPr>
        <w:t>Padjadjaran Jurnal Ilmu Hukum</w:t>
      </w:r>
      <w:r w:rsidRPr="00BD13BE">
        <w:rPr>
          <w:rFonts w:ascii="Times New Roman" w:hAnsi="Times New Roman" w:cs="Times New Roman"/>
          <w:noProof/>
          <w:sz w:val="24"/>
        </w:rPr>
        <w:t>, 7.3 (2020), 455–78</w:t>
      </w:r>
    </w:p>
    <w:p w14:paraId="407F2446" w14:textId="77777777" w:rsidR="00BD13BE" w:rsidRPr="00BD13BE" w:rsidRDefault="00BD13BE" w:rsidP="00BD13BE">
      <w:pPr>
        <w:widowControl w:val="0"/>
        <w:autoSpaceDE w:val="0"/>
        <w:autoSpaceDN w:val="0"/>
        <w:adjustRightInd w:val="0"/>
        <w:spacing w:line="240" w:lineRule="auto"/>
        <w:ind w:left="480" w:hanging="480"/>
        <w:jc w:val="both"/>
        <w:rPr>
          <w:rFonts w:ascii="Times New Roman" w:hAnsi="Times New Roman" w:cs="Times New Roman"/>
          <w:noProof/>
          <w:sz w:val="24"/>
        </w:rPr>
      </w:pPr>
      <w:r w:rsidRPr="00BD13BE">
        <w:rPr>
          <w:rFonts w:ascii="Times New Roman" w:hAnsi="Times New Roman" w:cs="Times New Roman"/>
          <w:noProof/>
          <w:sz w:val="24"/>
        </w:rPr>
        <w:t xml:space="preserve">Simanjuntak, Enrico, ‘Kedudukan Hukum Administrasi Negara Dalam Sistem Ketatanegaraan Republik Indonesia’, </w:t>
      </w:r>
      <w:r w:rsidRPr="00BD13BE">
        <w:rPr>
          <w:rFonts w:ascii="Times New Roman" w:hAnsi="Times New Roman" w:cs="Times New Roman"/>
          <w:i/>
          <w:iCs/>
          <w:noProof/>
          <w:sz w:val="24"/>
        </w:rPr>
        <w:t>Jurnal Konstitusi</w:t>
      </w:r>
      <w:r w:rsidRPr="00BD13BE">
        <w:rPr>
          <w:rFonts w:ascii="Times New Roman" w:hAnsi="Times New Roman" w:cs="Times New Roman"/>
          <w:noProof/>
          <w:sz w:val="24"/>
        </w:rPr>
        <w:t>, 19.1 (2022), 45–68</w:t>
      </w:r>
    </w:p>
    <w:p w14:paraId="689F638D" w14:textId="77777777" w:rsidR="00BD13BE" w:rsidRPr="00BD13BE" w:rsidRDefault="00BD13BE" w:rsidP="00BD13BE">
      <w:pPr>
        <w:widowControl w:val="0"/>
        <w:autoSpaceDE w:val="0"/>
        <w:autoSpaceDN w:val="0"/>
        <w:adjustRightInd w:val="0"/>
        <w:spacing w:line="240" w:lineRule="auto"/>
        <w:ind w:left="480" w:hanging="480"/>
        <w:jc w:val="both"/>
        <w:rPr>
          <w:rFonts w:ascii="Times New Roman" w:hAnsi="Times New Roman" w:cs="Times New Roman"/>
          <w:noProof/>
          <w:sz w:val="24"/>
        </w:rPr>
      </w:pPr>
      <w:r w:rsidRPr="00BD13BE">
        <w:rPr>
          <w:rFonts w:ascii="Times New Roman" w:hAnsi="Times New Roman" w:cs="Times New Roman"/>
          <w:noProof/>
          <w:sz w:val="24"/>
        </w:rPr>
        <w:t xml:space="preserve">Situmorang, Victor M, </w:t>
      </w:r>
      <w:r w:rsidRPr="00BD13BE">
        <w:rPr>
          <w:rFonts w:ascii="Times New Roman" w:hAnsi="Times New Roman" w:cs="Times New Roman"/>
          <w:i/>
          <w:iCs/>
          <w:noProof/>
          <w:sz w:val="24"/>
        </w:rPr>
        <w:t>Sejarah Dan Dinamika Hukum Administrasi Negara Di Indonesia</w:t>
      </w:r>
      <w:r w:rsidRPr="00BD13BE">
        <w:rPr>
          <w:rFonts w:ascii="Times New Roman" w:hAnsi="Times New Roman" w:cs="Times New Roman"/>
          <w:noProof/>
          <w:sz w:val="24"/>
        </w:rPr>
        <w:t xml:space="preserve"> (Jakarta: Sinar Grafika, 2021)</w:t>
      </w:r>
    </w:p>
    <w:p w14:paraId="45BAF50F" w14:textId="77777777" w:rsidR="00BD13BE" w:rsidRPr="00BD13BE" w:rsidRDefault="00BD13BE" w:rsidP="00BD13BE">
      <w:pPr>
        <w:widowControl w:val="0"/>
        <w:autoSpaceDE w:val="0"/>
        <w:autoSpaceDN w:val="0"/>
        <w:adjustRightInd w:val="0"/>
        <w:spacing w:line="240" w:lineRule="auto"/>
        <w:ind w:left="480" w:hanging="480"/>
        <w:jc w:val="both"/>
        <w:rPr>
          <w:rFonts w:ascii="Times New Roman" w:hAnsi="Times New Roman" w:cs="Times New Roman"/>
          <w:noProof/>
          <w:sz w:val="24"/>
        </w:rPr>
      </w:pPr>
      <w:r w:rsidRPr="00BD13BE">
        <w:rPr>
          <w:rFonts w:ascii="Times New Roman" w:hAnsi="Times New Roman" w:cs="Times New Roman"/>
          <w:noProof/>
          <w:sz w:val="24"/>
        </w:rPr>
        <w:t xml:space="preserve">Susanto, Mei, and Satjipto Rahardjo, ‘Hierarki Peraturan Kebijakan (Beleidsregel) Dalam Tata </w:t>
      </w:r>
      <w:r w:rsidRPr="00BD13BE">
        <w:rPr>
          <w:rFonts w:ascii="Times New Roman" w:hAnsi="Times New Roman" w:cs="Times New Roman"/>
          <w:noProof/>
          <w:sz w:val="24"/>
        </w:rPr>
        <w:lastRenderedPageBreak/>
        <w:t xml:space="preserve">Urutan Perundang-Undangan Di Indonesia’, </w:t>
      </w:r>
      <w:r w:rsidRPr="00BD13BE">
        <w:rPr>
          <w:rFonts w:ascii="Times New Roman" w:hAnsi="Times New Roman" w:cs="Times New Roman"/>
          <w:i/>
          <w:iCs/>
          <w:noProof/>
          <w:sz w:val="24"/>
        </w:rPr>
        <w:t>Jurnal Legislasi Indonesia</w:t>
      </w:r>
      <w:r w:rsidRPr="00BD13BE">
        <w:rPr>
          <w:rFonts w:ascii="Times New Roman" w:hAnsi="Times New Roman" w:cs="Times New Roman"/>
          <w:noProof/>
          <w:sz w:val="24"/>
        </w:rPr>
        <w:t>, 17.4 (2020), 511–34</w:t>
      </w:r>
    </w:p>
    <w:p w14:paraId="30581C50" w14:textId="77777777" w:rsidR="00BD13BE" w:rsidRPr="00BD13BE" w:rsidRDefault="00BD13BE" w:rsidP="00BD13BE">
      <w:pPr>
        <w:widowControl w:val="0"/>
        <w:autoSpaceDE w:val="0"/>
        <w:autoSpaceDN w:val="0"/>
        <w:adjustRightInd w:val="0"/>
        <w:spacing w:line="240" w:lineRule="auto"/>
        <w:ind w:left="480" w:hanging="480"/>
        <w:jc w:val="both"/>
        <w:rPr>
          <w:rFonts w:ascii="Times New Roman" w:hAnsi="Times New Roman" w:cs="Times New Roman"/>
          <w:noProof/>
          <w:sz w:val="24"/>
        </w:rPr>
      </w:pPr>
      <w:r w:rsidRPr="00BD13BE">
        <w:rPr>
          <w:rFonts w:ascii="Times New Roman" w:hAnsi="Times New Roman" w:cs="Times New Roman"/>
          <w:noProof/>
          <w:sz w:val="24"/>
        </w:rPr>
        <w:t xml:space="preserve">Wibawa, I Gede Pasek Eka, ‘Irisan Kewenangan Hukum Tata Negara Dan Hukum Administrasi Negara Pasca Amandemen Konstitusi’, </w:t>
      </w:r>
      <w:r w:rsidRPr="00BD13BE">
        <w:rPr>
          <w:rFonts w:ascii="Times New Roman" w:hAnsi="Times New Roman" w:cs="Times New Roman"/>
          <w:i/>
          <w:iCs/>
          <w:noProof/>
          <w:sz w:val="24"/>
        </w:rPr>
        <w:t>Jurnal Magister Hukum Udayana</w:t>
      </w:r>
      <w:r w:rsidRPr="00BD13BE">
        <w:rPr>
          <w:rFonts w:ascii="Times New Roman" w:hAnsi="Times New Roman" w:cs="Times New Roman"/>
          <w:noProof/>
          <w:sz w:val="24"/>
        </w:rPr>
        <w:t>, 12.1 (2023), 23–45</w:t>
      </w:r>
    </w:p>
    <w:p w14:paraId="3F42F710" w14:textId="77777777" w:rsidR="00BD13BE" w:rsidRPr="00BD13BE" w:rsidRDefault="00BD13BE" w:rsidP="00BD13BE">
      <w:pPr>
        <w:widowControl w:val="0"/>
        <w:autoSpaceDE w:val="0"/>
        <w:autoSpaceDN w:val="0"/>
        <w:adjustRightInd w:val="0"/>
        <w:spacing w:line="240" w:lineRule="auto"/>
        <w:ind w:left="480" w:hanging="480"/>
        <w:jc w:val="both"/>
        <w:rPr>
          <w:rFonts w:ascii="Times New Roman" w:hAnsi="Times New Roman" w:cs="Times New Roman"/>
          <w:noProof/>
          <w:sz w:val="24"/>
        </w:rPr>
      </w:pPr>
      <w:r w:rsidRPr="00BD13BE">
        <w:rPr>
          <w:rFonts w:ascii="Times New Roman" w:hAnsi="Times New Roman" w:cs="Times New Roman"/>
          <w:noProof/>
          <w:sz w:val="24"/>
        </w:rPr>
        <w:t xml:space="preserve">Yamin, Moh., and Budi Santoso, ‘Pergeseran Doktrin Hukum Administrasi Negara Di Masa Pandemi Covid-19’, </w:t>
      </w:r>
      <w:r w:rsidRPr="00BD13BE">
        <w:rPr>
          <w:rFonts w:ascii="Times New Roman" w:hAnsi="Times New Roman" w:cs="Times New Roman"/>
          <w:i/>
          <w:iCs/>
          <w:noProof/>
          <w:sz w:val="24"/>
        </w:rPr>
        <w:t>Jurnal Ilmu Hukum</w:t>
      </w:r>
      <w:r w:rsidRPr="00BD13BE">
        <w:rPr>
          <w:rFonts w:ascii="Times New Roman" w:hAnsi="Times New Roman" w:cs="Times New Roman"/>
          <w:noProof/>
          <w:sz w:val="24"/>
        </w:rPr>
        <w:t>, 25.1 (2022), 77–98</w:t>
      </w:r>
    </w:p>
    <w:p w14:paraId="5EB5C309" w14:textId="0D3BF9FB" w:rsidR="00FE354E" w:rsidRPr="003A334A" w:rsidRDefault="00FE354E" w:rsidP="00BD13BE">
      <w:pPr>
        <w:widowControl w:val="0"/>
        <w:autoSpaceDE w:val="0"/>
        <w:autoSpaceDN w:val="0"/>
        <w:adjustRightInd w:val="0"/>
        <w:spacing w:line="240" w:lineRule="auto"/>
        <w:ind w:left="480" w:hanging="480"/>
        <w:jc w:val="both"/>
      </w:pPr>
      <w:r w:rsidRPr="00FE354E">
        <w:rPr>
          <w:rFonts w:ascii="Times New Roman" w:hAnsi="Times New Roman" w:cs="Times New Roman"/>
          <w:sz w:val="24"/>
          <w:szCs w:val="24"/>
        </w:rPr>
        <w:fldChar w:fldCharType="end"/>
      </w:r>
    </w:p>
    <w:sectPr w:rsidR="00FE354E" w:rsidRPr="003A334A" w:rsidSect="00557DB8">
      <w:type w:val="continuous"/>
      <w:pgSz w:w="11907"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F8411" w14:textId="77777777" w:rsidR="004B17B6" w:rsidRDefault="004B17B6" w:rsidP="00554D48">
      <w:pPr>
        <w:spacing w:after="0" w:line="240" w:lineRule="auto"/>
      </w:pPr>
      <w:r>
        <w:separator/>
      </w:r>
    </w:p>
  </w:endnote>
  <w:endnote w:type="continuationSeparator" w:id="0">
    <w:p w14:paraId="5A64DDD8" w14:textId="77777777" w:rsidR="004B17B6" w:rsidRDefault="004B17B6" w:rsidP="00554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832045"/>
      <w:docPartObj>
        <w:docPartGallery w:val="Page Numbers (Bottom of Page)"/>
        <w:docPartUnique/>
      </w:docPartObj>
    </w:sdtPr>
    <w:sdtEndPr>
      <w:rPr>
        <w:noProof/>
      </w:rPr>
    </w:sdtEndPr>
    <w:sdtContent>
      <w:p w14:paraId="4E9A49E7" w14:textId="77777777" w:rsidR="00BA3B34" w:rsidRDefault="00BA3B34">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10120A66" w14:textId="77777777" w:rsidR="00BA3B34" w:rsidRDefault="00BA3B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396526"/>
      <w:docPartObj>
        <w:docPartGallery w:val="Page Numbers (Bottom of Page)"/>
        <w:docPartUnique/>
      </w:docPartObj>
    </w:sdtPr>
    <w:sdtEndPr>
      <w:rPr>
        <w:noProof/>
      </w:rPr>
    </w:sdtEndPr>
    <w:sdtContent>
      <w:p w14:paraId="19161B80" w14:textId="77777777" w:rsidR="00570AFA" w:rsidRDefault="00570AFA">
        <w:pPr>
          <w:pStyle w:val="Footer"/>
          <w:jc w:val="center"/>
        </w:pPr>
        <w:r>
          <w:fldChar w:fldCharType="begin"/>
        </w:r>
        <w:r>
          <w:instrText xml:space="preserve"> PAGE   \* MERGEFORMAT </w:instrText>
        </w:r>
        <w:r>
          <w:fldChar w:fldCharType="separate"/>
        </w:r>
        <w:r w:rsidR="007771BE">
          <w:rPr>
            <w:noProof/>
          </w:rPr>
          <w:t>iii</w:t>
        </w:r>
        <w:r>
          <w:rPr>
            <w:noProof/>
          </w:rPr>
          <w:fldChar w:fldCharType="end"/>
        </w:r>
      </w:p>
    </w:sdtContent>
  </w:sdt>
  <w:p w14:paraId="0029AA50" w14:textId="77777777" w:rsidR="00570AFA" w:rsidRDefault="00570A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442E5" w14:textId="77777777" w:rsidR="00570AFA" w:rsidRDefault="00570AFA">
    <w:pPr>
      <w:pStyle w:val="BodyText"/>
      <w:spacing w:line="14" w:lineRule="auto"/>
      <w:rPr>
        <w:sz w:val="20"/>
      </w:rPr>
    </w:pPr>
    <w:r>
      <w:rPr>
        <w:noProof/>
        <w:lang w:val="en-US"/>
      </w:rPr>
      <mc:AlternateContent>
        <mc:Choice Requires="wps">
          <w:drawing>
            <wp:anchor distT="0" distB="0" distL="0" distR="0" simplePos="0" relativeHeight="251659264" behindDoc="1" locked="0" layoutInCell="1" allowOverlap="1" wp14:anchorId="2227409B" wp14:editId="56E64BAE">
              <wp:simplePos x="0" y="0"/>
              <wp:positionH relativeFrom="page">
                <wp:posOffset>3679825</wp:posOffset>
              </wp:positionH>
              <wp:positionV relativeFrom="page">
                <wp:posOffset>10057918</wp:posOffset>
              </wp:positionV>
              <wp:extent cx="2292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90D296E"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2227409B" id="_x0000_t202" coordsize="21600,21600" o:spt="202" path="m,l,21600r21600,l21600,xe">
              <v:stroke joinstyle="miter"/>
              <v:path gradientshapeok="t" o:connecttype="rect"/>
            </v:shapetype>
            <v:shape id="Textbox 4" o:spid="_x0000_s1026" type="#_x0000_t202" style="position:absolute;margin-left:289.75pt;margin-top:791.95pt;width:18.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" filled="f" stroked="f">
              <v:textbox inset="0,0,0,0">
                <w:txbxContent>
                  <w:p w14:paraId="290D296E"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15</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6821" w14:textId="77777777" w:rsidR="00570AFA" w:rsidRDefault="00570AFA">
    <w:pPr>
      <w:pStyle w:val="BodyText"/>
      <w:spacing w:line="14" w:lineRule="auto"/>
      <w:rPr>
        <w:sz w:val="20"/>
      </w:rPr>
    </w:pPr>
    <w:r>
      <w:rPr>
        <w:noProof/>
        <w:lang w:val="en-US"/>
      </w:rPr>
      <mc:AlternateContent>
        <mc:Choice Requires="wps">
          <w:drawing>
            <wp:anchor distT="0" distB="0" distL="0" distR="0" simplePos="0" relativeHeight="251660288" behindDoc="1" locked="0" layoutInCell="1" allowOverlap="1" wp14:anchorId="5BF23617" wp14:editId="7611EF10">
              <wp:simplePos x="0" y="0"/>
              <wp:positionH relativeFrom="page">
                <wp:posOffset>3679825</wp:posOffset>
              </wp:positionH>
              <wp:positionV relativeFrom="page">
                <wp:posOffset>9879610</wp:posOffset>
              </wp:positionV>
              <wp:extent cx="2292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9171BA0"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28</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F23617" id="_x0000_t202" coordsize="21600,21600" o:spt="202" path="m,l,21600r21600,l21600,xe">
              <v:stroke joinstyle="miter"/>
              <v:path gradientshapeok="t" o:connecttype="rect"/>
            </v:shapetype>
            <v:shape id="Textbox 5" o:spid="_x0000_s1027" type="#_x0000_t202" style="position:absolute;margin-left:289.75pt;margin-top:777.9pt;width:18.05pt;height:14.2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" filled="f" stroked="f">
              <v:textbox inset="0,0,0,0">
                <w:txbxContent>
                  <w:p w14:paraId="59171BA0"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28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16353" w14:textId="77777777" w:rsidR="004B17B6" w:rsidRDefault="004B17B6" w:rsidP="00554D48">
      <w:pPr>
        <w:spacing w:after="0" w:line="240" w:lineRule="auto"/>
      </w:pPr>
      <w:r>
        <w:separator/>
      </w:r>
    </w:p>
  </w:footnote>
  <w:footnote w:type="continuationSeparator" w:id="0">
    <w:p w14:paraId="7943E9F6" w14:textId="77777777" w:rsidR="004B17B6" w:rsidRDefault="004B17B6" w:rsidP="00554D48">
      <w:pPr>
        <w:spacing w:after="0" w:line="240" w:lineRule="auto"/>
      </w:pPr>
      <w:r>
        <w:continuationSeparator/>
      </w:r>
    </w:p>
  </w:footnote>
  <w:footnote w:id="1">
    <w:p w14:paraId="7A42BC07" w14:textId="6753A2FC" w:rsidR="00BD13BE" w:rsidRPr="00BD13BE" w:rsidRDefault="00BD13B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{"citationItems":[{"id":"ITEM-1","itemData":{"author":[{"dropping-particle":"","family":"Ridwan","given":"H R","non-dropping-particle":"","parse-names":false,"suffix":""},{"dropping-particle":"","family":"Setyawan","given":"Budi","non-dropping-particle":"","parse-names":false,"suffix":""}],"container-title":"Jurnal Hukum Ius Quia Iustum","id":"ITEM-1","issue":"2","issued":{"date-parts":[["2021"]]},"page":"211-234","publisher":"Fakultas Hukum Universitas Islam Indonesia","title":"Hukum Administrasi Negara dan Kebijakan Pelayanan Publik di Era Digital","type":"article-journal","volume":"28"},"uris":["http://www.mendeley.com/documents/?uuid=c5745a1c-82fb-4de4-aa88-964c2126f196"]}],"mendeley":{"formattedCitation":"H R Ridwan and Budi Setyawan, ‘Hukum Administrasi Negara Dan Kebijakan Pelayanan Publik Di Era Digital’, &lt;i&gt;Jurnal Hukum Ius Quia Iustum&lt;/i&gt;, 28.2 (2021), 211–34.","plainTextFormattedCitation":"H R Ridwan and Budi Setyawan, ‘Hukum Administrasi Negara Dan Kebijakan Pelayanan Publik Di Era Digital’, Jurnal Hukum Ius Quia Iustum, 28.2 (2021), 211–34.","previouslyFormattedCitation":"H R Ridwan and Budi Setyawan, ‘Hukum Administrasi Negara Dan Kebijakan Pelayanan Publik Di Era Digital’, &lt;i&gt;Jurnal Hukum Ius Quia Iustum&lt;/i&gt;, 28.2 (2021), 211–34."},"properties":{"noteIndex":1},"schema":"https://github.com/citation-style-language/schema/raw/master/csl-citation.json"}</w:instrText>
      </w:r>
      <w:r>
        <w:fldChar w:fldCharType="separate"/>
      </w:r>
      <w:r w:rsidRPr="00BD13BE">
        <w:rPr>
          <w:noProof/>
        </w:rPr>
        <w:t xml:space="preserve">H R Ridwan and Budi Setyawan, ‘Hukum Administrasi Negara Dan Kebijakan Pelayanan Publik Di Era Digital’, </w:t>
      </w:r>
      <w:r w:rsidRPr="00BD13BE">
        <w:rPr>
          <w:i/>
          <w:noProof/>
        </w:rPr>
        <w:t>Jurnal Hukum Ius Quia Iustum</w:t>
      </w:r>
      <w:r w:rsidRPr="00BD13BE">
        <w:rPr>
          <w:noProof/>
        </w:rPr>
        <w:t>, 28.2 (2021), 211–34.</w:t>
      </w:r>
      <w:r>
        <w:fldChar w:fldCharType="end"/>
      </w:r>
    </w:p>
  </w:footnote>
  <w:footnote w:id="2">
    <w:p w14:paraId="608897C0" w14:textId="2EE9BD47" w:rsidR="00BD13BE" w:rsidRPr="00BD13BE" w:rsidRDefault="00BD13B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{"citationItems":[{"id":"ITEM-1","itemData":{"author":[{"dropping-particle":"","family":"Simanjuntak","given":"Enrico","non-dropping-particle":"","parse-names":false,"suffix":""}],"container-title":"Jurnal Konstitusi","id":"ITEM-1","issue":"1","issued":{"date-parts":[["2022"]]},"page":"45-68","publisher":"Mahkamah Konstitusi Republik Indonesia","title":"Kedudukan Hukum Administrasi Negara dalam Sistem Ketatanegaraan Republik Indonesia","type":"article-journal","volume":"19"},"uris":["http://www.mendeley.com/documents/?uuid=5c03267f-4f11-4d13-9f62-0dca24859d32"]}],"mendeley":{"formattedCitation":"Enrico Simanjuntak, ‘Kedudukan Hukum Administrasi Negara Dalam Sistem Ketatanegaraan Republik Indonesia’, &lt;i&gt;Jurnal Konstitusi&lt;/i&gt;, 19.1 (2022), 45–68.","plainTextFormattedCitation":"Enrico Simanjuntak, ‘Kedudukan Hukum Administrasi Negara Dalam Sistem Ketatanegaraan Republik Indonesia’, Jurnal Konstitusi, 19.1 (2022), 45–68.","previouslyFormattedCitation":"Enrico Simanjuntak, ‘Kedudukan Hukum Administrasi Negara Dalam Sistem Ketatanegaraan Republik Indonesia’, &lt;i&gt;Jurnal Konstitusi&lt;/i&gt;, 19.1 (2022), 45–68."},"properties":{"noteIndex":2},"schema":"https://github.com/citation-style-language/schema/raw/master/csl-citation.json"}</w:instrText>
      </w:r>
      <w:r>
        <w:fldChar w:fldCharType="separate"/>
      </w:r>
      <w:r w:rsidRPr="00BD13BE">
        <w:rPr>
          <w:noProof/>
        </w:rPr>
        <w:t xml:space="preserve">Enrico Simanjuntak, ‘Kedudukan Hukum Administrasi Negara Dalam Sistem Ketatanegaraan Republik Indonesia’, </w:t>
      </w:r>
      <w:r w:rsidRPr="00BD13BE">
        <w:rPr>
          <w:i/>
          <w:noProof/>
        </w:rPr>
        <w:t>Jurnal Konstitusi</w:t>
      </w:r>
      <w:r w:rsidRPr="00BD13BE">
        <w:rPr>
          <w:noProof/>
        </w:rPr>
        <w:t>, 19.1 (2022), 45–68.</w:t>
      </w:r>
      <w:r>
        <w:fldChar w:fldCharType="end"/>
      </w:r>
    </w:p>
  </w:footnote>
  <w:footnote w:id="3">
    <w:p w14:paraId="25ACE622" w14:textId="072EA102" w:rsidR="00BD13BE" w:rsidRPr="00BD13BE" w:rsidRDefault="00BD13B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{"citationItems":[{"id":"ITEM-1","itemData":{"author":[{"dropping-particle":"","family":"Hadjon","given":"Philipus M","non-dropping-particle":"","parse-names":false,"suffix":""},{"dropping-particle":"","family":"Djatmiati","given":"Tatiek Sri","non-dropping-particle":"","parse-names":false,"suffix":""}],"id":"ITEM-1","issued":{"date-parts":[["2020"]]},"number-of-pages":"1-350","publisher":"Gadjah Mada University Press","publisher-place":"Yogyakarta","title":"Pengantar Hukum Administrasi Indonesia: Edisi Revisi","type":"book"},"uris":["http://www.mendeley.com/documents/?uuid=46a0192f-acf5-40c8-a090-f345f612ca9b"]}],"mendeley":{"formattedCitation":"Philipus M Hadjon and Tatiek Sri Djatmiati, &lt;i&gt;Pengantar Hukum Administrasi Indonesia: Edisi Revisi&lt;/i&gt; (Yogyakarta: Gadjah Mada University Press, 2020).","plainTextFormattedCitation":"Philipus M Hadjon and Tatiek Sri Djatmiati, Pengantar Hukum Administrasi Indonesia: Edisi Revisi (Yogyakarta: Gadjah Mada University Press, 2020).","previouslyFormattedCitation":"Philipus M Hadjon and Tatiek Sri Djatmiati, &lt;i&gt;Pengantar Hukum Administrasi Indonesia: Edisi Revisi&lt;/i&gt; (Yogyakarta: Gadjah Mada University Press, 2020)."},"properties":{"noteIndex":3},"schema":"https://github.com/citation-style-language/schema/raw/master/csl-citation.json"}</w:instrText>
      </w:r>
      <w:r>
        <w:fldChar w:fldCharType="separate"/>
      </w:r>
      <w:r w:rsidRPr="00BD13BE">
        <w:rPr>
          <w:noProof/>
        </w:rPr>
        <w:t xml:space="preserve">Philipus M Hadjon and Tatiek Sri Djatmiati, </w:t>
      </w:r>
      <w:r w:rsidRPr="00BD13BE">
        <w:rPr>
          <w:i/>
          <w:noProof/>
        </w:rPr>
        <w:t>Pengantar Hukum Administrasi Indonesia: Edisi Revisi</w:t>
      </w:r>
      <w:r w:rsidRPr="00BD13BE">
        <w:rPr>
          <w:noProof/>
        </w:rPr>
        <w:t xml:space="preserve"> (Yogyakarta: Gadjah Mada University Press, 2020).</w:t>
      </w:r>
      <w:r>
        <w:fldChar w:fldCharType="end"/>
      </w:r>
    </w:p>
  </w:footnote>
  <w:footnote w:id="4">
    <w:p w14:paraId="33B2124C" w14:textId="3F4FAA6B" w:rsidR="00BD13BE" w:rsidRPr="00BD13BE" w:rsidRDefault="00BD13B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Fajri","given":"Rahmat","non-dropping-particle":"","parse-names":false,"suffix":""},{"dropping-particle":"","family":"Hidayat","given":"Arief","non-dropping-particle":"","parse-names":false,"suffix":""}],"container-title":"Jurnal Hukum dan Peradilan","id":"ITEM-1","issue":"1","issued":{"date-parts":[["2023"]]},"page":"89-112","publisher":"Puslitbang Hukum dan Peradilan Mahkamah Agung RI","title":"Perkembangan Asas-Asas Umum Pemerintahan yang Baik dalam Peradilan Tata Usaha Negara","type":"article-journal","volume":"12"},"uris":["http://www.mendeley.com/documents/?uuid=204120cc-f6a3-4d56-97cb-eb7f1dce5927"]}],"mendeley":{"formattedCitation":"Rahmat Fajri and Arief Hidayat, ‘Perkembangan Asas-Asas Umum Pemerintahan Yang Baik Dalam Peradilan Tata Usaha Negara’, &lt;i&gt;Jurnal Hukum Dan Peradilan&lt;/i&gt;, 12.1 (2023), 89–112.","plainTextFormattedCitation":"Rahmat Fajri and Arief Hidayat, ‘Perkembangan Asas-Asas Umum Pemerintahan Yang Baik Dalam Peradilan Tata Usaha Negara’, Jurnal Hukum Dan Peradilan, 12.1 (2023), 89–112.","previouslyFormattedCitation":"Rahmat Fajri and Arief Hidayat, ‘Perkembangan Asas-Asas Umum Pemerintahan Yang Baik Dalam Peradilan Tata Usaha Negara’, &lt;i&gt;Jurnal Hukum Dan Peradilan&lt;/i&gt;, 12.1 (2023), 89–112."},"properties":{"noteIndex":4},"schema":"https://github.com/citation-style-language/schema/raw/master/csl-citation.json"}</w:instrText>
      </w:r>
      <w:r>
        <w:fldChar w:fldCharType="separate"/>
      </w:r>
      <w:r w:rsidRPr="00BD13BE">
        <w:rPr>
          <w:noProof/>
        </w:rPr>
        <w:t xml:space="preserve">Rahmat Fajri and Arief Hidayat, ‘Perkembangan Asas-Asas Umum Pemerintahan Yang Baik Dalam Peradilan Tata Usaha Negara’, </w:t>
      </w:r>
      <w:r w:rsidRPr="00BD13BE">
        <w:rPr>
          <w:i/>
          <w:noProof/>
        </w:rPr>
        <w:t>Jurnal Hukum Dan Peradilan</w:t>
      </w:r>
      <w:r w:rsidRPr="00BD13BE">
        <w:rPr>
          <w:noProof/>
        </w:rPr>
        <w:t>, 12.1 (2023), 89–112.</w:t>
      </w:r>
      <w:r>
        <w:fldChar w:fldCharType="end"/>
      </w:r>
    </w:p>
  </w:footnote>
  <w:footnote w:id="5">
    <w:p w14:paraId="5C5F432C" w14:textId="77BBD921" w:rsidR="00BD13BE" w:rsidRPr="00BD13BE" w:rsidRDefault="00BD13B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{"citationItems":[{"id":"ITEM-1","itemData":{"author":[{"dropping-particle":"","family":"Marzuki","given":"Peter Mahmud","non-dropping-particle":"","parse-names":false,"suffix":""}],"container-title":"Yuridika","id":"ITEM-1","issue":"3","issued":{"date-parts":[["2021"]]},"page":"567-590","publisher":"Fakultas Hukum Universitas Airlangga","title":"Sumber-Sumber Hukum Administrasi Negara Material dan Penerapannya di Daerah","type":"article-journal","volume":"36"},"uris":["http://www.mendeley.com/documents/?uuid=9896607c-6e9d-47b7-8b87-af85e5149a7d"]}],"mendeley":{"formattedCitation":"Peter Mahmud Marzuki, ‘Sumber-Sumber Hukum Administrasi Negara Material Dan Penerapannya Di Daerah’, &lt;i&gt;Yuridika&lt;/i&gt;, 36.3 (2021), 567–90.","plainTextFormattedCitation":"Peter Mahmud Marzuki, ‘Sumber-Sumber Hukum Administrasi Negara Material Dan Penerapannya Di Daerah’, Yuridika, 36.3 (2021), 567–90.","previouslyFormattedCitation":"Peter Mahmud Marzuki, ‘Sumber-Sumber Hukum Administrasi Negara Material Dan Penerapannya Di Daerah’, &lt;i&gt;Yuridika&lt;/i&gt;, 36.3 (2021), 567–90."},"properties":{"noteIndex":5},"schema":"https://github.com/citation-style-language/schema/raw/master/csl-citation.json"}</w:instrText>
      </w:r>
      <w:r>
        <w:fldChar w:fldCharType="separate"/>
      </w:r>
      <w:r w:rsidRPr="00BD13BE">
        <w:rPr>
          <w:noProof/>
        </w:rPr>
        <w:t xml:space="preserve">Peter Mahmud Marzuki, ‘Sumber-Sumber Hukum Administrasi Negara Material Dan Penerapannya Di Daerah’, </w:t>
      </w:r>
      <w:r w:rsidRPr="00BD13BE">
        <w:rPr>
          <w:i/>
          <w:noProof/>
        </w:rPr>
        <w:t>Yuridika</w:t>
      </w:r>
      <w:r w:rsidRPr="00BD13BE">
        <w:rPr>
          <w:noProof/>
        </w:rPr>
        <w:t>, 36.3 (2021), 567–90.</w:t>
      </w:r>
      <w:r>
        <w:fldChar w:fldCharType="end"/>
      </w:r>
    </w:p>
  </w:footnote>
  <w:footnote w:id="6">
    <w:p w14:paraId="312563F0" w14:textId="54D67B25" w:rsidR="00BD13BE" w:rsidRPr="00BD13BE" w:rsidRDefault="00BD13B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Pratama","given":"Aditya","non-dropping-particle":"","parse-names":false,"suffix":""},{"dropping-particle":"","family":"Widodo","given":"Joko","non-dropping-particle":"","parse-names":false,"suffix":""}],"container-title":"Jurnal Hukum Tata Negara dan Administrasi Negara","id":"ITEM-1","issue":"2","issued":{"date-parts":[["2022"]]},"page":"134-156","publisher":"Universitas Brawijaya","title":"Analisis Yuridis Terhadap Batasan Diskresi Pejabat Pemerintah Menurut UU Administrasi Pemerintahan","type":"article-journal","volume":"5"},"uris":["http://www.mendeley.com/documents/?uuid=659c63db-515a-4352-b7fb-bbf7e46d17e2"]}],"mendeley":{"formattedCitation":"Aditya Pratama and Joko Widodo, ‘Analisis Yuridis Terhadap Batasan Diskresi Pejabat Pemerintah Menurut UU Administrasi Pemerintahan’, &lt;i&gt;Jurnal Hukum Tata Negara Dan Administrasi Negara&lt;/i&gt;, 5.2 (2022), 134–56.","plainTextFormattedCitation":"Aditya Pratama and Joko Widodo, ‘Analisis Yuridis Terhadap Batasan Diskresi Pejabat Pemerintah Menurut UU Administrasi Pemerintahan’, Jurnal Hukum Tata Negara Dan Administrasi Negara, 5.2 (2022), 134–56.","previouslyFormattedCitation":"Aditya Pratama and Joko Widodo, ‘Analisis Yuridis Terhadap Batasan Diskresi Pejabat Pemerintah Menurut UU Administrasi Pemerintahan’, &lt;i&gt;Jurnal Hukum Tata Negara Dan Administrasi Negara&lt;/i&gt;, 5.2 (2022), 134–56."},"properties":{"noteIndex":6},"schema":"https://github.com/citation-style-language/schema/raw/master/csl-citation.json"}</w:instrText>
      </w:r>
      <w:r>
        <w:fldChar w:fldCharType="separate"/>
      </w:r>
      <w:r w:rsidRPr="00BD13BE">
        <w:rPr>
          <w:noProof/>
        </w:rPr>
        <w:t xml:space="preserve">Aditya Pratama and Joko Widodo, ‘Analisis Yuridis Terhadap Batasan Diskresi Pejabat Pemerintah Menurut UU Administrasi Pemerintahan’, </w:t>
      </w:r>
      <w:r w:rsidRPr="00BD13BE">
        <w:rPr>
          <w:i/>
          <w:noProof/>
        </w:rPr>
        <w:t>Jurnal Hukum Tata Negara Dan Administrasi Negara</w:t>
      </w:r>
      <w:r w:rsidRPr="00BD13BE">
        <w:rPr>
          <w:noProof/>
        </w:rPr>
        <w:t>, 5.2 (2022), 134–56.</w:t>
      </w:r>
      <w:r>
        <w:fldChar w:fldCharType="end"/>
      </w:r>
    </w:p>
  </w:footnote>
  <w:footnote w:id="7">
    <w:p w14:paraId="2581093F" w14:textId="29D29E0B" w:rsidR="00BD13BE" w:rsidRPr="00BD13BE" w:rsidRDefault="00BD13B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{"citationItems":[{"id":"ITEM-1","itemData":{"author":[{"dropping-particle":"","family":"Situmorang","given":"Victor M","non-dropping-particle":"","parse-names":false,"suffix":""}],"id":"ITEM-1","issued":{"date-parts":[["2021"]]},"number-of-pages":"1-210","publisher":"Sinar Grafika","publisher-place":"Jakarta","title":"Sejarah dan Dinamika Hukum Administrasi Negara di Indonesia","type":"book"},"uris":["http://www.mendeley.com/documents/?uuid=40ccfb2a-8e8d-4e5c-a8aa-99704c0f749f"]}],"mendeley":{"formattedCitation":"Victor M Situmorang, &lt;i&gt;Sejarah Dan Dinamika Hukum Administrasi Negara Di Indonesia&lt;/i&gt; (Jakarta: Sinar Grafika, 2021).","plainTextFormattedCitation":"Victor M Situmorang, Sejarah Dan Dinamika Hukum Administrasi Negara Di Indonesia (Jakarta: Sinar Grafika, 2021).","previouslyFormattedCitation":"Victor M Situmorang, &lt;i&gt;Sejarah Dan Dinamika Hukum Administrasi Negara Di Indonesia&lt;/i&gt; (Jakarta: Sinar Grafika, 2021)."},"properties":{"noteIndex":7},"schema":"https://github.com/citation-style-language/schema/raw/master/csl-citation.json"}</w:instrText>
      </w:r>
      <w:r>
        <w:fldChar w:fldCharType="separate"/>
      </w:r>
      <w:r w:rsidRPr="00BD13BE">
        <w:rPr>
          <w:noProof/>
        </w:rPr>
        <w:t xml:space="preserve">Victor M Situmorang, </w:t>
      </w:r>
      <w:r w:rsidRPr="00BD13BE">
        <w:rPr>
          <w:i/>
          <w:noProof/>
        </w:rPr>
        <w:t>Sejarah Dan Dinamika Hukum Administrasi Negara Di Indonesia</w:t>
      </w:r>
      <w:r w:rsidRPr="00BD13BE">
        <w:rPr>
          <w:noProof/>
        </w:rPr>
        <w:t xml:space="preserve"> (Jakarta: Sinar Grafika, 2021).</w:t>
      </w:r>
      <w:r>
        <w:fldChar w:fldCharType="end"/>
      </w:r>
    </w:p>
  </w:footnote>
  <w:footnote w:id="8">
    <w:p w14:paraId="19AF4DFB" w14:textId="51E78291" w:rsidR="00BD13BE" w:rsidRPr="00BD13BE" w:rsidRDefault="00BD13B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{"citationItems":[{"id":"ITEM-1","itemData":{"author":[{"dropping-particle":"","family":"Wibawa","given":"I Gede Pasek Eka","non-dropping-particle":"","parse-names":false,"suffix":""}],"container-title":"Jurnal Magister Hukum Udayana","id":"ITEM-1","issue":"1","issued":{"date-parts":[["2023"]]},"page":"23-45","publisher":"Universitas Udayana","title":"Irisan Kewenangan Hukum Tata Negara dan Hukum Administrasi Negara Pasca Amandemen Konstitusi","type":"article-journal","volume":"12"},"uris":["http://www.mendeley.com/documents/?uuid=85dd9a76-f1ac-4b89-9f5c-0582a4465861"]}],"mendeley":{"formattedCitation":"I Gede Pasek Eka Wibawa, ‘Irisan Kewenangan Hukum Tata Negara Dan Hukum Administrasi Negara Pasca Amandemen Konstitusi’, &lt;i&gt;Jurnal Magister Hukum Udayana&lt;/i&gt;, 12.1 (2023), 23–45.","plainTextFormattedCitation":"I Gede Pasek Eka Wibawa, ‘Irisan Kewenangan Hukum Tata Negara Dan Hukum Administrasi Negara Pasca Amandemen Konstitusi’, Jurnal Magister Hukum Udayana, 12.1 (2023), 23–45.","previouslyFormattedCitation":"I Gede Pasek Eka Wibawa, ‘Irisan Kewenangan Hukum Tata Negara Dan Hukum Administrasi Negara Pasca Amandemen Konstitusi’, &lt;i&gt;Jurnal Magister Hukum Udayana&lt;/i&gt;, 12.1 (2023), 23–45."},"properties":{"noteIndex":8},"schema":"https://github.com/citation-style-language/schema/raw/master/csl-citation.json"}</w:instrText>
      </w:r>
      <w:r>
        <w:fldChar w:fldCharType="separate"/>
      </w:r>
      <w:r w:rsidRPr="00BD13BE">
        <w:rPr>
          <w:noProof/>
        </w:rPr>
        <w:t xml:space="preserve">I Gede Pasek Eka Wibawa, ‘Irisan Kewenangan Hukum Tata Negara Dan Hukum Administrasi Negara Pasca Amandemen Konstitusi’, </w:t>
      </w:r>
      <w:r w:rsidRPr="00BD13BE">
        <w:rPr>
          <w:i/>
          <w:noProof/>
        </w:rPr>
        <w:t>Jurnal Magister Hukum Udayana</w:t>
      </w:r>
      <w:r w:rsidRPr="00BD13BE">
        <w:rPr>
          <w:noProof/>
        </w:rPr>
        <w:t>, 12.1 (2023), 23–45.</w:t>
      </w:r>
      <w:r>
        <w:fldChar w:fldCharType="end"/>
      </w:r>
    </w:p>
  </w:footnote>
  <w:footnote w:id="9">
    <w:p w14:paraId="55F0C2F5" w14:textId="0B60EFC0" w:rsidR="00BD13BE" w:rsidRPr="00BD13BE" w:rsidRDefault="00BD13B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{"citationItems":[{"id":"ITEM-1","itemData":{"author":[{"dropping-particle":"","family":"Nugraha","given":"Safri","non-dropping-particle":"","parse-names":false,"suffix":""}],"container-title":"Mimbar Hukum","id":"ITEM-1","issue":"2","issued":{"date-parts":[["2020"]]},"page":"278-301","publisher":"Fakultas Hukum Universitas Gadjah Mada","title":"Keabsahan Keputusan Tata Usaha Negara Elektronik dalam Praktik Pemerintahan Modern","type":"article-journal","volume":"32"},"uris":["http://www.mendeley.com/documents/?uuid=f1edc112-5e25-4c36-946a-0a9dc2e9f188"]}],"mendeley":{"formattedCitation":"Safri Nugraha, ‘Keabsahan Keputusan Tata Usaha Negara Elektronik Dalam Praktik Pemerintahan Modern’, &lt;i&gt;Mimbar Hukum&lt;/i&gt;, 32.2 (2020), 278–301.","plainTextFormattedCitation":"Safri Nugraha, ‘Keabsahan Keputusan Tata Usaha Negara Elektronik Dalam Praktik Pemerintahan Modern’, Mimbar Hukum, 32.2 (2020), 278–301.","previouslyFormattedCitation":"Safri Nugraha, ‘Keabsahan Keputusan Tata Usaha Negara Elektronik Dalam Praktik Pemerintahan Modern’, &lt;i&gt;Mimbar Hukum&lt;/i&gt;, 32.2 (2020), 278–301."},"properties":{"noteIndex":9},"schema":"https://github.com/citation-style-language/schema/raw/master/csl-citation.json"}</w:instrText>
      </w:r>
      <w:r>
        <w:fldChar w:fldCharType="separate"/>
      </w:r>
      <w:r w:rsidRPr="00BD13BE">
        <w:rPr>
          <w:noProof/>
        </w:rPr>
        <w:t xml:space="preserve">Safri Nugraha, ‘Keabsahan Keputusan Tata Usaha Negara Elektronik Dalam Praktik Pemerintahan Modern’, </w:t>
      </w:r>
      <w:r w:rsidRPr="00BD13BE">
        <w:rPr>
          <w:i/>
          <w:noProof/>
        </w:rPr>
        <w:t>Mimbar Hukum</w:t>
      </w:r>
      <w:r w:rsidRPr="00BD13BE">
        <w:rPr>
          <w:noProof/>
        </w:rPr>
        <w:t>, 32.2 (2020), 278–301.</w:t>
      </w:r>
      <w:r>
        <w:fldChar w:fldCharType="end"/>
      </w:r>
    </w:p>
  </w:footnote>
  <w:footnote w:id="10">
    <w:p w14:paraId="61986AFF" w14:textId="4CBD3235" w:rsidR="00BD13BE" w:rsidRPr="00BD13BE" w:rsidRDefault="00BD13B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Basah","given":"Sjachran","non-dropping-particle":"","parse-names":false,"suffix":""}],"id":"ITEM-1","issued":{"date-parts":[["2022"]]},"number-of-pages":"1-285","publisher":"Alumni","publisher-place":"Bandung","title":"Eksistensi Hukum Administrasi Negara dalam Mengawal Birokrasi","type":"book"},"uris":["http://www.mendeley.com/documents/?uuid=9b72a8d9-093d-47f9-ac1c-3f5a1365af79"]}],"mendeley":{"formattedCitation":"Sjachran Basah, &lt;i&gt;Eksistensi Hukum Administrasi Negara Dalam Mengawal Birokrasi&lt;/i&gt; (Bandung: Alumni, 2022).","plainTextFormattedCitation":"Sjachran Basah, Eksistensi Hukum Administrasi Negara Dalam Mengawal Birokrasi (Bandung: Alumni, 2022).","previouslyFormattedCitation":"Sjachran Basah, &lt;i&gt;Eksistensi Hukum Administrasi Negara Dalam Mengawal Birokrasi&lt;/i&gt; (Bandung: Alumni, 2022)."},"properties":{"noteIndex":10},"schema":"https://github.com/citation-style-language/schema/raw/master/csl-citation.json"}</w:instrText>
      </w:r>
      <w:r>
        <w:fldChar w:fldCharType="separate"/>
      </w:r>
      <w:r w:rsidRPr="00BD13BE">
        <w:rPr>
          <w:noProof/>
        </w:rPr>
        <w:t xml:space="preserve">Sjachran Basah, </w:t>
      </w:r>
      <w:r w:rsidRPr="00BD13BE">
        <w:rPr>
          <w:i/>
          <w:noProof/>
        </w:rPr>
        <w:t>Eksistensi Hukum Administrasi Negara Dalam Mengawal Birokrasi</w:t>
      </w:r>
      <w:r w:rsidRPr="00BD13BE">
        <w:rPr>
          <w:noProof/>
        </w:rPr>
        <w:t xml:space="preserve"> (Bandung: Alumni, 2022).</w:t>
      </w:r>
      <w:r>
        <w:fldChar w:fldCharType="end"/>
      </w:r>
    </w:p>
  </w:footnote>
  <w:footnote w:id="11">
    <w:p w14:paraId="5CEE227A" w14:textId="387B98B3" w:rsidR="00BD13BE" w:rsidRPr="00BD13BE" w:rsidRDefault="00BD13B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Kusuma","given":"Arya","non-dropping-particle":"","parse-names":false,"suffix":""},{"dropping-particle":"","family":"Wijoyo","given":"Suparto","non-dropping-particle":"","parse-names":false,"suffix":""}],"container-title":"Jurnal Hukum Lingkungan Indonesia","id":"ITEM-1","issue":"2","issued":{"date-parts":[["2021"]]},"page":"112-135","publisher":"ICEL","title":"Sanksi Administratif vs Sanksi Pidana: Penegakan Hukum Lingkungan Berbasis HAN","type":"article-journal","volume":"8"},"uris":["http://www.mendeley.com/documents/?uuid=aacde6dd-65bf-41b4-aefc-e7201d3466be"]}],"mendeley":{"formattedCitation":"Arya Kusuma and Suparto Wijoyo, ‘Sanksi Administratif vs Sanksi Pidana: Penegakan Hukum Lingkungan Berbasis HAN’, &lt;i&gt;Jurnal Hukum Lingkungan Indonesia&lt;/i&gt;, 8.2 (2021), 112–35.","plainTextFormattedCitation":"Arya Kusuma and Suparto Wijoyo, ‘Sanksi Administratif vs Sanksi Pidana: Penegakan Hukum Lingkungan Berbasis HAN’, Jurnal Hukum Lingkungan Indonesia, 8.2 (2021), 112–35.","previouslyFormattedCitation":"Arya Kusuma and Suparto Wijoyo, ‘Sanksi Administratif vs Sanksi Pidana: Penegakan Hukum Lingkungan Berbasis HAN’, &lt;i&gt;Jurnal Hukum Lingkungan Indonesia&lt;/i&gt;, 8.2 (2021), 112–35."},"properties":{"noteIndex":11},"schema":"https://github.com/citation-style-language/schema/raw/master/csl-citation.json"}</w:instrText>
      </w:r>
      <w:r>
        <w:fldChar w:fldCharType="separate"/>
      </w:r>
      <w:r w:rsidRPr="00BD13BE">
        <w:rPr>
          <w:noProof/>
        </w:rPr>
        <w:t xml:space="preserve">Arya Kusuma and Suparto Wijoyo, ‘Sanksi Administratif vs Sanksi Pidana: Penegakan Hukum Lingkungan Berbasis HAN’, </w:t>
      </w:r>
      <w:r w:rsidRPr="00BD13BE">
        <w:rPr>
          <w:i/>
          <w:noProof/>
        </w:rPr>
        <w:t>Jurnal Hukum Lingkungan Indonesia</w:t>
      </w:r>
      <w:r w:rsidRPr="00BD13BE">
        <w:rPr>
          <w:noProof/>
        </w:rPr>
        <w:t>, 8.2 (2021), 112–35.</w:t>
      </w:r>
      <w:r>
        <w:fldChar w:fldCharType="end"/>
      </w:r>
    </w:p>
  </w:footnote>
  <w:footnote w:id="12">
    <w:p w14:paraId="7D79FBBB" w14:textId="7FD13DE4" w:rsidR="00BD13BE" w:rsidRPr="00BD13BE" w:rsidRDefault="00BD13B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Yamin","given":"Moh.","non-dropping-particle":"","parse-names":false,"suffix":""},{"dropping-particle":"","family":"Santoso","given":"Budi","non-dropping-particle":"","parse-names":false,"suffix":""}],"container-title":"Jurnal Ilmu Hukum","id":"ITEM-1","issue":"1","issued":{"date-parts":[["2022"]]},"page":"77-98","publisher":"Universitas Riau","title":"Pergeseran Doktrin Hukum Administrasi Negara di Masa Pandemi Covid-19","type":"article-journal","volume":"25"},"uris":["http://www.mendeley.com/documents/?uuid=93805a22-f252-4457-b44c-4fac3408a421"]}],"mendeley":{"formattedCitation":"Moh. Yamin and Budi Santoso, ‘Pergeseran Doktrin Hukum Administrasi Negara Di Masa Pandemi Covid-19’, &lt;i&gt;Jurnal Ilmu Hukum&lt;/i&gt;, 25.1 (2022), 77–98.","plainTextFormattedCitation":"Moh. Yamin and Budi Santoso, ‘Pergeseran Doktrin Hukum Administrasi Negara Di Masa Pandemi Covid-19’, Jurnal Ilmu Hukum, 25.1 (2022), 77–98.","previouslyFormattedCitation":"Moh. Yamin and Budi Santoso, ‘Pergeseran Doktrin Hukum Administrasi Negara Di Masa Pandemi Covid-19’, &lt;i&gt;Jurnal Ilmu Hukum&lt;/i&gt;, 25.1 (2022), 77–98."},"properties":{"noteIndex":12},"schema":"https://github.com/citation-style-language/schema/raw/master/csl-citation.json"}</w:instrText>
      </w:r>
      <w:r>
        <w:fldChar w:fldCharType="separate"/>
      </w:r>
      <w:r w:rsidRPr="00BD13BE">
        <w:rPr>
          <w:noProof/>
        </w:rPr>
        <w:t xml:space="preserve">Moh. Yamin and Budi Santoso, ‘Pergeseran Doktrin Hukum Administrasi Negara Di Masa Pandemi Covid-19’, </w:t>
      </w:r>
      <w:r w:rsidRPr="00BD13BE">
        <w:rPr>
          <w:i/>
          <w:noProof/>
        </w:rPr>
        <w:t>Jurnal Ilmu Hukum</w:t>
      </w:r>
      <w:r w:rsidRPr="00BD13BE">
        <w:rPr>
          <w:noProof/>
        </w:rPr>
        <w:t>, 25.1 (2022), 77–98.</w:t>
      </w:r>
      <w:r>
        <w:fldChar w:fldCharType="end"/>
      </w:r>
    </w:p>
  </w:footnote>
  <w:footnote w:id="13">
    <w:p w14:paraId="5A89D1D3" w14:textId="16BDD34C" w:rsidR="00BD13BE" w:rsidRPr="00BD13BE" w:rsidRDefault="00BD13B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{"citationItems":[{"id":"ITEM-1","itemData":{"author":[{"dropping-particle":"","family":"HR","given":"Ridwan","non-dropping-particle":"","parse-names":false,"suffix":""}],"id":"ITEM-1","issued":{"date-parts":[["2023"]]},"number-of-pages":"1-415","publisher":"Rajawali Pers","publisher-place":"Depok","title":"Hukum Administrasi Negara Kontemporer","type":"book"},"uris":["http://www.mendeley.com/documents/?uuid=5eb76c1f-be82-4785-b439-837d6001a611"]}],"mendeley":{"formattedCitation":"Ridwan HR, &lt;i&gt;Hukum Administrasi Negara Kontemporer&lt;/i&gt; (Depok: Rajawali Pers, 2023).","plainTextFormattedCitation":"Ridwan HR, Hukum Administrasi Negara Kontemporer (Depok: Rajawali Pers, 2023).","previouslyFormattedCitation":"Ridwan HR, &lt;i&gt;Hukum Administrasi Negara Kontemporer&lt;/i&gt; (Depok: Rajawali Pers, 2023)."},"properties":{"noteIndex":13},"schema":"https://github.com/citation-style-language/schema/raw/master/csl-citation.json"}</w:instrText>
      </w:r>
      <w:r>
        <w:fldChar w:fldCharType="separate"/>
      </w:r>
      <w:r w:rsidRPr="00BD13BE">
        <w:rPr>
          <w:noProof/>
        </w:rPr>
        <w:t xml:space="preserve">Ridwan HR, </w:t>
      </w:r>
      <w:r w:rsidRPr="00BD13BE">
        <w:rPr>
          <w:i/>
          <w:noProof/>
        </w:rPr>
        <w:t>Hukum Administrasi Negara Kontemporer</w:t>
      </w:r>
      <w:r w:rsidRPr="00BD13BE">
        <w:rPr>
          <w:noProof/>
        </w:rPr>
        <w:t xml:space="preserve"> (Depok: Rajawali Pers, 2023).</w:t>
      </w:r>
      <w:r>
        <w:fldChar w:fldCharType="end"/>
      </w:r>
    </w:p>
  </w:footnote>
  <w:footnote w:id="14">
    <w:p w14:paraId="0F7B13B4" w14:textId="69ABE050" w:rsidR="00BD13BE" w:rsidRPr="00BD13BE" w:rsidRDefault="00BD13B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{"citationItems":[{"id":"ITEM-1","itemData":{"author":[{"dropping-particle":"","family":"Sari","given":"Ratna","non-dropping-particle":"","parse-names":false,"suffix":""},{"dropping-particle":"","family":"Utama","given":"I Wayan","non-dropping-particle":"","parse-names":false,"suffix":""}],"container-title":"Padjadjaran Jurnal Ilmu Hukum","id":"ITEM-1","issue":"3","issued":{"date-parts":[["2020"]]},"page":"455-478","publisher":"Fakultas Hukum Universitas Padjadjaran","title":"Fungsi Pengawasan Lembaga Ombudsman terhadap Maladministrasi Pemerintahan Daerah","type":"article-journal","volume":"7"},"uris":["http://www.mendeley.com/documents/?uuid=93bdb03e-8306-4756-9118-728c936e7eb1"]}],"mendeley":{"formattedCitation":"Ratna Sari and I Wayan Utama, ‘Fungsi Pengawasan Lembaga Ombudsman Terhadap Maladministrasi Pemerintahan Daerah’, &lt;i&gt;Padjadjaran Jurnal Ilmu Hukum&lt;/i&gt;, 7.3 (2020), 455–78.","plainTextFormattedCitation":"Ratna Sari and I Wayan Utama, ‘Fungsi Pengawasan Lembaga Ombudsman Terhadap Maladministrasi Pemerintahan Daerah’, Padjadjaran Jurnal Ilmu Hukum, 7.3 (2020), 455–78.","previouslyFormattedCitation":"Ratna Sari and I Wayan Utama, ‘Fungsi Pengawasan Lembaga Ombudsman Terhadap Maladministrasi Pemerintahan Daerah’, &lt;i&gt;Padjadjaran Jurnal Ilmu Hukum&lt;/i&gt;, 7.3 (2020), 455–78."},"properties":{"noteIndex":14},"schema":"https://github.com/citation-style-language/schema/raw/master/csl-citation.json"}</w:instrText>
      </w:r>
      <w:r>
        <w:fldChar w:fldCharType="separate"/>
      </w:r>
      <w:r w:rsidRPr="00BD13BE">
        <w:rPr>
          <w:noProof/>
        </w:rPr>
        <w:t xml:space="preserve">Ratna Sari and I Wayan Utama, ‘Fungsi Pengawasan Lembaga Ombudsman Terhadap Maladministrasi Pemerintahan Daerah’, </w:t>
      </w:r>
      <w:r w:rsidRPr="00BD13BE">
        <w:rPr>
          <w:i/>
          <w:noProof/>
        </w:rPr>
        <w:t>Padjadjaran Jurnal Ilmu Hukum</w:t>
      </w:r>
      <w:r w:rsidRPr="00BD13BE">
        <w:rPr>
          <w:noProof/>
        </w:rPr>
        <w:t>, 7.3 (2020), 455–78.</w:t>
      </w:r>
      <w:r>
        <w:fldChar w:fldCharType="end"/>
      </w:r>
    </w:p>
  </w:footnote>
  <w:footnote w:id="15">
    <w:p w14:paraId="5F95DA5C" w14:textId="3995B62A" w:rsidR="00BD13BE" w:rsidRPr="00BD13BE" w:rsidRDefault="00BD13B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Putra","given":"Andi","non-dropping-particle":"","parse-names":false,"suffix":""},{"dropping-particle":"","family":"Hakim","given":"Lukman","non-dropping-particle":"","parse-names":false,"suffix":""}],"container-title":"Varia Peradilan","id":"ITEM-1","issue":"446","issued":{"date-parts":[["2023"]]},"page":"22-45","publisher":"Ikatan Hakim Indonesia (IKAHI)","title":"Peran Yurisprudensi Mahkamah Agung dalam Mengisi Kekosongan Hukum Administrasi Negara","type":"article-journal","volume":"38"},"uris":["http://www.mendeley.com/documents/?uuid=d52e2411-932e-4c4b-9301-bb1a187a1da6"]}],"mendeley":{"formattedCitation":"Andi Putra and Lukman Hakim, ‘Peran Yurisprudensi Mahkamah Agung Dalam Mengisi Kekosongan Hukum Administrasi Negara’, &lt;i&gt;Varia Peradilan&lt;/i&gt;, 38.446 (2023), 22–45.","plainTextFormattedCitation":"Andi Putra and Lukman Hakim, ‘Peran Yurisprudensi Mahkamah Agung Dalam Mengisi Kekosongan Hukum Administrasi Negara’, Varia Peradilan, 38.446 (2023), 22–45.","previouslyFormattedCitation":"Andi Putra and Lukman Hakim, ‘Peran Yurisprudensi Mahkamah Agung Dalam Mengisi Kekosongan Hukum Administrasi Negara’, &lt;i&gt;Varia Peradilan&lt;/i&gt;, 38.446 (2023), 22–45."},"properties":{"noteIndex":15},"schema":"https://github.com/citation-style-language/schema/raw/master/csl-citation.json"}</w:instrText>
      </w:r>
      <w:r>
        <w:fldChar w:fldCharType="separate"/>
      </w:r>
      <w:r w:rsidRPr="00BD13BE">
        <w:rPr>
          <w:noProof/>
        </w:rPr>
        <w:t xml:space="preserve">Andi Putra and Lukman Hakim, ‘Peran Yurisprudensi Mahkamah Agung Dalam Mengisi Kekosongan Hukum Administrasi Negara’, </w:t>
      </w:r>
      <w:r w:rsidRPr="00BD13BE">
        <w:rPr>
          <w:i/>
          <w:noProof/>
        </w:rPr>
        <w:t>Varia Peradilan</w:t>
      </w:r>
      <w:r w:rsidRPr="00BD13BE">
        <w:rPr>
          <w:noProof/>
        </w:rPr>
        <w:t>, 38.446 (2023), 22–45.</w:t>
      </w:r>
      <w:r>
        <w:fldChar w:fldCharType="end"/>
      </w:r>
    </w:p>
  </w:footnote>
  <w:footnote w:id="16">
    <w:p w14:paraId="2DAD7B15" w14:textId="3CA5CBD0" w:rsidR="00BD13BE" w:rsidRPr="00BD13BE" w:rsidRDefault="00BD13B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{"citationItems":[{"id":"ITEM-1","itemData":{"author":[{"dropping-particle":"","family":"Mustafa","given":"Bachsan","non-dropping-particle":"","parse-names":false,"suffix":""}],"id":"ITEM-1","issued":{"date-parts":[["2021"]]},"number-of-pages":"1-220","publisher":"Citra Aditya Bakti","publisher-place":"Bandung","title":"Sistem Hukum Administrasi Negara dan Pelayanan Publik","type":"book"},"uris":["http://www.mendeley.com/documents/?uuid=510ac101-f283-48a3-9320-f207348b4990"]}],"mendeley":{"formattedCitation":"Bachsan Mustafa, &lt;i&gt;Sistem Hukum Administrasi Negara Dan Pelayanan Publik&lt;/i&gt; (Bandung: Citra Aditya Bakti, 2021).","plainTextFormattedCitation":"Bachsan Mustafa, Sistem Hukum Administrasi Negara Dan Pelayanan Publik (Bandung: Citra Aditya Bakti, 2021).","previouslyFormattedCitation":"Bachsan Mustafa, &lt;i&gt;Sistem Hukum Administrasi Negara Dan Pelayanan Publik&lt;/i&gt; (Bandung: Citra Aditya Bakti, 2021)."},"properties":{"noteIndex":16},"schema":"https://github.com/citation-style-language/schema/raw/master/csl-citation.json"}</w:instrText>
      </w:r>
      <w:r>
        <w:fldChar w:fldCharType="separate"/>
      </w:r>
      <w:r w:rsidRPr="00BD13BE">
        <w:rPr>
          <w:noProof/>
        </w:rPr>
        <w:t xml:space="preserve">Bachsan Mustafa, </w:t>
      </w:r>
      <w:r w:rsidRPr="00BD13BE">
        <w:rPr>
          <w:i/>
          <w:noProof/>
        </w:rPr>
        <w:t>Sistem Hukum Administrasi Negara Dan Pelayanan Publik</w:t>
      </w:r>
      <w:r w:rsidRPr="00BD13BE">
        <w:rPr>
          <w:noProof/>
        </w:rPr>
        <w:t xml:space="preserve"> (Bandung: Citra Aditya Bakti, 2021).</w:t>
      </w:r>
      <w:r>
        <w:fldChar w:fldCharType="end"/>
      </w:r>
    </w:p>
  </w:footnote>
  <w:footnote w:id="17">
    <w:p w14:paraId="312AB603" w14:textId="0642C39E" w:rsidR="00BD13BE" w:rsidRPr="00BD13BE" w:rsidRDefault="00BD13B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{"citationItems":[{"id":"ITEM-1","itemData":{"author":[{"dropping-particle":"","family":"Huda","given":"Ni'matul","non-dropping-particle":"","parse-names":false,"suffix":""}],"container-title":"Jurnal Hukum Novelty","id":"ITEM-1","issue":"1","issued":{"date-parts":[["2022"]]},"page":"15-38","publisher":"Universitas Ahmad Dahlan","title":"Tanggung Gugat Pemerintah dalam Pelayanan Publik Berdasarkan Perspektif Hukum Perdata dan HAN","type":"article-journal","volume":"13"},"uris":["http://www.mendeley.com/documents/?uuid=b3b925db-c280-41e6-9b6e-f05c332bb1d7"]}],"mendeley":{"formattedCitation":"Ni’matul Huda, ‘Tanggung Gugat Pemerintah Dalam Pelayanan Publik Berdasarkan Perspektif Hukum Perdata Dan HAN’, &lt;i&gt;Jurnal Hukum Novelty&lt;/i&gt;, 13.1 (2022), 15–38.","plainTextFormattedCitation":"Ni’matul Huda, ‘Tanggung Gugat Pemerintah Dalam Pelayanan Publik Berdasarkan Perspektif Hukum Perdata Dan HAN’, Jurnal Hukum Novelty, 13.1 (2022), 15–38.","previouslyFormattedCitation":"Ni’matul Huda, ‘Tanggung Gugat Pemerintah Dalam Pelayanan Publik Berdasarkan Perspektif Hukum Perdata Dan HAN’, &lt;i&gt;Jurnal Hukum Novelty&lt;/i&gt;, 13.1 (2022), 15–38."},"properties":{"noteIndex":17},"schema":"https://github.com/citation-style-language/schema/raw/master/csl-citation.json"}</w:instrText>
      </w:r>
      <w:r>
        <w:fldChar w:fldCharType="separate"/>
      </w:r>
      <w:r w:rsidRPr="00BD13BE">
        <w:rPr>
          <w:noProof/>
        </w:rPr>
        <w:t xml:space="preserve">Ni’matul Huda, ‘Tanggung Gugat Pemerintah Dalam Pelayanan Publik Berdasarkan Perspektif Hukum Perdata Dan HAN’, </w:t>
      </w:r>
      <w:r w:rsidRPr="00BD13BE">
        <w:rPr>
          <w:i/>
          <w:noProof/>
        </w:rPr>
        <w:t>Jurnal Hukum Novelty</w:t>
      </w:r>
      <w:r w:rsidRPr="00BD13BE">
        <w:rPr>
          <w:noProof/>
        </w:rPr>
        <w:t>, 13.1 (2022), 15–38.</w:t>
      </w:r>
      <w:r>
        <w:fldChar w:fldCharType="end"/>
      </w:r>
    </w:p>
  </w:footnote>
  <w:footnote w:id="18">
    <w:p w14:paraId="38FCAD60" w14:textId="18AECB4E" w:rsidR="00BD13BE" w:rsidRPr="00BD13BE" w:rsidRDefault="00BD13B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usanto","given":"Mei","non-dropping-particle":"","parse-names":false,"suffix":""},{"dropping-particle":"","family":"Rahardjo","given":"Satjipto","non-dropping-particle":"","parse-names":false,"suffix":""}],"container-title":"Jurnal Legislasi Indonesia","id":"ITEM-1","issue":"4","issued":{"date-parts":[["2020"]]},"page":"511-534","publisher":"Direktorat Jenderal Peraturan Perundang-undangan Kemenkumham RI","title":"Hierarki Peraturan Kebijakan (Beleidsregel) dalam Tata Urutan Perundang-undangan di Indonesia","type":"article-journal","volume":"17"},"uris":["http://www.mendeley.com/documents/?uuid=cdb32fc8-445e-4361-9ff7-85fe1092853e"]}],"mendeley":{"formattedCitation":"Mei Susanto and Satjipto Rahardjo, ‘Hierarki Peraturan Kebijakan (Beleidsregel) Dalam Tata Urutan Perundang-Undangan Di Indonesia’, &lt;i&gt;Jurnal Legislasi Indonesia&lt;/i&gt;, 17.4 (2020), 511–34.","plainTextFormattedCitation":"Mei Susanto and Satjipto Rahardjo, ‘Hierarki Peraturan Kebijakan (Beleidsregel) Dalam Tata Urutan Perundang-Undangan Di Indonesia’, Jurnal Legislasi Indonesia, 17.4 (2020), 511–34.","previouslyFormattedCitation":"Mei Susanto and Satjipto Rahardjo, ‘Hierarki Peraturan Kebijakan (Beleidsregel) Dalam Tata Urutan Perundang-Undangan Di Indonesia’, &lt;i&gt;Jurnal Legislasi Indonesia&lt;/i&gt;, 17.4 (2020), 511–34."},"properties":{"noteIndex":18},"schema":"https://github.com/citation-style-language/schema/raw/master/csl-citation.json"}</w:instrText>
      </w:r>
      <w:r>
        <w:fldChar w:fldCharType="separate"/>
      </w:r>
      <w:r w:rsidRPr="00BD13BE">
        <w:rPr>
          <w:noProof/>
        </w:rPr>
        <w:t xml:space="preserve">Mei Susanto and Satjipto Rahardjo, ‘Hierarki Peraturan Kebijakan (Beleidsregel) Dalam Tata Urutan Perundang-Undangan Di Indonesia’, </w:t>
      </w:r>
      <w:r w:rsidRPr="00BD13BE">
        <w:rPr>
          <w:i/>
          <w:noProof/>
        </w:rPr>
        <w:t>Jurnal Legislasi Indonesia</w:t>
      </w:r>
      <w:r w:rsidRPr="00BD13BE">
        <w:rPr>
          <w:noProof/>
        </w:rPr>
        <w:t>, 17.4 (2020), 511–34.</w:t>
      </w:r>
      <w:r>
        <w:fldChar w:fldCharType="end"/>
      </w:r>
    </w:p>
  </w:footnote>
  <w:footnote w:id="19">
    <w:p w14:paraId="6FB860FA" w14:textId="339BABCC" w:rsidR="00BD13BE" w:rsidRPr="00BD13BE" w:rsidRDefault="00BD13B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Ismail","given":"Tjip","non-dropping-particle":"","parse-names":false,"suffix":""}],"id":"ITEM-1","issued":{"date-parts":[["2022"]]},"number-of-pages":"1-198","publisher":"Kencana","publisher-place":"Jakarta","title":"Konsep Dasar dan Karakteristik Hukum Administrasi Negara","type":"book"},"uris":["http://www.mendeley.com/documents/?uuid=e22d70ff-6a04-4e26-ab55-aa25605f29a4"]}],"mendeley":{"formattedCitation":"Tjip Ismail, &lt;i&gt;Konsep Dasar Dan Karakteristik Hukum Administrasi Negara&lt;/i&gt; (Jakarta: Kencana, 2022).","plainTextFormattedCitation":"Tjip Ismail, Konsep Dasar Dan Karakteristik Hukum Administrasi Negara (Jakarta: Kencana, 2022).","previouslyFormattedCitation":"Tjip Ismail, &lt;i&gt;Konsep Dasar Dan Karakteristik Hukum Administrasi Negara&lt;/i&gt; (Jakarta: Kencana, 2022)."},"properties":{"noteIndex":19},"schema":"https://github.com/citation-style-language/schema/raw/master/csl-citation.json"}</w:instrText>
      </w:r>
      <w:r>
        <w:fldChar w:fldCharType="separate"/>
      </w:r>
      <w:r w:rsidRPr="00BD13BE">
        <w:rPr>
          <w:noProof/>
        </w:rPr>
        <w:t xml:space="preserve">Tjip Ismail, </w:t>
      </w:r>
      <w:r w:rsidRPr="00BD13BE">
        <w:rPr>
          <w:i/>
          <w:noProof/>
        </w:rPr>
        <w:t>Konsep Dasar Dan Karakteristik Hukum Administrasi Negara</w:t>
      </w:r>
      <w:r w:rsidRPr="00BD13BE">
        <w:rPr>
          <w:noProof/>
        </w:rPr>
        <w:t xml:space="preserve"> (Jakarta: Kencana, 2022).</w:t>
      </w:r>
      <w:r>
        <w:fldChar w:fldCharType="end"/>
      </w:r>
    </w:p>
  </w:footnote>
  <w:footnote w:id="20">
    <w:p w14:paraId="598B73DB" w14:textId="7283542C" w:rsidR="00BD13BE" w:rsidRPr="00BD13BE" w:rsidRDefault="00BD13B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{"citationItems":[{"id":"ITEM-1","itemData":{"author":[{"dropping-particle":"","family":"Anggoro","given":"Teddy","non-dropping-particle":"","parse-names":false,"suffix":""}],"container-title":"Jurnal Sejarah Hukum","id":"ITEM-1","issue":"2","issued":{"date-parts":[["2021"]]},"page":"88-109","publisher":"Asosiasi Sejarah Hukum Indonesia","title":"Pengaruh Sistem Hukum Belanda (Droit Administratif) Terhadap Karakteristik HAN di Indonesia","type":"article-journal","volume":"4"},"uris":["http://www.mendeley.com/documents/?uuid=f2427603-1739-4b15-9030-7f82291fc6be"]}],"mendeley":{"formattedCitation":"Teddy Anggoro, ‘Pengaruh Sistem Hukum Belanda (Droit Administratif) Terhadap Karakteristik HAN Di Indonesia’, &lt;i&gt;Jurnal Sejarah Hukum&lt;/i&gt;, 4.2 (2021), 88–109.","plainTextFormattedCitation":"Teddy Anggoro, ‘Pengaruh Sistem Hukum Belanda (Droit Administratif) Terhadap Karakteristik HAN Di Indonesia’, Jurnal Sejarah Hukum, 4.2 (2021), 88–109."},"properties":{"noteIndex":20},"schema":"https://github.com/citation-style-language/schema/raw/master/csl-citation.json"}</w:instrText>
      </w:r>
      <w:r>
        <w:fldChar w:fldCharType="separate"/>
      </w:r>
      <w:r w:rsidRPr="00BD13BE">
        <w:rPr>
          <w:noProof/>
        </w:rPr>
        <w:t xml:space="preserve">Teddy Anggoro, ‘Pengaruh Sistem Hukum Belanda (Droit Administratif) Terhadap Karakteristik HAN Di Indonesia’, </w:t>
      </w:r>
      <w:r w:rsidRPr="00BD13BE">
        <w:rPr>
          <w:i/>
          <w:noProof/>
        </w:rPr>
        <w:t>Jurnal Sejarah Hukum</w:t>
      </w:r>
      <w:r w:rsidRPr="00BD13BE">
        <w:rPr>
          <w:noProof/>
        </w:rPr>
        <w:t>, 4.2 (2021), 88–109.</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5701"/>
    <w:multiLevelType w:val="multilevel"/>
    <w:tmpl w:val="3448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42083"/>
    <w:multiLevelType w:val="hybridMultilevel"/>
    <w:tmpl w:val="18CA6A0E"/>
    <w:lvl w:ilvl="0" w:tplc="2E969B1A">
      <w:start w:val="1"/>
      <w:numFmt w:val="upperLetter"/>
      <w:lvlText w:val="%1."/>
      <w:lvlJc w:val="left"/>
      <w:pPr>
        <w:ind w:left="479" w:hanging="360"/>
      </w:pPr>
      <w:rPr>
        <w:rFonts w:ascii="Times New Roman" w:eastAsia="Times New Roman" w:hAnsi="Times New Roman" w:cs="Times New Roman" w:hint="default"/>
        <w:b/>
        <w:bCs/>
        <w:i w:val="0"/>
        <w:iCs w:val="0"/>
        <w:spacing w:val="0"/>
        <w:w w:val="99"/>
        <w:sz w:val="26"/>
        <w:szCs w:val="26"/>
        <w:lang w:val="ms" w:eastAsia="en-US" w:bidi="ar-SA"/>
      </w:rPr>
    </w:lvl>
    <w:lvl w:ilvl="1" w:tplc="B9C2EA3C">
      <w:start w:val="1"/>
      <w:numFmt w:val="decimal"/>
      <w:lvlText w:val="%2."/>
      <w:lvlJc w:val="left"/>
      <w:pPr>
        <w:ind w:left="762" w:hanging="360"/>
      </w:pPr>
      <w:rPr>
        <w:rFonts w:hint="default"/>
        <w:spacing w:val="0"/>
        <w:w w:val="100"/>
        <w:lang w:val="ms" w:eastAsia="en-US" w:bidi="ar-SA"/>
      </w:rPr>
    </w:lvl>
    <w:lvl w:ilvl="2" w:tplc="7D046820">
      <w:numFmt w:val="bullet"/>
      <w:lvlText w:val="•"/>
      <w:lvlJc w:val="left"/>
      <w:pPr>
        <w:ind w:left="1730" w:hanging="360"/>
      </w:pPr>
      <w:rPr>
        <w:rFonts w:hint="default"/>
        <w:lang w:val="ms" w:eastAsia="en-US" w:bidi="ar-SA"/>
      </w:rPr>
    </w:lvl>
    <w:lvl w:ilvl="3" w:tplc="246EEB6A">
      <w:numFmt w:val="bullet"/>
      <w:lvlText w:val="•"/>
      <w:lvlJc w:val="left"/>
      <w:pPr>
        <w:ind w:left="2700" w:hanging="360"/>
      </w:pPr>
      <w:rPr>
        <w:rFonts w:hint="default"/>
        <w:lang w:val="ms" w:eastAsia="en-US" w:bidi="ar-SA"/>
      </w:rPr>
    </w:lvl>
    <w:lvl w:ilvl="4" w:tplc="CB60A44C">
      <w:numFmt w:val="bullet"/>
      <w:lvlText w:val="•"/>
      <w:lvlJc w:val="left"/>
      <w:pPr>
        <w:ind w:left="3670" w:hanging="360"/>
      </w:pPr>
      <w:rPr>
        <w:rFonts w:hint="default"/>
        <w:lang w:val="ms" w:eastAsia="en-US" w:bidi="ar-SA"/>
      </w:rPr>
    </w:lvl>
    <w:lvl w:ilvl="5" w:tplc="5F8293CA">
      <w:numFmt w:val="bullet"/>
      <w:lvlText w:val="•"/>
      <w:lvlJc w:val="left"/>
      <w:pPr>
        <w:ind w:left="4640" w:hanging="360"/>
      </w:pPr>
      <w:rPr>
        <w:rFonts w:hint="default"/>
        <w:lang w:val="ms" w:eastAsia="en-US" w:bidi="ar-SA"/>
      </w:rPr>
    </w:lvl>
    <w:lvl w:ilvl="6" w:tplc="103AD5A0">
      <w:numFmt w:val="bullet"/>
      <w:lvlText w:val="•"/>
      <w:lvlJc w:val="left"/>
      <w:pPr>
        <w:ind w:left="5610" w:hanging="360"/>
      </w:pPr>
      <w:rPr>
        <w:rFonts w:hint="default"/>
        <w:lang w:val="ms" w:eastAsia="en-US" w:bidi="ar-SA"/>
      </w:rPr>
    </w:lvl>
    <w:lvl w:ilvl="7" w:tplc="0BFC18FE">
      <w:numFmt w:val="bullet"/>
      <w:lvlText w:val="•"/>
      <w:lvlJc w:val="left"/>
      <w:pPr>
        <w:ind w:left="6580" w:hanging="360"/>
      </w:pPr>
      <w:rPr>
        <w:rFonts w:hint="default"/>
        <w:lang w:val="ms" w:eastAsia="en-US" w:bidi="ar-SA"/>
      </w:rPr>
    </w:lvl>
    <w:lvl w:ilvl="8" w:tplc="20A0E13C">
      <w:numFmt w:val="bullet"/>
      <w:lvlText w:val="•"/>
      <w:lvlJc w:val="left"/>
      <w:pPr>
        <w:ind w:left="7550" w:hanging="360"/>
      </w:pPr>
      <w:rPr>
        <w:rFonts w:hint="default"/>
        <w:lang w:val="ms" w:eastAsia="en-US" w:bidi="ar-SA"/>
      </w:rPr>
    </w:lvl>
  </w:abstractNum>
  <w:abstractNum w:abstractNumId="2" w15:restartNumberingAfterBreak="0">
    <w:nsid w:val="0C5079E8"/>
    <w:multiLevelType w:val="hybridMultilevel"/>
    <w:tmpl w:val="EB3CFD0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1FE4BF8"/>
    <w:multiLevelType w:val="multilevel"/>
    <w:tmpl w:val="794C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3F51EC"/>
    <w:multiLevelType w:val="hybridMultilevel"/>
    <w:tmpl w:val="331866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1484013"/>
    <w:multiLevelType w:val="hybridMultilevel"/>
    <w:tmpl w:val="E048C1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1004D0C"/>
    <w:multiLevelType w:val="hybridMultilevel"/>
    <w:tmpl w:val="32D2306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7D0B59E7"/>
    <w:multiLevelType w:val="multilevel"/>
    <w:tmpl w:val="67E2AF9E"/>
    <w:lvl w:ilvl="0">
      <w:start w:val="1"/>
      <w:numFmt w:val="decimal"/>
      <w:lvlText w:val="%1."/>
      <w:lvlJc w:val="left"/>
      <w:pPr>
        <w:tabs>
          <w:tab w:val="num" w:pos="720"/>
        </w:tabs>
        <w:ind w:left="720" w:hanging="360"/>
      </w:pPr>
      <w:rPr>
        <w:rFonts w:hint="default"/>
      </w:rPr>
    </w:lvl>
    <w:lvl w:ilvl="1">
      <w:start w:val="2"/>
      <w:numFmt w:val="upperLetter"/>
      <w:pStyle w:val="Heading2"/>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011369766">
    <w:abstractNumId w:val="1"/>
  </w:num>
  <w:num w:numId="2" w16cid:durableId="1365517546">
    <w:abstractNumId w:val="7"/>
  </w:num>
  <w:num w:numId="3" w16cid:durableId="2099714029">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09160364">
    <w:abstractNumId w:val="0"/>
  </w:num>
  <w:num w:numId="5" w16cid:durableId="1593128419">
    <w:abstractNumId w:val="2"/>
  </w:num>
  <w:num w:numId="6" w16cid:durableId="613756926">
    <w:abstractNumId w:val="6"/>
  </w:num>
  <w:num w:numId="7" w16cid:durableId="1417170035">
    <w:abstractNumId w:val="4"/>
  </w:num>
  <w:num w:numId="8" w16cid:durableId="680008485">
    <w:abstractNumId w:val="5"/>
  </w:num>
  <w:num w:numId="9" w16cid:durableId="550963975">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48"/>
    <w:rsid w:val="00001057"/>
    <w:rsid w:val="00041346"/>
    <w:rsid w:val="000726C1"/>
    <w:rsid w:val="000B0FFA"/>
    <w:rsid w:val="000F419B"/>
    <w:rsid w:val="0010349B"/>
    <w:rsid w:val="00107319"/>
    <w:rsid w:val="00107B71"/>
    <w:rsid w:val="0013555A"/>
    <w:rsid w:val="00152D0B"/>
    <w:rsid w:val="001662C1"/>
    <w:rsid w:val="001902C4"/>
    <w:rsid w:val="0019411C"/>
    <w:rsid w:val="001A1540"/>
    <w:rsid w:val="001E044A"/>
    <w:rsid w:val="001E367E"/>
    <w:rsid w:val="002152E7"/>
    <w:rsid w:val="0024037B"/>
    <w:rsid w:val="002708E9"/>
    <w:rsid w:val="00295D9B"/>
    <w:rsid w:val="002A222E"/>
    <w:rsid w:val="002A76E3"/>
    <w:rsid w:val="002C6649"/>
    <w:rsid w:val="002E5F54"/>
    <w:rsid w:val="00301A27"/>
    <w:rsid w:val="003024F7"/>
    <w:rsid w:val="00304586"/>
    <w:rsid w:val="00317075"/>
    <w:rsid w:val="00325B0F"/>
    <w:rsid w:val="00367D49"/>
    <w:rsid w:val="00367F32"/>
    <w:rsid w:val="003A334A"/>
    <w:rsid w:val="003A554F"/>
    <w:rsid w:val="003D1E18"/>
    <w:rsid w:val="003E6EA6"/>
    <w:rsid w:val="00406C3B"/>
    <w:rsid w:val="004377FD"/>
    <w:rsid w:val="00493845"/>
    <w:rsid w:val="004B17B6"/>
    <w:rsid w:val="004D0124"/>
    <w:rsid w:val="004F0108"/>
    <w:rsid w:val="005136CD"/>
    <w:rsid w:val="005145B8"/>
    <w:rsid w:val="005226EE"/>
    <w:rsid w:val="00540364"/>
    <w:rsid w:val="00543E09"/>
    <w:rsid w:val="00554D48"/>
    <w:rsid w:val="00557DB8"/>
    <w:rsid w:val="005604AF"/>
    <w:rsid w:val="00570AFA"/>
    <w:rsid w:val="00574E27"/>
    <w:rsid w:val="00597656"/>
    <w:rsid w:val="005B0A97"/>
    <w:rsid w:val="005C4DC3"/>
    <w:rsid w:val="005D48A5"/>
    <w:rsid w:val="005F56DC"/>
    <w:rsid w:val="00603FD0"/>
    <w:rsid w:val="00606AE2"/>
    <w:rsid w:val="006107DF"/>
    <w:rsid w:val="00612604"/>
    <w:rsid w:val="0067323D"/>
    <w:rsid w:val="00686F5C"/>
    <w:rsid w:val="006A2761"/>
    <w:rsid w:val="006A379A"/>
    <w:rsid w:val="006A45EF"/>
    <w:rsid w:val="006B42E0"/>
    <w:rsid w:val="006C6389"/>
    <w:rsid w:val="006D4FEC"/>
    <w:rsid w:val="006F2075"/>
    <w:rsid w:val="00714C44"/>
    <w:rsid w:val="007151AA"/>
    <w:rsid w:val="00746B14"/>
    <w:rsid w:val="007476D4"/>
    <w:rsid w:val="00771321"/>
    <w:rsid w:val="00775936"/>
    <w:rsid w:val="007771BE"/>
    <w:rsid w:val="00777311"/>
    <w:rsid w:val="00777421"/>
    <w:rsid w:val="00786231"/>
    <w:rsid w:val="00797C3C"/>
    <w:rsid w:val="007C10EE"/>
    <w:rsid w:val="007C5A4D"/>
    <w:rsid w:val="007D36F0"/>
    <w:rsid w:val="007D39FB"/>
    <w:rsid w:val="007F3367"/>
    <w:rsid w:val="008031E0"/>
    <w:rsid w:val="0082189A"/>
    <w:rsid w:val="00833721"/>
    <w:rsid w:val="0086097B"/>
    <w:rsid w:val="00866A7E"/>
    <w:rsid w:val="00895ECD"/>
    <w:rsid w:val="008A75E5"/>
    <w:rsid w:val="008B366B"/>
    <w:rsid w:val="008D295F"/>
    <w:rsid w:val="00943246"/>
    <w:rsid w:val="009457DA"/>
    <w:rsid w:val="0096067F"/>
    <w:rsid w:val="0096142D"/>
    <w:rsid w:val="009652C8"/>
    <w:rsid w:val="0097141D"/>
    <w:rsid w:val="009761FE"/>
    <w:rsid w:val="009846EA"/>
    <w:rsid w:val="0099041A"/>
    <w:rsid w:val="00994A82"/>
    <w:rsid w:val="009E3267"/>
    <w:rsid w:val="009F5F17"/>
    <w:rsid w:val="00A01C1F"/>
    <w:rsid w:val="00A22DB3"/>
    <w:rsid w:val="00A43924"/>
    <w:rsid w:val="00A4608A"/>
    <w:rsid w:val="00A56D62"/>
    <w:rsid w:val="00A67D25"/>
    <w:rsid w:val="00A81418"/>
    <w:rsid w:val="00A8747D"/>
    <w:rsid w:val="00AA530A"/>
    <w:rsid w:val="00AA6990"/>
    <w:rsid w:val="00AE7CF0"/>
    <w:rsid w:val="00AF3797"/>
    <w:rsid w:val="00B02A40"/>
    <w:rsid w:val="00B06E81"/>
    <w:rsid w:val="00B12574"/>
    <w:rsid w:val="00B1560F"/>
    <w:rsid w:val="00B42871"/>
    <w:rsid w:val="00B4390E"/>
    <w:rsid w:val="00B92BA5"/>
    <w:rsid w:val="00B930E0"/>
    <w:rsid w:val="00B93A04"/>
    <w:rsid w:val="00B94A89"/>
    <w:rsid w:val="00BA3B34"/>
    <w:rsid w:val="00BB150A"/>
    <w:rsid w:val="00BD13BE"/>
    <w:rsid w:val="00BD5CEB"/>
    <w:rsid w:val="00BE6881"/>
    <w:rsid w:val="00BF2B7C"/>
    <w:rsid w:val="00C17750"/>
    <w:rsid w:val="00C2294C"/>
    <w:rsid w:val="00C40971"/>
    <w:rsid w:val="00C462D8"/>
    <w:rsid w:val="00C46626"/>
    <w:rsid w:val="00C7225F"/>
    <w:rsid w:val="00C81460"/>
    <w:rsid w:val="00C81BA3"/>
    <w:rsid w:val="00C927C2"/>
    <w:rsid w:val="00CB3BC8"/>
    <w:rsid w:val="00CB43FB"/>
    <w:rsid w:val="00CC2C50"/>
    <w:rsid w:val="00CF51E7"/>
    <w:rsid w:val="00D0337B"/>
    <w:rsid w:val="00D06322"/>
    <w:rsid w:val="00D24763"/>
    <w:rsid w:val="00D352AA"/>
    <w:rsid w:val="00D43960"/>
    <w:rsid w:val="00D54B3F"/>
    <w:rsid w:val="00D64098"/>
    <w:rsid w:val="00D736DD"/>
    <w:rsid w:val="00D9024B"/>
    <w:rsid w:val="00DA43A8"/>
    <w:rsid w:val="00DB5486"/>
    <w:rsid w:val="00DC4D3B"/>
    <w:rsid w:val="00DE31F0"/>
    <w:rsid w:val="00DE4D41"/>
    <w:rsid w:val="00DF067D"/>
    <w:rsid w:val="00E118A7"/>
    <w:rsid w:val="00E2497E"/>
    <w:rsid w:val="00E539A0"/>
    <w:rsid w:val="00E5451E"/>
    <w:rsid w:val="00E63542"/>
    <w:rsid w:val="00E75239"/>
    <w:rsid w:val="00E81DB4"/>
    <w:rsid w:val="00E97219"/>
    <w:rsid w:val="00EB5262"/>
    <w:rsid w:val="00EB5981"/>
    <w:rsid w:val="00EF20DA"/>
    <w:rsid w:val="00EF6B09"/>
    <w:rsid w:val="00F01CC0"/>
    <w:rsid w:val="00F312B7"/>
    <w:rsid w:val="00F556E3"/>
    <w:rsid w:val="00F70E77"/>
    <w:rsid w:val="00F801ED"/>
    <w:rsid w:val="00FA350A"/>
    <w:rsid w:val="00FB56BA"/>
    <w:rsid w:val="00FD6FB8"/>
    <w:rsid w:val="00FE24B7"/>
    <w:rsid w:val="00FE35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79CD3"/>
  <w15:chartTrackingRefBased/>
  <w15:docId w15:val="{19DF2491-4C13-4EB4-8BED-78937EA84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D48"/>
  </w:style>
  <w:style w:type="paragraph" w:styleId="Heading1">
    <w:name w:val="heading 1"/>
    <w:basedOn w:val="Normal"/>
    <w:link w:val="Heading1Char"/>
    <w:uiPriority w:val="1"/>
    <w:qFormat/>
    <w:rsid w:val="003A334A"/>
    <w:pPr>
      <w:widowControl w:val="0"/>
      <w:autoSpaceDE w:val="0"/>
      <w:autoSpaceDN w:val="0"/>
      <w:spacing w:before="76" w:after="0" w:line="240" w:lineRule="auto"/>
      <w:jc w:val="center"/>
      <w:outlineLvl w:val="0"/>
    </w:pPr>
    <w:rPr>
      <w:rFonts w:ascii="Times New Roman" w:eastAsia="Times New Roman" w:hAnsi="Times New Roman" w:cs="Times New Roman"/>
      <w:b/>
      <w:bCs/>
      <w:color w:val="000000" w:themeColor="text1"/>
      <w:sz w:val="28"/>
      <w:szCs w:val="28"/>
      <w:lang w:val="ms"/>
    </w:rPr>
  </w:style>
  <w:style w:type="paragraph" w:styleId="Heading2">
    <w:name w:val="heading 2"/>
    <w:basedOn w:val="Normal"/>
    <w:next w:val="Normal"/>
    <w:link w:val="Heading2Char"/>
    <w:autoRedefine/>
    <w:uiPriority w:val="1"/>
    <w:unhideWhenUsed/>
    <w:qFormat/>
    <w:rsid w:val="009E3267"/>
    <w:pPr>
      <w:widowControl w:val="0"/>
      <w:numPr>
        <w:ilvl w:val="1"/>
        <w:numId w:val="2"/>
      </w:numPr>
      <w:tabs>
        <w:tab w:val="left" w:pos="821"/>
        <w:tab w:val="left" w:pos="1134"/>
        <w:tab w:val="left" w:pos="2160"/>
      </w:tabs>
      <w:autoSpaceDE w:val="0"/>
      <w:autoSpaceDN w:val="0"/>
      <w:spacing w:before="424" w:after="240" w:line="240" w:lineRule="auto"/>
      <w:ind w:left="284"/>
      <w:outlineLvl w:val="1"/>
    </w:pPr>
    <w:rPr>
      <w:rFonts w:ascii="Times New Roman" w:eastAsiaTheme="majorEastAsia" w:hAnsi="Times New Roman" w:cs="Times New Roman"/>
      <w:b/>
      <w:sz w:val="24"/>
      <w:szCs w:val="24"/>
    </w:rPr>
  </w:style>
  <w:style w:type="paragraph" w:styleId="Heading3">
    <w:name w:val="heading 3"/>
    <w:basedOn w:val="Normal"/>
    <w:next w:val="Normal"/>
    <w:link w:val="Heading3Char"/>
    <w:uiPriority w:val="1"/>
    <w:unhideWhenUsed/>
    <w:qFormat/>
    <w:rsid w:val="009E3267"/>
    <w:pPr>
      <w:keepNext/>
      <w:keepLines/>
      <w:spacing w:before="160" w:after="12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F01CC0"/>
    <w:pPr>
      <w:keepNext/>
      <w:keepLines/>
      <w:spacing w:before="40" w:after="0"/>
      <w:outlineLvl w:val="3"/>
    </w:pPr>
    <w:rPr>
      <w:rFonts w:ascii="Times New Roman" w:eastAsiaTheme="majorEastAsia" w:hAnsi="Times New Roman" w:cstheme="majorBidi"/>
      <w:b/>
      <w:i/>
      <w:iCs/>
      <w:color w:val="000000" w:themeColor="tex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54D48"/>
    <w:pPr>
      <w:spacing w:after="0" w:line="240" w:lineRule="auto"/>
    </w:pPr>
  </w:style>
  <w:style w:type="paragraph" w:styleId="Footer">
    <w:name w:val="footer"/>
    <w:basedOn w:val="Normal"/>
    <w:link w:val="FooterChar"/>
    <w:uiPriority w:val="99"/>
    <w:unhideWhenUsed/>
    <w:rsid w:val="00554D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D48"/>
  </w:style>
  <w:style w:type="character" w:customStyle="1" w:styleId="Heading1Char">
    <w:name w:val="Heading 1 Char"/>
    <w:basedOn w:val="DefaultParagraphFont"/>
    <w:link w:val="Heading1"/>
    <w:uiPriority w:val="1"/>
    <w:rsid w:val="003A334A"/>
    <w:rPr>
      <w:rFonts w:ascii="Times New Roman" w:eastAsia="Times New Roman" w:hAnsi="Times New Roman" w:cs="Times New Roman"/>
      <w:b/>
      <w:bCs/>
      <w:color w:val="000000" w:themeColor="text1"/>
      <w:sz w:val="28"/>
      <w:szCs w:val="28"/>
      <w:lang w:val="ms"/>
    </w:rPr>
  </w:style>
  <w:style w:type="paragraph" w:styleId="BodyText">
    <w:name w:val="Body Text"/>
    <w:basedOn w:val="Normal"/>
    <w:link w:val="BodyTextChar"/>
    <w:uiPriority w:val="1"/>
    <w:qFormat/>
    <w:rsid w:val="00554D48"/>
    <w:pPr>
      <w:widowControl w:val="0"/>
      <w:autoSpaceDE w:val="0"/>
      <w:autoSpaceDN w:val="0"/>
      <w:spacing w:after="0" w:line="240" w:lineRule="auto"/>
    </w:pPr>
    <w:rPr>
      <w:rFonts w:ascii="Times New Roman" w:eastAsia="Times New Roman" w:hAnsi="Times New Roman" w:cs="Times New Roman"/>
      <w:sz w:val="24"/>
      <w:szCs w:val="24"/>
      <w:lang w:val="ms"/>
    </w:rPr>
  </w:style>
  <w:style w:type="character" w:customStyle="1" w:styleId="BodyTextChar">
    <w:name w:val="Body Text Char"/>
    <w:basedOn w:val="DefaultParagraphFont"/>
    <w:link w:val="BodyText"/>
    <w:uiPriority w:val="1"/>
    <w:rsid w:val="00554D48"/>
    <w:rPr>
      <w:rFonts w:ascii="Times New Roman" w:eastAsia="Times New Roman" w:hAnsi="Times New Roman" w:cs="Times New Roman"/>
      <w:sz w:val="24"/>
      <w:szCs w:val="24"/>
      <w:lang w:val="ms"/>
    </w:rPr>
  </w:style>
  <w:style w:type="paragraph" w:styleId="Header">
    <w:name w:val="header"/>
    <w:basedOn w:val="Normal"/>
    <w:link w:val="HeaderChar"/>
    <w:uiPriority w:val="99"/>
    <w:unhideWhenUsed/>
    <w:rsid w:val="00554D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D48"/>
  </w:style>
  <w:style w:type="paragraph" w:styleId="TOCHeading">
    <w:name w:val="TOC Heading"/>
    <w:basedOn w:val="Heading1"/>
    <w:next w:val="Normal"/>
    <w:uiPriority w:val="39"/>
    <w:unhideWhenUsed/>
    <w:qFormat/>
    <w:rsid w:val="00554D48"/>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unhideWhenUsed/>
    <w:qFormat/>
    <w:rsid w:val="009761FE"/>
    <w:pPr>
      <w:spacing w:before="360" w:after="0"/>
    </w:pPr>
    <w:rPr>
      <w:rFonts w:asciiTheme="majorHAnsi" w:hAnsiTheme="majorHAnsi" w:cstheme="majorHAnsi"/>
      <w:b/>
      <w:bCs/>
      <w:caps/>
      <w:sz w:val="24"/>
      <w:szCs w:val="24"/>
    </w:rPr>
  </w:style>
  <w:style w:type="character" w:styleId="Hyperlink">
    <w:name w:val="Hyperlink"/>
    <w:basedOn w:val="DefaultParagraphFont"/>
    <w:uiPriority w:val="99"/>
    <w:unhideWhenUsed/>
    <w:rsid w:val="00554D48"/>
    <w:rPr>
      <w:color w:val="0563C1" w:themeColor="hyperlink"/>
      <w:u w:val="single"/>
    </w:rPr>
  </w:style>
  <w:style w:type="character" w:customStyle="1" w:styleId="Heading2Char">
    <w:name w:val="Heading 2 Char"/>
    <w:basedOn w:val="DefaultParagraphFont"/>
    <w:link w:val="Heading2"/>
    <w:uiPriority w:val="1"/>
    <w:rsid w:val="009E3267"/>
    <w:rPr>
      <w:rFonts w:ascii="Times New Roman" w:eastAsiaTheme="majorEastAsia" w:hAnsi="Times New Roman" w:cs="Times New Roman"/>
      <w:b/>
      <w:sz w:val="24"/>
      <w:szCs w:val="24"/>
    </w:rPr>
  </w:style>
  <w:style w:type="character" w:customStyle="1" w:styleId="Heading3Char">
    <w:name w:val="Heading 3 Char"/>
    <w:basedOn w:val="DefaultParagraphFont"/>
    <w:link w:val="Heading3"/>
    <w:uiPriority w:val="1"/>
    <w:rsid w:val="009E3267"/>
    <w:rPr>
      <w:rFonts w:ascii="Times New Roman" w:eastAsiaTheme="majorEastAsia" w:hAnsi="Times New Roman" w:cstheme="majorBidi"/>
      <w:b/>
      <w:sz w:val="24"/>
      <w:szCs w:val="24"/>
    </w:rPr>
  </w:style>
  <w:style w:type="paragraph" w:styleId="TOC2">
    <w:name w:val="toc 2"/>
    <w:basedOn w:val="Normal"/>
    <w:uiPriority w:val="39"/>
    <w:qFormat/>
    <w:rsid w:val="003A334A"/>
    <w:pPr>
      <w:spacing w:before="240" w:after="0"/>
    </w:pPr>
    <w:rPr>
      <w:rFonts w:cstheme="minorHAnsi"/>
      <w:b/>
      <w:bCs/>
      <w:sz w:val="20"/>
      <w:szCs w:val="20"/>
    </w:rPr>
  </w:style>
  <w:style w:type="paragraph" w:styleId="ListParagraph">
    <w:name w:val="List Paragraph"/>
    <w:basedOn w:val="Normal"/>
    <w:uiPriority w:val="1"/>
    <w:qFormat/>
    <w:rsid w:val="003A334A"/>
    <w:pPr>
      <w:widowControl w:val="0"/>
      <w:autoSpaceDE w:val="0"/>
      <w:autoSpaceDN w:val="0"/>
      <w:spacing w:after="0" w:line="240" w:lineRule="auto"/>
      <w:ind w:left="1187" w:hanging="360"/>
      <w:jc w:val="both"/>
    </w:pPr>
    <w:rPr>
      <w:rFonts w:ascii="Times New Roman" w:eastAsia="Times New Roman" w:hAnsi="Times New Roman" w:cs="Times New Roman"/>
      <w:lang w:val="ms"/>
    </w:rPr>
  </w:style>
  <w:style w:type="paragraph" w:customStyle="1" w:styleId="TableParagraph">
    <w:name w:val="Table Paragraph"/>
    <w:basedOn w:val="Normal"/>
    <w:uiPriority w:val="1"/>
    <w:qFormat/>
    <w:rsid w:val="003A334A"/>
    <w:pPr>
      <w:widowControl w:val="0"/>
      <w:autoSpaceDE w:val="0"/>
      <w:autoSpaceDN w:val="0"/>
      <w:spacing w:before="133" w:after="0" w:line="240" w:lineRule="auto"/>
    </w:pPr>
    <w:rPr>
      <w:rFonts w:ascii="Times New Roman" w:eastAsia="Times New Roman" w:hAnsi="Times New Roman" w:cs="Times New Roman"/>
      <w:lang w:val="ms"/>
    </w:rPr>
  </w:style>
  <w:style w:type="paragraph" w:styleId="TOC3">
    <w:name w:val="toc 3"/>
    <w:basedOn w:val="Normal"/>
    <w:next w:val="Normal"/>
    <w:autoRedefine/>
    <w:uiPriority w:val="39"/>
    <w:unhideWhenUsed/>
    <w:qFormat/>
    <w:rsid w:val="003A334A"/>
    <w:pPr>
      <w:spacing w:after="0"/>
      <w:ind w:left="220"/>
    </w:pPr>
    <w:rPr>
      <w:rFonts w:cstheme="minorHAnsi"/>
      <w:sz w:val="20"/>
      <w:szCs w:val="20"/>
    </w:rPr>
  </w:style>
  <w:style w:type="paragraph" w:styleId="NormalWeb">
    <w:name w:val="Normal (Web)"/>
    <w:basedOn w:val="Normal"/>
    <w:uiPriority w:val="99"/>
    <w:unhideWhenUsed/>
    <w:rsid w:val="00301A27"/>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301A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01A27"/>
    <w:rPr>
      <w:sz w:val="20"/>
      <w:szCs w:val="20"/>
    </w:rPr>
  </w:style>
  <w:style w:type="character" w:styleId="FootnoteReference">
    <w:name w:val="footnote reference"/>
    <w:basedOn w:val="DefaultParagraphFont"/>
    <w:uiPriority w:val="99"/>
    <w:semiHidden/>
    <w:unhideWhenUsed/>
    <w:rsid w:val="00301A27"/>
    <w:rPr>
      <w:vertAlign w:val="superscript"/>
    </w:rPr>
  </w:style>
  <w:style w:type="character" w:styleId="Emphasis">
    <w:name w:val="Emphasis"/>
    <w:basedOn w:val="DefaultParagraphFont"/>
    <w:uiPriority w:val="20"/>
    <w:qFormat/>
    <w:rsid w:val="00301A27"/>
    <w:rPr>
      <w:i/>
      <w:iCs/>
    </w:rPr>
  </w:style>
  <w:style w:type="character" w:customStyle="1" w:styleId="Heading4Char">
    <w:name w:val="Heading 4 Char"/>
    <w:basedOn w:val="DefaultParagraphFont"/>
    <w:link w:val="Heading4"/>
    <w:uiPriority w:val="9"/>
    <w:semiHidden/>
    <w:rsid w:val="00F01CC0"/>
    <w:rPr>
      <w:rFonts w:ascii="Times New Roman" w:eastAsiaTheme="majorEastAsia" w:hAnsi="Times New Roman" w:cstheme="majorBidi"/>
      <w:b/>
      <w:i/>
      <w:iCs/>
      <w:color w:val="000000" w:themeColor="text1"/>
      <w:sz w:val="24"/>
    </w:rPr>
  </w:style>
  <w:style w:type="character" w:customStyle="1" w:styleId="katex-mathml">
    <w:name w:val="katex-mathml"/>
    <w:basedOn w:val="DefaultParagraphFont"/>
    <w:rsid w:val="00F01CC0"/>
  </w:style>
  <w:style w:type="character" w:customStyle="1" w:styleId="mord">
    <w:name w:val="mord"/>
    <w:basedOn w:val="DefaultParagraphFont"/>
    <w:rsid w:val="00F01CC0"/>
  </w:style>
  <w:style w:type="character" w:customStyle="1" w:styleId="mbin">
    <w:name w:val="mbin"/>
    <w:basedOn w:val="DefaultParagraphFont"/>
    <w:rsid w:val="00F01CC0"/>
  </w:style>
  <w:style w:type="character" w:customStyle="1" w:styleId="mrel">
    <w:name w:val="mrel"/>
    <w:basedOn w:val="DefaultParagraphFont"/>
    <w:rsid w:val="00F01CC0"/>
  </w:style>
  <w:style w:type="character" w:styleId="Strong">
    <w:name w:val="Strong"/>
    <w:basedOn w:val="DefaultParagraphFont"/>
    <w:uiPriority w:val="22"/>
    <w:qFormat/>
    <w:rsid w:val="00574E27"/>
    <w:rPr>
      <w:b/>
      <w:bCs/>
    </w:rPr>
  </w:style>
  <w:style w:type="character" w:styleId="FollowedHyperlink">
    <w:name w:val="FollowedHyperlink"/>
    <w:basedOn w:val="DefaultParagraphFont"/>
    <w:uiPriority w:val="99"/>
    <w:semiHidden/>
    <w:unhideWhenUsed/>
    <w:rsid w:val="008D295F"/>
    <w:rPr>
      <w:color w:val="954F72" w:themeColor="followedHyperlink"/>
      <w:u w:val="single"/>
    </w:rPr>
  </w:style>
  <w:style w:type="paragraph" w:styleId="Title">
    <w:name w:val="Title"/>
    <w:basedOn w:val="Normal"/>
    <w:link w:val="TitleChar"/>
    <w:uiPriority w:val="10"/>
    <w:qFormat/>
    <w:rsid w:val="00BB150A"/>
    <w:pPr>
      <w:widowControl w:val="0"/>
      <w:autoSpaceDE w:val="0"/>
      <w:autoSpaceDN w:val="0"/>
      <w:spacing w:before="211" w:after="0" w:line="240" w:lineRule="auto"/>
      <w:ind w:left="2218" w:right="1609" w:firstLine="730"/>
    </w:pPr>
    <w:rPr>
      <w:rFonts w:ascii="Times New Roman" w:eastAsia="Times New Roman" w:hAnsi="Times New Roman" w:cs="Times New Roman"/>
      <w:b/>
      <w:bCs/>
      <w:sz w:val="28"/>
      <w:szCs w:val="28"/>
      <w:lang w:val="id"/>
    </w:rPr>
  </w:style>
  <w:style w:type="character" w:customStyle="1" w:styleId="TitleChar">
    <w:name w:val="Title Char"/>
    <w:basedOn w:val="DefaultParagraphFont"/>
    <w:link w:val="Title"/>
    <w:uiPriority w:val="10"/>
    <w:rsid w:val="00BB150A"/>
    <w:rPr>
      <w:rFonts w:ascii="Times New Roman" w:eastAsia="Times New Roman" w:hAnsi="Times New Roman" w:cs="Times New Roman"/>
      <w:b/>
      <w:bCs/>
      <w:sz w:val="28"/>
      <w:szCs w:val="28"/>
      <w:lang w:val="id"/>
    </w:rPr>
  </w:style>
  <w:style w:type="paragraph" w:styleId="TOC4">
    <w:name w:val="toc 4"/>
    <w:basedOn w:val="Normal"/>
    <w:next w:val="Normal"/>
    <w:autoRedefine/>
    <w:uiPriority w:val="39"/>
    <w:unhideWhenUsed/>
    <w:rsid w:val="00B930E0"/>
    <w:pPr>
      <w:spacing w:after="0"/>
      <w:ind w:left="440"/>
    </w:pPr>
    <w:rPr>
      <w:rFonts w:cstheme="minorHAnsi"/>
      <w:sz w:val="20"/>
      <w:szCs w:val="20"/>
    </w:rPr>
  </w:style>
  <w:style w:type="paragraph" w:styleId="TOC5">
    <w:name w:val="toc 5"/>
    <w:basedOn w:val="Normal"/>
    <w:next w:val="Normal"/>
    <w:autoRedefine/>
    <w:uiPriority w:val="39"/>
    <w:unhideWhenUsed/>
    <w:rsid w:val="00B930E0"/>
    <w:pPr>
      <w:spacing w:after="0"/>
      <w:ind w:left="660"/>
    </w:pPr>
    <w:rPr>
      <w:rFonts w:cstheme="minorHAnsi"/>
      <w:sz w:val="20"/>
      <w:szCs w:val="20"/>
    </w:rPr>
  </w:style>
  <w:style w:type="paragraph" w:styleId="TOC6">
    <w:name w:val="toc 6"/>
    <w:basedOn w:val="Normal"/>
    <w:next w:val="Normal"/>
    <w:autoRedefine/>
    <w:uiPriority w:val="39"/>
    <w:unhideWhenUsed/>
    <w:rsid w:val="00B930E0"/>
    <w:pPr>
      <w:spacing w:after="0"/>
      <w:ind w:left="880"/>
    </w:pPr>
    <w:rPr>
      <w:rFonts w:cstheme="minorHAnsi"/>
      <w:sz w:val="20"/>
      <w:szCs w:val="20"/>
    </w:rPr>
  </w:style>
  <w:style w:type="paragraph" w:styleId="TOC7">
    <w:name w:val="toc 7"/>
    <w:basedOn w:val="Normal"/>
    <w:next w:val="Normal"/>
    <w:autoRedefine/>
    <w:uiPriority w:val="39"/>
    <w:unhideWhenUsed/>
    <w:rsid w:val="00B930E0"/>
    <w:pPr>
      <w:spacing w:after="0"/>
      <w:ind w:left="1100"/>
    </w:pPr>
    <w:rPr>
      <w:rFonts w:cstheme="minorHAnsi"/>
      <w:sz w:val="20"/>
      <w:szCs w:val="20"/>
    </w:rPr>
  </w:style>
  <w:style w:type="paragraph" w:styleId="TOC8">
    <w:name w:val="toc 8"/>
    <w:basedOn w:val="Normal"/>
    <w:next w:val="Normal"/>
    <w:autoRedefine/>
    <w:uiPriority w:val="39"/>
    <w:unhideWhenUsed/>
    <w:rsid w:val="00B930E0"/>
    <w:pPr>
      <w:spacing w:after="0"/>
      <w:ind w:left="1320"/>
    </w:pPr>
    <w:rPr>
      <w:rFonts w:cstheme="minorHAnsi"/>
      <w:sz w:val="20"/>
      <w:szCs w:val="20"/>
    </w:rPr>
  </w:style>
  <w:style w:type="paragraph" w:styleId="TOC9">
    <w:name w:val="toc 9"/>
    <w:basedOn w:val="Normal"/>
    <w:next w:val="Normal"/>
    <w:autoRedefine/>
    <w:uiPriority w:val="39"/>
    <w:unhideWhenUsed/>
    <w:rsid w:val="00B930E0"/>
    <w:pPr>
      <w:spacing w:after="0"/>
      <w:ind w:left="1540"/>
    </w:pPr>
    <w:rPr>
      <w:rFonts w:cstheme="minorHAnsi"/>
      <w:sz w:val="20"/>
      <w:szCs w:val="20"/>
    </w:rPr>
  </w:style>
  <w:style w:type="character" w:styleId="CommentReference">
    <w:name w:val="annotation reference"/>
    <w:basedOn w:val="DefaultParagraphFont"/>
    <w:uiPriority w:val="99"/>
    <w:semiHidden/>
    <w:unhideWhenUsed/>
    <w:rsid w:val="007D36F0"/>
    <w:rPr>
      <w:sz w:val="16"/>
      <w:szCs w:val="16"/>
    </w:rPr>
  </w:style>
  <w:style w:type="paragraph" w:styleId="CommentText">
    <w:name w:val="annotation text"/>
    <w:basedOn w:val="Normal"/>
    <w:link w:val="CommentTextChar"/>
    <w:uiPriority w:val="99"/>
    <w:semiHidden/>
    <w:unhideWhenUsed/>
    <w:rsid w:val="007D36F0"/>
    <w:pPr>
      <w:spacing w:line="240" w:lineRule="auto"/>
    </w:pPr>
    <w:rPr>
      <w:sz w:val="20"/>
      <w:szCs w:val="20"/>
    </w:rPr>
  </w:style>
  <w:style w:type="character" w:customStyle="1" w:styleId="CommentTextChar">
    <w:name w:val="Comment Text Char"/>
    <w:basedOn w:val="DefaultParagraphFont"/>
    <w:link w:val="CommentText"/>
    <w:uiPriority w:val="99"/>
    <w:semiHidden/>
    <w:rsid w:val="007D36F0"/>
    <w:rPr>
      <w:sz w:val="20"/>
      <w:szCs w:val="20"/>
    </w:rPr>
  </w:style>
  <w:style w:type="paragraph" w:styleId="CommentSubject">
    <w:name w:val="annotation subject"/>
    <w:basedOn w:val="CommentText"/>
    <w:next w:val="CommentText"/>
    <w:link w:val="CommentSubjectChar"/>
    <w:uiPriority w:val="99"/>
    <w:semiHidden/>
    <w:unhideWhenUsed/>
    <w:rsid w:val="007D36F0"/>
    <w:rPr>
      <w:b/>
      <w:bCs/>
    </w:rPr>
  </w:style>
  <w:style w:type="character" w:customStyle="1" w:styleId="CommentSubjectChar">
    <w:name w:val="Comment Subject Char"/>
    <w:basedOn w:val="CommentTextChar"/>
    <w:link w:val="CommentSubject"/>
    <w:uiPriority w:val="99"/>
    <w:semiHidden/>
    <w:rsid w:val="007D36F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5">
      <w:bodyDiv w:val="1"/>
      <w:marLeft w:val="0"/>
      <w:marRight w:val="0"/>
      <w:marTop w:val="0"/>
      <w:marBottom w:val="0"/>
      <w:divBdr>
        <w:top w:val="none" w:sz="0" w:space="0" w:color="auto"/>
        <w:left w:val="none" w:sz="0" w:space="0" w:color="auto"/>
        <w:bottom w:val="none" w:sz="0" w:space="0" w:color="auto"/>
        <w:right w:val="none" w:sz="0" w:space="0" w:color="auto"/>
      </w:divBdr>
    </w:div>
    <w:div w:id="8484474">
      <w:bodyDiv w:val="1"/>
      <w:marLeft w:val="0"/>
      <w:marRight w:val="0"/>
      <w:marTop w:val="0"/>
      <w:marBottom w:val="0"/>
      <w:divBdr>
        <w:top w:val="none" w:sz="0" w:space="0" w:color="auto"/>
        <w:left w:val="none" w:sz="0" w:space="0" w:color="auto"/>
        <w:bottom w:val="none" w:sz="0" w:space="0" w:color="auto"/>
        <w:right w:val="none" w:sz="0" w:space="0" w:color="auto"/>
      </w:divBdr>
    </w:div>
    <w:div w:id="22287282">
      <w:bodyDiv w:val="1"/>
      <w:marLeft w:val="0"/>
      <w:marRight w:val="0"/>
      <w:marTop w:val="0"/>
      <w:marBottom w:val="0"/>
      <w:divBdr>
        <w:top w:val="none" w:sz="0" w:space="0" w:color="auto"/>
        <w:left w:val="none" w:sz="0" w:space="0" w:color="auto"/>
        <w:bottom w:val="none" w:sz="0" w:space="0" w:color="auto"/>
        <w:right w:val="none" w:sz="0" w:space="0" w:color="auto"/>
      </w:divBdr>
    </w:div>
    <w:div w:id="28380492">
      <w:bodyDiv w:val="1"/>
      <w:marLeft w:val="0"/>
      <w:marRight w:val="0"/>
      <w:marTop w:val="0"/>
      <w:marBottom w:val="0"/>
      <w:divBdr>
        <w:top w:val="none" w:sz="0" w:space="0" w:color="auto"/>
        <w:left w:val="none" w:sz="0" w:space="0" w:color="auto"/>
        <w:bottom w:val="none" w:sz="0" w:space="0" w:color="auto"/>
        <w:right w:val="none" w:sz="0" w:space="0" w:color="auto"/>
      </w:divBdr>
    </w:div>
    <w:div w:id="49884193">
      <w:bodyDiv w:val="1"/>
      <w:marLeft w:val="0"/>
      <w:marRight w:val="0"/>
      <w:marTop w:val="0"/>
      <w:marBottom w:val="0"/>
      <w:divBdr>
        <w:top w:val="none" w:sz="0" w:space="0" w:color="auto"/>
        <w:left w:val="none" w:sz="0" w:space="0" w:color="auto"/>
        <w:bottom w:val="none" w:sz="0" w:space="0" w:color="auto"/>
        <w:right w:val="none" w:sz="0" w:space="0" w:color="auto"/>
      </w:divBdr>
    </w:div>
    <w:div w:id="78333562">
      <w:bodyDiv w:val="1"/>
      <w:marLeft w:val="0"/>
      <w:marRight w:val="0"/>
      <w:marTop w:val="0"/>
      <w:marBottom w:val="0"/>
      <w:divBdr>
        <w:top w:val="none" w:sz="0" w:space="0" w:color="auto"/>
        <w:left w:val="none" w:sz="0" w:space="0" w:color="auto"/>
        <w:bottom w:val="none" w:sz="0" w:space="0" w:color="auto"/>
        <w:right w:val="none" w:sz="0" w:space="0" w:color="auto"/>
      </w:divBdr>
    </w:div>
    <w:div w:id="88895047">
      <w:bodyDiv w:val="1"/>
      <w:marLeft w:val="0"/>
      <w:marRight w:val="0"/>
      <w:marTop w:val="0"/>
      <w:marBottom w:val="0"/>
      <w:divBdr>
        <w:top w:val="none" w:sz="0" w:space="0" w:color="auto"/>
        <w:left w:val="none" w:sz="0" w:space="0" w:color="auto"/>
        <w:bottom w:val="none" w:sz="0" w:space="0" w:color="auto"/>
        <w:right w:val="none" w:sz="0" w:space="0" w:color="auto"/>
      </w:divBdr>
    </w:div>
    <w:div w:id="105543596">
      <w:bodyDiv w:val="1"/>
      <w:marLeft w:val="0"/>
      <w:marRight w:val="0"/>
      <w:marTop w:val="0"/>
      <w:marBottom w:val="0"/>
      <w:divBdr>
        <w:top w:val="none" w:sz="0" w:space="0" w:color="auto"/>
        <w:left w:val="none" w:sz="0" w:space="0" w:color="auto"/>
        <w:bottom w:val="none" w:sz="0" w:space="0" w:color="auto"/>
        <w:right w:val="none" w:sz="0" w:space="0" w:color="auto"/>
      </w:divBdr>
    </w:div>
    <w:div w:id="116142379">
      <w:bodyDiv w:val="1"/>
      <w:marLeft w:val="0"/>
      <w:marRight w:val="0"/>
      <w:marTop w:val="0"/>
      <w:marBottom w:val="0"/>
      <w:divBdr>
        <w:top w:val="none" w:sz="0" w:space="0" w:color="auto"/>
        <w:left w:val="none" w:sz="0" w:space="0" w:color="auto"/>
        <w:bottom w:val="none" w:sz="0" w:space="0" w:color="auto"/>
        <w:right w:val="none" w:sz="0" w:space="0" w:color="auto"/>
      </w:divBdr>
    </w:div>
    <w:div w:id="159539153">
      <w:bodyDiv w:val="1"/>
      <w:marLeft w:val="0"/>
      <w:marRight w:val="0"/>
      <w:marTop w:val="0"/>
      <w:marBottom w:val="0"/>
      <w:divBdr>
        <w:top w:val="none" w:sz="0" w:space="0" w:color="auto"/>
        <w:left w:val="none" w:sz="0" w:space="0" w:color="auto"/>
        <w:bottom w:val="none" w:sz="0" w:space="0" w:color="auto"/>
        <w:right w:val="none" w:sz="0" w:space="0" w:color="auto"/>
      </w:divBdr>
    </w:div>
    <w:div w:id="162552726">
      <w:bodyDiv w:val="1"/>
      <w:marLeft w:val="0"/>
      <w:marRight w:val="0"/>
      <w:marTop w:val="0"/>
      <w:marBottom w:val="0"/>
      <w:divBdr>
        <w:top w:val="none" w:sz="0" w:space="0" w:color="auto"/>
        <w:left w:val="none" w:sz="0" w:space="0" w:color="auto"/>
        <w:bottom w:val="none" w:sz="0" w:space="0" w:color="auto"/>
        <w:right w:val="none" w:sz="0" w:space="0" w:color="auto"/>
      </w:divBdr>
    </w:div>
    <w:div w:id="176770641">
      <w:bodyDiv w:val="1"/>
      <w:marLeft w:val="0"/>
      <w:marRight w:val="0"/>
      <w:marTop w:val="0"/>
      <w:marBottom w:val="0"/>
      <w:divBdr>
        <w:top w:val="none" w:sz="0" w:space="0" w:color="auto"/>
        <w:left w:val="none" w:sz="0" w:space="0" w:color="auto"/>
        <w:bottom w:val="none" w:sz="0" w:space="0" w:color="auto"/>
        <w:right w:val="none" w:sz="0" w:space="0" w:color="auto"/>
      </w:divBdr>
    </w:div>
    <w:div w:id="184097953">
      <w:bodyDiv w:val="1"/>
      <w:marLeft w:val="0"/>
      <w:marRight w:val="0"/>
      <w:marTop w:val="0"/>
      <w:marBottom w:val="0"/>
      <w:divBdr>
        <w:top w:val="none" w:sz="0" w:space="0" w:color="auto"/>
        <w:left w:val="none" w:sz="0" w:space="0" w:color="auto"/>
        <w:bottom w:val="none" w:sz="0" w:space="0" w:color="auto"/>
        <w:right w:val="none" w:sz="0" w:space="0" w:color="auto"/>
      </w:divBdr>
    </w:div>
    <w:div w:id="192572650">
      <w:bodyDiv w:val="1"/>
      <w:marLeft w:val="0"/>
      <w:marRight w:val="0"/>
      <w:marTop w:val="0"/>
      <w:marBottom w:val="0"/>
      <w:divBdr>
        <w:top w:val="none" w:sz="0" w:space="0" w:color="auto"/>
        <w:left w:val="none" w:sz="0" w:space="0" w:color="auto"/>
        <w:bottom w:val="none" w:sz="0" w:space="0" w:color="auto"/>
        <w:right w:val="none" w:sz="0" w:space="0" w:color="auto"/>
      </w:divBdr>
    </w:div>
    <w:div w:id="197207411">
      <w:bodyDiv w:val="1"/>
      <w:marLeft w:val="0"/>
      <w:marRight w:val="0"/>
      <w:marTop w:val="0"/>
      <w:marBottom w:val="0"/>
      <w:divBdr>
        <w:top w:val="none" w:sz="0" w:space="0" w:color="auto"/>
        <w:left w:val="none" w:sz="0" w:space="0" w:color="auto"/>
        <w:bottom w:val="none" w:sz="0" w:space="0" w:color="auto"/>
        <w:right w:val="none" w:sz="0" w:space="0" w:color="auto"/>
      </w:divBdr>
    </w:div>
    <w:div w:id="202445018">
      <w:bodyDiv w:val="1"/>
      <w:marLeft w:val="0"/>
      <w:marRight w:val="0"/>
      <w:marTop w:val="0"/>
      <w:marBottom w:val="0"/>
      <w:divBdr>
        <w:top w:val="none" w:sz="0" w:space="0" w:color="auto"/>
        <w:left w:val="none" w:sz="0" w:space="0" w:color="auto"/>
        <w:bottom w:val="none" w:sz="0" w:space="0" w:color="auto"/>
        <w:right w:val="none" w:sz="0" w:space="0" w:color="auto"/>
      </w:divBdr>
    </w:div>
    <w:div w:id="228811692">
      <w:bodyDiv w:val="1"/>
      <w:marLeft w:val="0"/>
      <w:marRight w:val="0"/>
      <w:marTop w:val="0"/>
      <w:marBottom w:val="0"/>
      <w:divBdr>
        <w:top w:val="none" w:sz="0" w:space="0" w:color="auto"/>
        <w:left w:val="none" w:sz="0" w:space="0" w:color="auto"/>
        <w:bottom w:val="none" w:sz="0" w:space="0" w:color="auto"/>
        <w:right w:val="none" w:sz="0" w:space="0" w:color="auto"/>
      </w:divBdr>
    </w:div>
    <w:div w:id="234629531">
      <w:bodyDiv w:val="1"/>
      <w:marLeft w:val="0"/>
      <w:marRight w:val="0"/>
      <w:marTop w:val="0"/>
      <w:marBottom w:val="0"/>
      <w:divBdr>
        <w:top w:val="none" w:sz="0" w:space="0" w:color="auto"/>
        <w:left w:val="none" w:sz="0" w:space="0" w:color="auto"/>
        <w:bottom w:val="none" w:sz="0" w:space="0" w:color="auto"/>
        <w:right w:val="none" w:sz="0" w:space="0" w:color="auto"/>
      </w:divBdr>
    </w:div>
    <w:div w:id="274557335">
      <w:bodyDiv w:val="1"/>
      <w:marLeft w:val="0"/>
      <w:marRight w:val="0"/>
      <w:marTop w:val="0"/>
      <w:marBottom w:val="0"/>
      <w:divBdr>
        <w:top w:val="none" w:sz="0" w:space="0" w:color="auto"/>
        <w:left w:val="none" w:sz="0" w:space="0" w:color="auto"/>
        <w:bottom w:val="none" w:sz="0" w:space="0" w:color="auto"/>
        <w:right w:val="none" w:sz="0" w:space="0" w:color="auto"/>
      </w:divBdr>
    </w:div>
    <w:div w:id="279075227">
      <w:bodyDiv w:val="1"/>
      <w:marLeft w:val="0"/>
      <w:marRight w:val="0"/>
      <w:marTop w:val="0"/>
      <w:marBottom w:val="0"/>
      <w:divBdr>
        <w:top w:val="none" w:sz="0" w:space="0" w:color="auto"/>
        <w:left w:val="none" w:sz="0" w:space="0" w:color="auto"/>
        <w:bottom w:val="none" w:sz="0" w:space="0" w:color="auto"/>
        <w:right w:val="none" w:sz="0" w:space="0" w:color="auto"/>
      </w:divBdr>
    </w:div>
    <w:div w:id="279721692">
      <w:bodyDiv w:val="1"/>
      <w:marLeft w:val="0"/>
      <w:marRight w:val="0"/>
      <w:marTop w:val="0"/>
      <w:marBottom w:val="0"/>
      <w:divBdr>
        <w:top w:val="none" w:sz="0" w:space="0" w:color="auto"/>
        <w:left w:val="none" w:sz="0" w:space="0" w:color="auto"/>
        <w:bottom w:val="none" w:sz="0" w:space="0" w:color="auto"/>
        <w:right w:val="none" w:sz="0" w:space="0" w:color="auto"/>
      </w:divBdr>
    </w:div>
    <w:div w:id="281812141">
      <w:bodyDiv w:val="1"/>
      <w:marLeft w:val="0"/>
      <w:marRight w:val="0"/>
      <w:marTop w:val="0"/>
      <w:marBottom w:val="0"/>
      <w:divBdr>
        <w:top w:val="none" w:sz="0" w:space="0" w:color="auto"/>
        <w:left w:val="none" w:sz="0" w:space="0" w:color="auto"/>
        <w:bottom w:val="none" w:sz="0" w:space="0" w:color="auto"/>
        <w:right w:val="none" w:sz="0" w:space="0" w:color="auto"/>
      </w:divBdr>
    </w:div>
    <w:div w:id="297687655">
      <w:bodyDiv w:val="1"/>
      <w:marLeft w:val="0"/>
      <w:marRight w:val="0"/>
      <w:marTop w:val="0"/>
      <w:marBottom w:val="0"/>
      <w:divBdr>
        <w:top w:val="none" w:sz="0" w:space="0" w:color="auto"/>
        <w:left w:val="none" w:sz="0" w:space="0" w:color="auto"/>
        <w:bottom w:val="none" w:sz="0" w:space="0" w:color="auto"/>
        <w:right w:val="none" w:sz="0" w:space="0" w:color="auto"/>
      </w:divBdr>
    </w:div>
    <w:div w:id="329257072">
      <w:bodyDiv w:val="1"/>
      <w:marLeft w:val="0"/>
      <w:marRight w:val="0"/>
      <w:marTop w:val="0"/>
      <w:marBottom w:val="0"/>
      <w:divBdr>
        <w:top w:val="none" w:sz="0" w:space="0" w:color="auto"/>
        <w:left w:val="none" w:sz="0" w:space="0" w:color="auto"/>
        <w:bottom w:val="none" w:sz="0" w:space="0" w:color="auto"/>
        <w:right w:val="none" w:sz="0" w:space="0" w:color="auto"/>
      </w:divBdr>
    </w:div>
    <w:div w:id="337780944">
      <w:bodyDiv w:val="1"/>
      <w:marLeft w:val="0"/>
      <w:marRight w:val="0"/>
      <w:marTop w:val="0"/>
      <w:marBottom w:val="0"/>
      <w:divBdr>
        <w:top w:val="none" w:sz="0" w:space="0" w:color="auto"/>
        <w:left w:val="none" w:sz="0" w:space="0" w:color="auto"/>
        <w:bottom w:val="none" w:sz="0" w:space="0" w:color="auto"/>
        <w:right w:val="none" w:sz="0" w:space="0" w:color="auto"/>
      </w:divBdr>
    </w:div>
    <w:div w:id="343899206">
      <w:bodyDiv w:val="1"/>
      <w:marLeft w:val="0"/>
      <w:marRight w:val="0"/>
      <w:marTop w:val="0"/>
      <w:marBottom w:val="0"/>
      <w:divBdr>
        <w:top w:val="none" w:sz="0" w:space="0" w:color="auto"/>
        <w:left w:val="none" w:sz="0" w:space="0" w:color="auto"/>
        <w:bottom w:val="none" w:sz="0" w:space="0" w:color="auto"/>
        <w:right w:val="none" w:sz="0" w:space="0" w:color="auto"/>
      </w:divBdr>
    </w:div>
    <w:div w:id="355808306">
      <w:bodyDiv w:val="1"/>
      <w:marLeft w:val="0"/>
      <w:marRight w:val="0"/>
      <w:marTop w:val="0"/>
      <w:marBottom w:val="0"/>
      <w:divBdr>
        <w:top w:val="none" w:sz="0" w:space="0" w:color="auto"/>
        <w:left w:val="none" w:sz="0" w:space="0" w:color="auto"/>
        <w:bottom w:val="none" w:sz="0" w:space="0" w:color="auto"/>
        <w:right w:val="none" w:sz="0" w:space="0" w:color="auto"/>
      </w:divBdr>
    </w:div>
    <w:div w:id="360669719">
      <w:bodyDiv w:val="1"/>
      <w:marLeft w:val="0"/>
      <w:marRight w:val="0"/>
      <w:marTop w:val="0"/>
      <w:marBottom w:val="0"/>
      <w:divBdr>
        <w:top w:val="none" w:sz="0" w:space="0" w:color="auto"/>
        <w:left w:val="none" w:sz="0" w:space="0" w:color="auto"/>
        <w:bottom w:val="none" w:sz="0" w:space="0" w:color="auto"/>
        <w:right w:val="none" w:sz="0" w:space="0" w:color="auto"/>
      </w:divBdr>
    </w:div>
    <w:div w:id="361441918">
      <w:bodyDiv w:val="1"/>
      <w:marLeft w:val="0"/>
      <w:marRight w:val="0"/>
      <w:marTop w:val="0"/>
      <w:marBottom w:val="0"/>
      <w:divBdr>
        <w:top w:val="none" w:sz="0" w:space="0" w:color="auto"/>
        <w:left w:val="none" w:sz="0" w:space="0" w:color="auto"/>
        <w:bottom w:val="none" w:sz="0" w:space="0" w:color="auto"/>
        <w:right w:val="none" w:sz="0" w:space="0" w:color="auto"/>
      </w:divBdr>
    </w:div>
    <w:div w:id="366568674">
      <w:bodyDiv w:val="1"/>
      <w:marLeft w:val="0"/>
      <w:marRight w:val="0"/>
      <w:marTop w:val="0"/>
      <w:marBottom w:val="0"/>
      <w:divBdr>
        <w:top w:val="none" w:sz="0" w:space="0" w:color="auto"/>
        <w:left w:val="none" w:sz="0" w:space="0" w:color="auto"/>
        <w:bottom w:val="none" w:sz="0" w:space="0" w:color="auto"/>
        <w:right w:val="none" w:sz="0" w:space="0" w:color="auto"/>
      </w:divBdr>
    </w:div>
    <w:div w:id="368379758">
      <w:bodyDiv w:val="1"/>
      <w:marLeft w:val="0"/>
      <w:marRight w:val="0"/>
      <w:marTop w:val="0"/>
      <w:marBottom w:val="0"/>
      <w:divBdr>
        <w:top w:val="none" w:sz="0" w:space="0" w:color="auto"/>
        <w:left w:val="none" w:sz="0" w:space="0" w:color="auto"/>
        <w:bottom w:val="none" w:sz="0" w:space="0" w:color="auto"/>
        <w:right w:val="none" w:sz="0" w:space="0" w:color="auto"/>
      </w:divBdr>
    </w:div>
    <w:div w:id="375325068">
      <w:bodyDiv w:val="1"/>
      <w:marLeft w:val="0"/>
      <w:marRight w:val="0"/>
      <w:marTop w:val="0"/>
      <w:marBottom w:val="0"/>
      <w:divBdr>
        <w:top w:val="none" w:sz="0" w:space="0" w:color="auto"/>
        <w:left w:val="none" w:sz="0" w:space="0" w:color="auto"/>
        <w:bottom w:val="none" w:sz="0" w:space="0" w:color="auto"/>
        <w:right w:val="none" w:sz="0" w:space="0" w:color="auto"/>
      </w:divBdr>
    </w:div>
    <w:div w:id="379399254">
      <w:bodyDiv w:val="1"/>
      <w:marLeft w:val="0"/>
      <w:marRight w:val="0"/>
      <w:marTop w:val="0"/>
      <w:marBottom w:val="0"/>
      <w:divBdr>
        <w:top w:val="none" w:sz="0" w:space="0" w:color="auto"/>
        <w:left w:val="none" w:sz="0" w:space="0" w:color="auto"/>
        <w:bottom w:val="none" w:sz="0" w:space="0" w:color="auto"/>
        <w:right w:val="none" w:sz="0" w:space="0" w:color="auto"/>
      </w:divBdr>
    </w:div>
    <w:div w:id="392002935">
      <w:bodyDiv w:val="1"/>
      <w:marLeft w:val="0"/>
      <w:marRight w:val="0"/>
      <w:marTop w:val="0"/>
      <w:marBottom w:val="0"/>
      <w:divBdr>
        <w:top w:val="none" w:sz="0" w:space="0" w:color="auto"/>
        <w:left w:val="none" w:sz="0" w:space="0" w:color="auto"/>
        <w:bottom w:val="none" w:sz="0" w:space="0" w:color="auto"/>
        <w:right w:val="none" w:sz="0" w:space="0" w:color="auto"/>
      </w:divBdr>
    </w:div>
    <w:div w:id="398669716">
      <w:bodyDiv w:val="1"/>
      <w:marLeft w:val="0"/>
      <w:marRight w:val="0"/>
      <w:marTop w:val="0"/>
      <w:marBottom w:val="0"/>
      <w:divBdr>
        <w:top w:val="none" w:sz="0" w:space="0" w:color="auto"/>
        <w:left w:val="none" w:sz="0" w:space="0" w:color="auto"/>
        <w:bottom w:val="none" w:sz="0" w:space="0" w:color="auto"/>
        <w:right w:val="none" w:sz="0" w:space="0" w:color="auto"/>
      </w:divBdr>
    </w:div>
    <w:div w:id="413673625">
      <w:bodyDiv w:val="1"/>
      <w:marLeft w:val="0"/>
      <w:marRight w:val="0"/>
      <w:marTop w:val="0"/>
      <w:marBottom w:val="0"/>
      <w:divBdr>
        <w:top w:val="none" w:sz="0" w:space="0" w:color="auto"/>
        <w:left w:val="none" w:sz="0" w:space="0" w:color="auto"/>
        <w:bottom w:val="none" w:sz="0" w:space="0" w:color="auto"/>
        <w:right w:val="none" w:sz="0" w:space="0" w:color="auto"/>
      </w:divBdr>
    </w:div>
    <w:div w:id="434592185">
      <w:bodyDiv w:val="1"/>
      <w:marLeft w:val="0"/>
      <w:marRight w:val="0"/>
      <w:marTop w:val="0"/>
      <w:marBottom w:val="0"/>
      <w:divBdr>
        <w:top w:val="none" w:sz="0" w:space="0" w:color="auto"/>
        <w:left w:val="none" w:sz="0" w:space="0" w:color="auto"/>
        <w:bottom w:val="none" w:sz="0" w:space="0" w:color="auto"/>
        <w:right w:val="none" w:sz="0" w:space="0" w:color="auto"/>
      </w:divBdr>
    </w:div>
    <w:div w:id="436566690">
      <w:bodyDiv w:val="1"/>
      <w:marLeft w:val="0"/>
      <w:marRight w:val="0"/>
      <w:marTop w:val="0"/>
      <w:marBottom w:val="0"/>
      <w:divBdr>
        <w:top w:val="none" w:sz="0" w:space="0" w:color="auto"/>
        <w:left w:val="none" w:sz="0" w:space="0" w:color="auto"/>
        <w:bottom w:val="none" w:sz="0" w:space="0" w:color="auto"/>
        <w:right w:val="none" w:sz="0" w:space="0" w:color="auto"/>
      </w:divBdr>
    </w:div>
    <w:div w:id="459806506">
      <w:bodyDiv w:val="1"/>
      <w:marLeft w:val="0"/>
      <w:marRight w:val="0"/>
      <w:marTop w:val="0"/>
      <w:marBottom w:val="0"/>
      <w:divBdr>
        <w:top w:val="none" w:sz="0" w:space="0" w:color="auto"/>
        <w:left w:val="none" w:sz="0" w:space="0" w:color="auto"/>
        <w:bottom w:val="none" w:sz="0" w:space="0" w:color="auto"/>
        <w:right w:val="none" w:sz="0" w:space="0" w:color="auto"/>
      </w:divBdr>
      <w:divsChild>
        <w:div w:id="1453789938">
          <w:marLeft w:val="0"/>
          <w:marRight w:val="0"/>
          <w:marTop w:val="0"/>
          <w:marBottom w:val="0"/>
          <w:divBdr>
            <w:top w:val="none" w:sz="0" w:space="0" w:color="auto"/>
            <w:left w:val="none" w:sz="0" w:space="0" w:color="auto"/>
            <w:bottom w:val="none" w:sz="0" w:space="0" w:color="auto"/>
            <w:right w:val="none" w:sz="0" w:space="0" w:color="auto"/>
          </w:divBdr>
        </w:div>
      </w:divsChild>
    </w:div>
    <w:div w:id="475218763">
      <w:bodyDiv w:val="1"/>
      <w:marLeft w:val="0"/>
      <w:marRight w:val="0"/>
      <w:marTop w:val="0"/>
      <w:marBottom w:val="0"/>
      <w:divBdr>
        <w:top w:val="none" w:sz="0" w:space="0" w:color="auto"/>
        <w:left w:val="none" w:sz="0" w:space="0" w:color="auto"/>
        <w:bottom w:val="none" w:sz="0" w:space="0" w:color="auto"/>
        <w:right w:val="none" w:sz="0" w:space="0" w:color="auto"/>
      </w:divBdr>
    </w:div>
    <w:div w:id="500855926">
      <w:bodyDiv w:val="1"/>
      <w:marLeft w:val="0"/>
      <w:marRight w:val="0"/>
      <w:marTop w:val="0"/>
      <w:marBottom w:val="0"/>
      <w:divBdr>
        <w:top w:val="none" w:sz="0" w:space="0" w:color="auto"/>
        <w:left w:val="none" w:sz="0" w:space="0" w:color="auto"/>
        <w:bottom w:val="none" w:sz="0" w:space="0" w:color="auto"/>
        <w:right w:val="none" w:sz="0" w:space="0" w:color="auto"/>
      </w:divBdr>
    </w:div>
    <w:div w:id="514853941">
      <w:bodyDiv w:val="1"/>
      <w:marLeft w:val="0"/>
      <w:marRight w:val="0"/>
      <w:marTop w:val="0"/>
      <w:marBottom w:val="0"/>
      <w:divBdr>
        <w:top w:val="none" w:sz="0" w:space="0" w:color="auto"/>
        <w:left w:val="none" w:sz="0" w:space="0" w:color="auto"/>
        <w:bottom w:val="none" w:sz="0" w:space="0" w:color="auto"/>
        <w:right w:val="none" w:sz="0" w:space="0" w:color="auto"/>
      </w:divBdr>
    </w:div>
    <w:div w:id="515584302">
      <w:bodyDiv w:val="1"/>
      <w:marLeft w:val="0"/>
      <w:marRight w:val="0"/>
      <w:marTop w:val="0"/>
      <w:marBottom w:val="0"/>
      <w:divBdr>
        <w:top w:val="none" w:sz="0" w:space="0" w:color="auto"/>
        <w:left w:val="none" w:sz="0" w:space="0" w:color="auto"/>
        <w:bottom w:val="none" w:sz="0" w:space="0" w:color="auto"/>
        <w:right w:val="none" w:sz="0" w:space="0" w:color="auto"/>
      </w:divBdr>
    </w:div>
    <w:div w:id="568656787">
      <w:bodyDiv w:val="1"/>
      <w:marLeft w:val="0"/>
      <w:marRight w:val="0"/>
      <w:marTop w:val="0"/>
      <w:marBottom w:val="0"/>
      <w:divBdr>
        <w:top w:val="none" w:sz="0" w:space="0" w:color="auto"/>
        <w:left w:val="none" w:sz="0" w:space="0" w:color="auto"/>
        <w:bottom w:val="none" w:sz="0" w:space="0" w:color="auto"/>
        <w:right w:val="none" w:sz="0" w:space="0" w:color="auto"/>
      </w:divBdr>
    </w:div>
    <w:div w:id="582107605">
      <w:bodyDiv w:val="1"/>
      <w:marLeft w:val="0"/>
      <w:marRight w:val="0"/>
      <w:marTop w:val="0"/>
      <w:marBottom w:val="0"/>
      <w:divBdr>
        <w:top w:val="none" w:sz="0" w:space="0" w:color="auto"/>
        <w:left w:val="none" w:sz="0" w:space="0" w:color="auto"/>
        <w:bottom w:val="none" w:sz="0" w:space="0" w:color="auto"/>
        <w:right w:val="none" w:sz="0" w:space="0" w:color="auto"/>
      </w:divBdr>
    </w:div>
    <w:div w:id="585726026">
      <w:bodyDiv w:val="1"/>
      <w:marLeft w:val="0"/>
      <w:marRight w:val="0"/>
      <w:marTop w:val="0"/>
      <w:marBottom w:val="0"/>
      <w:divBdr>
        <w:top w:val="none" w:sz="0" w:space="0" w:color="auto"/>
        <w:left w:val="none" w:sz="0" w:space="0" w:color="auto"/>
        <w:bottom w:val="none" w:sz="0" w:space="0" w:color="auto"/>
        <w:right w:val="none" w:sz="0" w:space="0" w:color="auto"/>
      </w:divBdr>
    </w:div>
    <w:div w:id="589461255">
      <w:bodyDiv w:val="1"/>
      <w:marLeft w:val="0"/>
      <w:marRight w:val="0"/>
      <w:marTop w:val="0"/>
      <w:marBottom w:val="0"/>
      <w:divBdr>
        <w:top w:val="none" w:sz="0" w:space="0" w:color="auto"/>
        <w:left w:val="none" w:sz="0" w:space="0" w:color="auto"/>
        <w:bottom w:val="none" w:sz="0" w:space="0" w:color="auto"/>
        <w:right w:val="none" w:sz="0" w:space="0" w:color="auto"/>
      </w:divBdr>
    </w:div>
    <w:div w:id="602418388">
      <w:bodyDiv w:val="1"/>
      <w:marLeft w:val="0"/>
      <w:marRight w:val="0"/>
      <w:marTop w:val="0"/>
      <w:marBottom w:val="0"/>
      <w:divBdr>
        <w:top w:val="none" w:sz="0" w:space="0" w:color="auto"/>
        <w:left w:val="none" w:sz="0" w:space="0" w:color="auto"/>
        <w:bottom w:val="none" w:sz="0" w:space="0" w:color="auto"/>
        <w:right w:val="none" w:sz="0" w:space="0" w:color="auto"/>
      </w:divBdr>
    </w:div>
    <w:div w:id="605619853">
      <w:bodyDiv w:val="1"/>
      <w:marLeft w:val="0"/>
      <w:marRight w:val="0"/>
      <w:marTop w:val="0"/>
      <w:marBottom w:val="0"/>
      <w:divBdr>
        <w:top w:val="none" w:sz="0" w:space="0" w:color="auto"/>
        <w:left w:val="none" w:sz="0" w:space="0" w:color="auto"/>
        <w:bottom w:val="none" w:sz="0" w:space="0" w:color="auto"/>
        <w:right w:val="none" w:sz="0" w:space="0" w:color="auto"/>
      </w:divBdr>
    </w:div>
    <w:div w:id="610357427">
      <w:bodyDiv w:val="1"/>
      <w:marLeft w:val="0"/>
      <w:marRight w:val="0"/>
      <w:marTop w:val="0"/>
      <w:marBottom w:val="0"/>
      <w:divBdr>
        <w:top w:val="none" w:sz="0" w:space="0" w:color="auto"/>
        <w:left w:val="none" w:sz="0" w:space="0" w:color="auto"/>
        <w:bottom w:val="none" w:sz="0" w:space="0" w:color="auto"/>
        <w:right w:val="none" w:sz="0" w:space="0" w:color="auto"/>
      </w:divBdr>
    </w:div>
    <w:div w:id="612519932">
      <w:bodyDiv w:val="1"/>
      <w:marLeft w:val="0"/>
      <w:marRight w:val="0"/>
      <w:marTop w:val="0"/>
      <w:marBottom w:val="0"/>
      <w:divBdr>
        <w:top w:val="none" w:sz="0" w:space="0" w:color="auto"/>
        <w:left w:val="none" w:sz="0" w:space="0" w:color="auto"/>
        <w:bottom w:val="none" w:sz="0" w:space="0" w:color="auto"/>
        <w:right w:val="none" w:sz="0" w:space="0" w:color="auto"/>
      </w:divBdr>
    </w:div>
    <w:div w:id="632710303">
      <w:bodyDiv w:val="1"/>
      <w:marLeft w:val="0"/>
      <w:marRight w:val="0"/>
      <w:marTop w:val="0"/>
      <w:marBottom w:val="0"/>
      <w:divBdr>
        <w:top w:val="none" w:sz="0" w:space="0" w:color="auto"/>
        <w:left w:val="none" w:sz="0" w:space="0" w:color="auto"/>
        <w:bottom w:val="none" w:sz="0" w:space="0" w:color="auto"/>
        <w:right w:val="none" w:sz="0" w:space="0" w:color="auto"/>
      </w:divBdr>
    </w:div>
    <w:div w:id="647057264">
      <w:bodyDiv w:val="1"/>
      <w:marLeft w:val="0"/>
      <w:marRight w:val="0"/>
      <w:marTop w:val="0"/>
      <w:marBottom w:val="0"/>
      <w:divBdr>
        <w:top w:val="none" w:sz="0" w:space="0" w:color="auto"/>
        <w:left w:val="none" w:sz="0" w:space="0" w:color="auto"/>
        <w:bottom w:val="none" w:sz="0" w:space="0" w:color="auto"/>
        <w:right w:val="none" w:sz="0" w:space="0" w:color="auto"/>
      </w:divBdr>
    </w:div>
    <w:div w:id="653532445">
      <w:bodyDiv w:val="1"/>
      <w:marLeft w:val="0"/>
      <w:marRight w:val="0"/>
      <w:marTop w:val="0"/>
      <w:marBottom w:val="0"/>
      <w:divBdr>
        <w:top w:val="none" w:sz="0" w:space="0" w:color="auto"/>
        <w:left w:val="none" w:sz="0" w:space="0" w:color="auto"/>
        <w:bottom w:val="none" w:sz="0" w:space="0" w:color="auto"/>
        <w:right w:val="none" w:sz="0" w:space="0" w:color="auto"/>
      </w:divBdr>
    </w:div>
    <w:div w:id="653989446">
      <w:bodyDiv w:val="1"/>
      <w:marLeft w:val="0"/>
      <w:marRight w:val="0"/>
      <w:marTop w:val="0"/>
      <w:marBottom w:val="0"/>
      <w:divBdr>
        <w:top w:val="none" w:sz="0" w:space="0" w:color="auto"/>
        <w:left w:val="none" w:sz="0" w:space="0" w:color="auto"/>
        <w:bottom w:val="none" w:sz="0" w:space="0" w:color="auto"/>
        <w:right w:val="none" w:sz="0" w:space="0" w:color="auto"/>
      </w:divBdr>
    </w:div>
    <w:div w:id="654650303">
      <w:bodyDiv w:val="1"/>
      <w:marLeft w:val="0"/>
      <w:marRight w:val="0"/>
      <w:marTop w:val="0"/>
      <w:marBottom w:val="0"/>
      <w:divBdr>
        <w:top w:val="none" w:sz="0" w:space="0" w:color="auto"/>
        <w:left w:val="none" w:sz="0" w:space="0" w:color="auto"/>
        <w:bottom w:val="none" w:sz="0" w:space="0" w:color="auto"/>
        <w:right w:val="none" w:sz="0" w:space="0" w:color="auto"/>
      </w:divBdr>
      <w:divsChild>
        <w:div w:id="1998149534">
          <w:marLeft w:val="0"/>
          <w:marRight w:val="0"/>
          <w:marTop w:val="0"/>
          <w:marBottom w:val="0"/>
          <w:divBdr>
            <w:top w:val="none" w:sz="0" w:space="0" w:color="auto"/>
            <w:left w:val="none" w:sz="0" w:space="0" w:color="auto"/>
            <w:bottom w:val="none" w:sz="0" w:space="0" w:color="auto"/>
            <w:right w:val="none" w:sz="0" w:space="0" w:color="auto"/>
          </w:divBdr>
        </w:div>
      </w:divsChild>
    </w:div>
    <w:div w:id="709457735">
      <w:bodyDiv w:val="1"/>
      <w:marLeft w:val="0"/>
      <w:marRight w:val="0"/>
      <w:marTop w:val="0"/>
      <w:marBottom w:val="0"/>
      <w:divBdr>
        <w:top w:val="none" w:sz="0" w:space="0" w:color="auto"/>
        <w:left w:val="none" w:sz="0" w:space="0" w:color="auto"/>
        <w:bottom w:val="none" w:sz="0" w:space="0" w:color="auto"/>
        <w:right w:val="none" w:sz="0" w:space="0" w:color="auto"/>
      </w:divBdr>
    </w:div>
    <w:div w:id="710377469">
      <w:bodyDiv w:val="1"/>
      <w:marLeft w:val="0"/>
      <w:marRight w:val="0"/>
      <w:marTop w:val="0"/>
      <w:marBottom w:val="0"/>
      <w:divBdr>
        <w:top w:val="none" w:sz="0" w:space="0" w:color="auto"/>
        <w:left w:val="none" w:sz="0" w:space="0" w:color="auto"/>
        <w:bottom w:val="none" w:sz="0" w:space="0" w:color="auto"/>
        <w:right w:val="none" w:sz="0" w:space="0" w:color="auto"/>
      </w:divBdr>
    </w:div>
    <w:div w:id="719062821">
      <w:bodyDiv w:val="1"/>
      <w:marLeft w:val="0"/>
      <w:marRight w:val="0"/>
      <w:marTop w:val="0"/>
      <w:marBottom w:val="0"/>
      <w:divBdr>
        <w:top w:val="none" w:sz="0" w:space="0" w:color="auto"/>
        <w:left w:val="none" w:sz="0" w:space="0" w:color="auto"/>
        <w:bottom w:val="none" w:sz="0" w:space="0" w:color="auto"/>
        <w:right w:val="none" w:sz="0" w:space="0" w:color="auto"/>
      </w:divBdr>
    </w:div>
    <w:div w:id="727151084">
      <w:bodyDiv w:val="1"/>
      <w:marLeft w:val="0"/>
      <w:marRight w:val="0"/>
      <w:marTop w:val="0"/>
      <w:marBottom w:val="0"/>
      <w:divBdr>
        <w:top w:val="none" w:sz="0" w:space="0" w:color="auto"/>
        <w:left w:val="none" w:sz="0" w:space="0" w:color="auto"/>
        <w:bottom w:val="none" w:sz="0" w:space="0" w:color="auto"/>
        <w:right w:val="none" w:sz="0" w:space="0" w:color="auto"/>
      </w:divBdr>
    </w:div>
    <w:div w:id="734358394">
      <w:bodyDiv w:val="1"/>
      <w:marLeft w:val="0"/>
      <w:marRight w:val="0"/>
      <w:marTop w:val="0"/>
      <w:marBottom w:val="0"/>
      <w:divBdr>
        <w:top w:val="none" w:sz="0" w:space="0" w:color="auto"/>
        <w:left w:val="none" w:sz="0" w:space="0" w:color="auto"/>
        <w:bottom w:val="none" w:sz="0" w:space="0" w:color="auto"/>
        <w:right w:val="none" w:sz="0" w:space="0" w:color="auto"/>
      </w:divBdr>
    </w:div>
    <w:div w:id="742603160">
      <w:bodyDiv w:val="1"/>
      <w:marLeft w:val="0"/>
      <w:marRight w:val="0"/>
      <w:marTop w:val="0"/>
      <w:marBottom w:val="0"/>
      <w:divBdr>
        <w:top w:val="none" w:sz="0" w:space="0" w:color="auto"/>
        <w:left w:val="none" w:sz="0" w:space="0" w:color="auto"/>
        <w:bottom w:val="none" w:sz="0" w:space="0" w:color="auto"/>
        <w:right w:val="none" w:sz="0" w:space="0" w:color="auto"/>
      </w:divBdr>
    </w:div>
    <w:div w:id="770011740">
      <w:bodyDiv w:val="1"/>
      <w:marLeft w:val="0"/>
      <w:marRight w:val="0"/>
      <w:marTop w:val="0"/>
      <w:marBottom w:val="0"/>
      <w:divBdr>
        <w:top w:val="none" w:sz="0" w:space="0" w:color="auto"/>
        <w:left w:val="none" w:sz="0" w:space="0" w:color="auto"/>
        <w:bottom w:val="none" w:sz="0" w:space="0" w:color="auto"/>
        <w:right w:val="none" w:sz="0" w:space="0" w:color="auto"/>
      </w:divBdr>
    </w:div>
    <w:div w:id="793602101">
      <w:bodyDiv w:val="1"/>
      <w:marLeft w:val="0"/>
      <w:marRight w:val="0"/>
      <w:marTop w:val="0"/>
      <w:marBottom w:val="0"/>
      <w:divBdr>
        <w:top w:val="none" w:sz="0" w:space="0" w:color="auto"/>
        <w:left w:val="none" w:sz="0" w:space="0" w:color="auto"/>
        <w:bottom w:val="none" w:sz="0" w:space="0" w:color="auto"/>
        <w:right w:val="none" w:sz="0" w:space="0" w:color="auto"/>
      </w:divBdr>
    </w:div>
    <w:div w:id="804546603">
      <w:bodyDiv w:val="1"/>
      <w:marLeft w:val="0"/>
      <w:marRight w:val="0"/>
      <w:marTop w:val="0"/>
      <w:marBottom w:val="0"/>
      <w:divBdr>
        <w:top w:val="none" w:sz="0" w:space="0" w:color="auto"/>
        <w:left w:val="none" w:sz="0" w:space="0" w:color="auto"/>
        <w:bottom w:val="none" w:sz="0" w:space="0" w:color="auto"/>
        <w:right w:val="none" w:sz="0" w:space="0" w:color="auto"/>
      </w:divBdr>
    </w:div>
    <w:div w:id="816845245">
      <w:bodyDiv w:val="1"/>
      <w:marLeft w:val="0"/>
      <w:marRight w:val="0"/>
      <w:marTop w:val="0"/>
      <w:marBottom w:val="0"/>
      <w:divBdr>
        <w:top w:val="none" w:sz="0" w:space="0" w:color="auto"/>
        <w:left w:val="none" w:sz="0" w:space="0" w:color="auto"/>
        <w:bottom w:val="none" w:sz="0" w:space="0" w:color="auto"/>
        <w:right w:val="none" w:sz="0" w:space="0" w:color="auto"/>
      </w:divBdr>
    </w:div>
    <w:div w:id="819035219">
      <w:bodyDiv w:val="1"/>
      <w:marLeft w:val="0"/>
      <w:marRight w:val="0"/>
      <w:marTop w:val="0"/>
      <w:marBottom w:val="0"/>
      <w:divBdr>
        <w:top w:val="none" w:sz="0" w:space="0" w:color="auto"/>
        <w:left w:val="none" w:sz="0" w:space="0" w:color="auto"/>
        <w:bottom w:val="none" w:sz="0" w:space="0" w:color="auto"/>
        <w:right w:val="none" w:sz="0" w:space="0" w:color="auto"/>
      </w:divBdr>
    </w:div>
    <w:div w:id="833952692">
      <w:bodyDiv w:val="1"/>
      <w:marLeft w:val="0"/>
      <w:marRight w:val="0"/>
      <w:marTop w:val="0"/>
      <w:marBottom w:val="0"/>
      <w:divBdr>
        <w:top w:val="none" w:sz="0" w:space="0" w:color="auto"/>
        <w:left w:val="none" w:sz="0" w:space="0" w:color="auto"/>
        <w:bottom w:val="none" w:sz="0" w:space="0" w:color="auto"/>
        <w:right w:val="none" w:sz="0" w:space="0" w:color="auto"/>
      </w:divBdr>
    </w:div>
    <w:div w:id="840199739">
      <w:bodyDiv w:val="1"/>
      <w:marLeft w:val="0"/>
      <w:marRight w:val="0"/>
      <w:marTop w:val="0"/>
      <w:marBottom w:val="0"/>
      <w:divBdr>
        <w:top w:val="none" w:sz="0" w:space="0" w:color="auto"/>
        <w:left w:val="none" w:sz="0" w:space="0" w:color="auto"/>
        <w:bottom w:val="none" w:sz="0" w:space="0" w:color="auto"/>
        <w:right w:val="none" w:sz="0" w:space="0" w:color="auto"/>
      </w:divBdr>
    </w:div>
    <w:div w:id="844637730">
      <w:bodyDiv w:val="1"/>
      <w:marLeft w:val="0"/>
      <w:marRight w:val="0"/>
      <w:marTop w:val="0"/>
      <w:marBottom w:val="0"/>
      <w:divBdr>
        <w:top w:val="none" w:sz="0" w:space="0" w:color="auto"/>
        <w:left w:val="none" w:sz="0" w:space="0" w:color="auto"/>
        <w:bottom w:val="none" w:sz="0" w:space="0" w:color="auto"/>
        <w:right w:val="none" w:sz="0" w:space="0" w:color="auto"/>
      </w:divBdr>
    </w:div>
    <w:div w:id="871501585">
      <w:bodyDiv w:val="1"/>
      <w:marLeft w:val="0"/>
      <w:marRight w:val="0"/>
      <w:marTop w:val="0"/>
      <w:marBottom w:val="0"/>
      <w:divBdr>
        <w:top w:val="none" w:sz="0" w:space="0" w:color="auto"/>
        <w:left w:val="none" w:sz="0" w:space="0" w:color="auto"/>
        <w:bottom w:val="none" w:sz="0" w:space="0" w:color="auto"/>
        <w:right w:val="none" w:sz="0" w:space="0" w:color="auto"/>
      </w:divBdr>
      <w:divsChild>
        <w:div w:id="1441797039">
          <w:marLeft w:val="0"/>
          <w:marRight w:val="0"/>
          <w:marTop w:val="0"/>
          <w:marBottom w:val="0"/>
          <w:divBdr>
            <w:top w:val="none" w:sz="0" w:space="0" w:color="auto"/>
            <w:left w:val="none" w:sz="0" w:space="0" w:color="auto"/>
            <w:bottom w:val="none" w:sz="0" w:space="0" w:color="auto"/>
            <w:right w:val="none" w:sz="0" w:space="0" w:color="auto"/>
          </w:divBdr>
          <w:divsChild>
            <w:div w:id="581574080">
              <w:marLeft w:val="0"/>
              <w:marRight w:val="0"/>
              <w:marTop w:val="0"/>
              <w:marBottom w:val="0"/>
              <w:divBdr>
                <w:top w:val="none" w:sz="0" w:space="0" w:color="auto"/>
                <w:left w:val="none" w:sz="0" w:space="0" w:color="auto"/>
                <w:bottom w:val="none" w:sz="0" w:space="0" w:color="auto"/>
                <w:right w:val="none" w:sz="0" w:space="0" w:color="auto"/>
              </w:divBdr>
              <w:divsChild>
                <w:div w:id="820846088">
                  <w:marLeft w:val="0"/>
                  <w:marRight w:val="0"/>
                  <w:marTop w:val="0"/>
                  <w:marBottom w:val="0"/>
                  <w:divBdr>
                    <w:top w:val="none" w:sz="0" w:space="0" w:color="auto"/>
                    <w:left w:val="none" w:sz="0" w:space="0" w:color="auto"/>
                    <w:bottom w:val="none" w:sz="0" w:space="0" w:color="auto"/>
                    <w:right w:val="none" w:sz="0" w:space="0" w:color="auto"/>
                  </w:divBdr>
                  <w:divsChild>
                    <w:div w:id="3583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392652">
          <w:marLeft w:val="0"/>
          <w:marRight w:val="0"/>
          <w:marTop w:val="0"/>
          <w:marBottom w:val="0"/>
          <w:divBdr>
            <w:top w:val="none" w:sz="0" w:space="0" w:color="auto"/>
            <w:left w:val="none" w:sz="0" w:space="0" w:color="auto"/>
            <w:bottom w:val="none" w:sz="0" w:space="0" w:color="auto"/>
            <w:right w:val="none" w:sz="0" w:space="0" w:color="auto"/>
          </w:divBdr>
          <w:divsChild>
            <w:div w:id="780540093">
              <w:marLeft w:val="0"/>
              <w:marRight w:val="0"/>
              <w:marTop w:val="0"/>
              <w:marBottom w:val="0"/>
              <w:divBdr>
                <w:top w:val="none" w:sz="0" w:space="0" w:color="auto"/>
                <w:left w:val="none" w:sz="0" w:space="0" w:color="auto"/>
                <w:bottom w:val="none" w:sz="0" w:space="0" w:color="auto"/>
                <w:right w:val="none" w:sz="0" w:space="0" w:color="auto"/>
              </w:divBdr>
              <w:divsChild>
                <w:div w:id="1229459692">
                  <w:marLeft w:val="0"/>
                  <w:marRight w:val="0"/>
                  <w:marTop w:val="0"/>
                  <w:marBottom w:val="0"/>
                  <w:divBdr>
                    <w:top w:val="none" w:sz="0" w:space="0" w:color="auto"/>
                    <w:left w:val="none" w:sz="0" w:space="0" w:color="auto"/>
                    <w:bottom w:val="none" w:sz="0" w:space="0" w:color="auto"/>
                    <w:right w:val="none" w:sz="0" w:space="0" w:color="auto"/>
                  </w:divBdr>
                  <w:divsChild>
                    <w:div w:id="7360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910009">
      <w:bodyDiv w:val="1"/>
      <w:marLeft w:val="0"/>
      <w:marRight w:val="0"/>
      <w:marTop w:val="0"/>
      <w:marBottom w:val="0"/>
      <w:divBdr>
        <w:top w:val="none" w:sz="0" w:space="0" w:color="auto"/>
        <w:left w:val="none" w:sz="0" w:space="0" w:color="auto"/>
        <w:bottom w:val="none" w:sz="0" w:space="0" w:color="auto"/>
        <w:right w:val="none" w:sz="0" w:space="0" w:color="auto"/>
      </w:divBdr>
    </w:div>
    <w:div w:id="889611437">
      <w:bodyDiv w:val="1"/>
      <w:marLeft w:val="0"/>
      <w:marRight w:val="0"/>
      <w:marTop w:val="0"/>
      <w:marBottom w:val="0"/>
      <w:divBdr>
        <w:top w:val="none" w:sz="0" w:space="0" w:color="auto"/>
        <w:left w:val="none" w:sz="0" w:space="0" w:color="auto"/>
        <w:bottom w:val="none" w:sz="0" w:space="0" w:color="auto"/>
        <w:right w:val="none" w:sz="0" w:space="0" w:color="auto"/>
      </w:divBdr>
    </w:div>
    <w:div w:id="899289012">
      <w:bodyDiv w:val="1"/>
      <w:marLeft w:val="0"/>
      <w:marRight w:val="0"/>
      <w:marTop w:val="0"/>
      <w:marBottom w:val="0"/>
      <w:divBdr>
        <w:top w:val="none" w:sz="0" w:space="0" w:color="auto"/>
        <w:left w:val="none" w:sz="0" w:space="0" w:color="auto"/>
        <w:bottom w:val="none" w:sz="0" w:space="0" w:color="auto"/>
        <w:right w:val="none" w:sz="0" w:space="0" w:color="auto"/>
      </w:divBdr>
    </w:div>
    <w:div w:id="900333614">
      <w:bodyDiv w:val="1"/>
      <w:marLeft w:val="0"/>
      <w:marRight w:val="0"/>
      <w:marTop w:val="0"/>
      <w:marBottom w:val="0"/>
      <w:divBdr>
        <w:top w:val="none" w:sz="0" w:space="0" w:color="auto"/>
        <w:left w:val="none" w:sz="0" w:space="0" w:color="auto"/>
        <w:bottom w:val="none" w:sz="0" w:space="0" w:color="auto"/>
        <w:right w:val="none" w:sz="0" w:space="0" w:color="auto"/>
      </w:divBdr>
      <w:divsChild>
        <w:div w:id="1965036821">
          <w:marLeft w:val="0"/>
          <w:marRight w:val="0"/>
          <w:marTop w:val="0"/>
          <w:marBottom w:val="0"/>
          <w:divBdr>
            <w:top w:val="none" w:sz="0" w:space="0" w:color="auto"/>
            <w:left w:val="none" w:sz="0" w:space="0" w:color="auto"/>
            <w:bottom w:val="none" w:sz="0" w:space="0" w:color="auto"/>
            <w:right w:val="none" w:sz="0" w:space="0" w:color="auto"/>
          </w:divBdr>
          <w:divsChild>
            <w:div w:id="676425996">
              <w:marLeft w:val="0"/>
              <w:marRight w:val="0"/>
              <w:marTop w:val="0"/>
              <w:marBottom w:val="0"/>
              <w:divBdr>
                <w:top w:val="none" w:sz="0" w:space="0" w:color="auto"/>
                <w:left w:val="none" w:sz="0" w:space="0" w:color="auto"/>
                <w:bottom w:val="none" w:sz="0" w:space="0" w:color="auto"/>
                <w:right w:val="none" w:sz="0" w:space="0" w:color="auto"/>
              </w:divBdr>
              <w:divsChild>
                <w:div w:id="391931976">
                  <w:marLeft w:val="0"/>
                  <w:marRight w:val="0"/>
                  <w:marTop w:val="0"/>
                  <w:marBottom w:val="0"/>
                  <w:divBdr>
                    <w:top w:val="none" w:sz="0" w:space="0" w:color="auto"/>
                    <w:left w:val="none" w:sz="0" w:space="0" w:color="auto"/>
                    <w:bottom w:val="none" w:sz="0" w:space="0" w:color="auto"/>
                    <w:right w:val="none" w:sz="0" w:space="0" w:color="auto"/>
                  </w:divBdr>
                  <w:divsChild>
                    <w:div w:id="14353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620718">
          <w:marLeft w:val="0"/>
          <w:marRight w:val="0"/>
          <w:marTop w:val="0"/>
          <w:marBottom w:val="0"/>
          <w:divBdr>
            <w:top w:val="none" w:sz="0" w:space="0" w:color="auto"/>
            <w:left w:val="none" w:sz="0" w:space="0" w:color="auto"/>
            <w:bottom w:val="none" w:sz="0" w:space="0" w:color="auto"/>
            <w:right w:val="none" w:sz="0" w:space="0" w:color="auto"/>
          </w:divBdr>
          <w:divsChild>
            <w:div w:id="556667752">
              <w:marLeft w:val="0"/>
              <w:marRight w:val="0"/>
              <w:marTop w:val="0"/>
              <w:marBottom w:val="0"/>
              <w:divBdr>
                <w:top w:val="none" w:sz="0" w:space="0" w:color="auto"/>
                <w:left w:val="none" w:sz="0" w:space="0" w:color="auto"/>
                <w:bottom w:val="none" w:sz="0" w:space="0" w:color="auto"/>
                <w:right w:val="none" w:sz="0" w:space="0" w:color="auto"/>
              </w:divBdr>
              <w:divsChild>
                <w:div w:id="2145077607">
                  <w:marLeft w:val="0"/>
                  <w:marRight w:val="0"/>
                  <w:marTop w:val="0"/>
                  <w:marBottom w:val="0"/>
                  <w:divBdr>
                    <w:top w:val="none" w:sz="0" w:space="0" w:color="auto"/>
                    <w:left w:val="none" w:sz="0" w:space="0" w:color="auto"/>
                    <w:bottom w:val="none" w:sz="0" w:space="0" w:color="auto"/>
                    <w:right w:val="none" w:sz="0" w:space="0" w:color="auto"/>
                  </w:divBdr>
                  <w:divsChild>
                    <w:div w:id="15348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79441">
      <w:bodyDiv w:val="1"/>
      <w:marLeft w:val="0"/>
      <w:marRight w:val="0"/>
      <w:marTop w:val="0"/>
      <w:marBottom w:val="0"/>
      <w:divBdr>
        <w:top w:val="none" w:sz="0" w:space="0" w:color="auto"/>
        <w:left w:val="none" w:sz="0" w:space="0" w:color="auto"/>
        <w:bottom w:val="none" w:sz="0" w:space="0" w:color="auto"/>
        <w:right w:val="none" w:sz="0" w:space="0" w:color="auto"/>
      </w:divBdr>
    </w:div>
    <w:div w:id="934360401">
      <w:bodyDiv w:val="1"/>
      <w:marLeft w:val="0"/>
      <w:marRight w:val="0"/>
      <w:marTop w:val="0"/>
      <w:marBottom w:val="0"/>
      <w:divBdr>
        <w:top w:val="none" w:sz="0" w:space="0" w:color="auto"/>
        <w:left w:val="none" w:sz="0" w:space="0" w:color="auto"/>
        <w:bottom w:val="none" w:sz="0" w:space="0" w:color="auto"/>
        <w:right w:val="none" w:sz="0" w:space="0" w:color="auto"/>
      </w:divBdr>
    </w:div>
    <w:div w:id="945774970">
      <w:bodyDiv w:val="1"/>
      <w:marLeft w:val="0"/>
      <w:marRight w:val="0"/>
      <w:marTop w:val="0"/>
      <w:marBottom w:val="0"/>
      <w:divBdr>
        <w:top w:val="none" w:sz="0" w:space="0" w:color="auto"/>
        <w:left w:val="none" w:sz="0" w:space="0" w:color="auto"/>
        <w:bottom w:val="none" w:sz="0" w:space="0" w:color="auto"/>
        <w:right w:val="none" w:sz="0" w:space="0" w:color="auto"/>
      </w:divBdr>
    </w:div>
    <w:div w:id="952663602">
      <w:bodyDiv w:val="1"/>
      <w:marLeft w:val="0"/>
      <w:marRight w:val="0"/>
      <w:marTop w:val="0"/>
      <w:marBottom w:val="0"/>
      <w:divBdr>
        <w:top w:val="none" w:sz="0" w:space="0" w:color="auto"/>
        <w:left w:val="none" w:sz="0" w:space="0" w:color="auto"/>
        <w:bottom w:val="none" w:sz="0" w:space="0" w:color="auto"/>
        <w:right w:val="none" w:sz="0" w:space="0" w:color="auto"/>
      </w:divBdr>
    </w:div>
    <w:div w:id="958219768">
      <w:bodyDiv w:val="1"/>
      <w:marLeft w:val="0"/>
      <w:marRight w:val="0"/>
      <w:marTop w:val="0"/>
      <w:marBottom w:val="0"/>
      <w:divBdr>
        <w:top w:val="none" w:sz="0" w:space="0" w:color="auto"/>
        <w:left w:val="none" w:sz="0" w:space="0" w:color="auto"/>
        <w:bottom w:val="none" w:sz="0" w:space="0" w:color="auto"/>
        <w:right w:val="none" w:sz="0" w:space="0" w:color="auto"/>
      </w:divBdr>
      <w:divsChild>
        <w:div w:id="234820477">
          <w:marLeft w:val="0"/>
          <w:marRight w:val="0"/>
          <w:marTop w:val="0"/>
          <w:marBottom w:val="0"/>
          <w:divBdr>
            <w:top w:val="none" w:sz="0" w:space="0" w:color="auto"/>
            <w:left w:val="none" w:sz="0" w:space="0" w:color="auto"/>
            <w:bottom w:val="none" w:sz="0" w:space="0" w:color="auto"/>
            <w:right w:val="none" w:sz="0" w:space="0" w:color="auto"/>
          </w:divBdr>
          <w:divsChild>
            <w:div w:id="1230650773">
              <w:marLeft w:val="0"/>
              <w:marRight w:val="0"/>
              <w:marTop w:val="0"/>
              <w:marBottom w:val="0"/>
              <w:divBdr>
                <w:top w:val="none" w:sz="0" w:space="0" w:color="auto"/>
                <w:left w:val="none" w:sz="0" w:space="0" w:color="auto"/>
                <w:bottom w:val="none" w:sz="0" w:space="0" w:color="auto"/>
                <w:right w:val="none" w:sz="0" w:space="0" w:color="auto"/>
              </w:divBdr>
              <w:divsChild>
                <w:div w:id="1215770753">
                  <w:marLeft w:val="0"/>
                  <w:marRight w:val="0"/>
                  <w:marTop w:val="0"/>
                  <w:marBottom w:val="0"/>
                  <w:divBdr>
                    <w:top w:val="none" w:sz="0" w:space="0" w:color="auto"/>
                    <w:left w:val="none" w:sz="0" w:space="0" w:color="auto"/>
                    <w:bottom w:val="none" w:sz="0" w:space="0" w:color="auto"/>
                    <w:right w:val="none" w:sz="0" w:space="0" w:color="auto"/>
                  </w:divBdr>
                  <w:divsChild>
                    <w:div w:id="1294289857">
                      <w:marLeft w:val="0"/>
                      <w:marRight w:val="0"/>
                      <w:marTop w:val="0"/>
                      <w:marBottom w:val="0"/>
                      <w:divBdr>
                        <w:top w:val="none" w:sz="0" w:space="0" w:color="auto"/>
                        <w:left w:val="none" w:sz="0" w:space="0" w:color="auto"/>
                        <w:bottom w:val="none" w:sz="0" w:space="0" w:color="auto"/>
                        <w:right w:val="none" w:sz="0" w:space="0" w:color="auto"/>
                      </w:divBdr>
                      <w:divsChild>
                        <w:div w:id="1120493890">
                          <w:marLeft w:val="0"/>
                          <w:marRight w:val="0"/>
                          <w:marTop w:val="0"/>
                          <w:marBottom w:val="0"/>
                          <w:divBdr>
                            <w:top w:val="none" w:sz="0" w:space="0" w:color="auto"/>
                            <w:left w:val="none" w:sz="0" w:space="0" w:color="auto"/>
                            <w:bottom w:val="none" w:sz="0" w:space="0" w:color="auto"/>
                            <w:right w:val="none" w:sz="0" w:space="0" w:color="auto"/>
                          </w:divBdr>
                          <w:divsChild>
                            <w:div w:id="170756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040383">
      <w:bodyDiv w:val="1"/>
      <w:marLeft w:val="0"/>
      <w:marRight w:val="0"/>
      <w:marTop w:val="0"/>
      <w:marBottom w:val="0"/>
      <w:divBdr>
        <w:top w:val="none" w:sz="0" w:space="0" w:color="auto"/>
        <w:left w:val="none" w:sz="0" w:space="0" w:color="auto"/>
        <w:bottom w:val="none" w:sz="0" w:space="0" w:color="auto"/>
        <w:right w:val="none" w:sz="0" w:space="0" w:color="auto"/>
      </w:divBdr>
    </w:div>
    <w:div w:id="978146628">
      <w:bodyDiv w:val="1"/>
      <w:marLeft w:val="0"/>
      <w:marRight w:val="0"/>
      <w:marTop w:val="0"/>
      <w:marBottom w:val="0"/>
      <w:divBdr>
        <w:top w:val="none" w:sz="0" w:space="0" w:color="auto"/>
        <w:left w:val="none" w:sz="0" w:space="0" w:color="auto"/>
        <w:bottom w:val="none" w:sz="0" w:space="0" w:color="auto"/>
        <w:right w:val="none" w:sz="0" w:space="0" w:color="auto"/>
      </w:divBdr>
    </w:div>
    <w:div w:id="1020817437">
      <w:bodyDiv w:val="1"/>
      <w:marLeft w:val="0"/>
      <w:marRight w:val="0"/>
      <w:marTop w:val="0"/>
      <w:marBottom w:val="0"/>
      <w:divBdr>
        <w:top w:val="none" w:sz="0" w:space="0" w:color="auto"/>
        <w:left w:val="none" w:sz="0" w:space="0" w:color="auto"/>
        <w:bottom w:val="none" w:sz="0" w:space="0" w:color="auto"/>
        <w:right w:val="none" w:sz="0" w:space="0" w:color="auto"/>
      </w:divBdr>
    </w:div>
    <w:div w:id="1039665652">
      <w:bodyDiv w:val="1"/>
      <w:marLeft w:val="0"/>
      <w:marRight w:val="0"/>
      <w:marTop w:val="0"/>
      <w:marBottom w:val="0"/>
      <w:divBdr>
        <w:top w:val="none" w:sz="0" w:space="0" w:color="auto"/>
        <w:left w:val="none" w:sz="0" w:space="0" w:color="auto"/>
        <w:bottom w:val="none" w:sz="0" w:space="0" w:color="auto"/>
        <w:right w:val="none" w:sz="0" w:space="0" w:color="auto"/>
      </w:divBdr>
    </w:div>
    <w:div w:id="1063061961">
      <w:bodyDiv w:val="1"/>
      <w:marLeft w:val="0"/>
      <w:marRight w:val="0"/>
      <w:marTop w:val="0"/>
      <w:marBottom w:val="0"/>
      <w:divBdr>
        <w:top w:val="none" w:sz="0" w:space="0" w:color="auto"/>
        <w:left w:val="none" w:sz="0" w:space="0" w:color="auto"/>
        <w:bottom w:val="none" w:sz="0" w:space="0" w:color="auto"/>
        <w:right w:val="none" w:sz="0" w:space="0" w:color="auto"/>
      </w:divBdr>
    </w:div>
    <w:div w:id="1080563255">
      <w:bodyDiv w:val="1"/>
      <w:marLeft w:val="0"/>
      <w:marRight w:val="0"/>
      <w:marTop w:val="0"/>
      <w:marBottom w:val="0"/>
      <w:divBdr>
        <w:top w:val="none" w:sz="0" w:space="0" w:color="auto"/>
        <w:left w:val="none" w:sz="0" w:space="0" w:color="auto"/>
        <w:bottom w:val="none" w:sz="0" w:space="0" w:color="auto"/>
        <w:right w:val="none" w:sz="0" w:space="0" w:color="auto"/>
      </w:divBdr>
    </w:div>
    <w:div w:id="1088577992">
      <w:bodyDiv w:val="1"/>
      <w:marLeft w:val="0"/>
      <w:marRight w:val="0"/>
      <w:marTop w:val="0"/>
      <w:marBottom w:val="0"/>
      <w:divBdr>
        <w:top w:val="none" w:sz="0" w:space="0" w:color="auto"/>
        <w:left w:val="none" w:sz="0" w:space="0" w:color="auto"/>
        <w:bottom w:val="none" w:sz="0" w:space="0" w:color="auto"/>
        <w:right w:val="none" w:sz="0" w:space="0" w:color="auto"/>
      </w:divBdr>
    </w:div>
    <w:div w:id="1105882667">
      <w:bodyDiv w:val="1"/>
      <w:marLeft w:val="0"/>
      <w:marRight w:val="0"/>
      <w:marTop w:val="0"/>
      <w:marBottom w:val="0"/>
      <w:divBdr>
        <w:top w:val="none" w:sz="0" w:space="0" w:color="auto"/>
        <w:left w:val="none" w:sz="0" w:space="0" w:color="auto"/>
        <w:bottom w:val="none" w:sz="0" w:space="0" w:color="auto"/>
        <w:right w:val="none" w:sz="0" w:space="0" w:color="auto"/>
      </w:divBdr>
    </w:div>
    <w:div w:id="1113941020">
      <w:bodyDiv w:val="1"/>
      <w:marLeft w:val="0"/>
      <w:marRight w:val="0"/>
      <w:marTop w:val="0"/>
      <w:marBottom w:val="0"/>
      <w:divBdr>
        <w:top w:val="none" w:sz="0" w:space="0" w:color="auto"/>
        <w:left w:val="none" w:sz="0" w:space="0" w:color="auto"/>
        <w:bottom w:val="none" w:sz="0" w:space="0" w:color="auto"/>
        <w:right w:val="none" w:sz="0" w:space="0" w:color="auto"/>
      </w:divBdr>
    </w:div>
    <w:div w:id="1121149671">
      <w:bodyDiv w:val="1"/>
      <w:marLeft w:val="0"/>
      <w:marRight w:val="0"/>
      <w:marTop w:val="0"/>
      <w:marBottom w:val="0"/>
      <w:divBdr>
        <w:top w:val="none" w:sz="0" w:space="0" w:color="auto"/>
        <w:left w:val="none" w:sz="0" w:space="0" w:color="auto"/>
        <w:bottom w:val="none" w:sz="0" w:space="0" w:color="auto"/>
        <w:right w:val="none" w:sz="0" w:space="0" w:color="auto"/>
      </w:divBdr>
    </w:div>
    <w:div w:id="1136266137">
      <w:bodyDiv w:val="1"/>
      <w:marLeft w:val="0"/>
      <w:marRight w:val="0"/>
      <w:marTop w:val="0"/>
      <w:marBottom w:val="0"/>
      <w:divBdr>
        <w:top w:val="none" w:sz="0" w:space="0" w:color="auto"/>
        <w:left w:val="none" w:sz="0" w:space="0" w:color="auto"/>
        <w:bottom w:val="none" w:sz="0" w:space="0" w:color="auto"/>
        <w:right w:val="none" w:sz="0" w:space="0" w:color="auto"/>
      </w:divBdr>
    </w:div>
    <w:div w:id="1147471998">
      <w:bodyDiv w:val="1"/>
      <w:marLeft w:val="0"/>
      <w:marRight w:val="0"/>
      <w:marTop w:val="0"/>
      <w:marBottom w:val="0"/>
      <w:divBdr>
        <w:top w:val="none" w:sz="0" w:space="0" w:color="auto"/>
        <w:left w:val="none" w:sz="0" w:space="0" w:color="auto"/>
        <w:bottom w:val="none" w:sz="0" w:space="0" w:color="auto"/>
        <w:right w:val="none" w:sz="0" w:space="0" w:color="auto"/>
      </w:divBdr>
    </w:div>
    <w:div w:id="1161501948">
      <w:bodyDiv w:val="1"/>
      <w:marLeft w:val="0"/>
      <w:marRight w:val="0"/>
      <w:marTop w:val="0"/>
      <w:marBottom w:val="0"/>
      <w:divBdr>
        <w:top w:val="none" w:sz="0" w:space="0" w:color="auto"/>
        <w:left w:val="none" w:sz="0" w:space="0" w:color="auto"/>
        <w:bottom w:val="none" w:sz="0" w:space="0" w:color="auto"/>
        <w:right w:val="none" w:sz="0" w:space="0" w:color="auto"/>
      </w:divBdr>
    </w:div>
    <w:div w:id="1208107644">
      <w:bodyDiv w:val="1"/>
      <w:marLeft w:val="0"/>
      <w:marRight w:val="0"/>
      <w:marTop w:val="0"/>
      <w:marBottom w:val="0"/>
      <w:divBdr>
        <w:top w:val="none" w:sz="0" w:space="0" w:color="auto"/>
        <w:left w:val="none" w:sz="0" w:space="0" w:color="auto"/>
        <w:bottom w:val="none" w:sz="0" w:space="0" w:color="auto"/>
        <w:right w:val="none" w:sz="0" w:space="0" w:color="auto"/>
      </w:divBdr>
    </w:div>
    <w:div w:id="1248534099">
      <w:bodyDiv w:val="1"/>
      <w:marLeft w:val="0"/>
      <w:marRight w:val="0"/>
      <w:marTop w:val="0"/>
      <w:marBottom w:val="0"/>
      <w:divBdr>
        <w:top w:val="none" w:sz="0" w:space="0" w:color="auto"/>
        <w:left w:val="none" w:sz="0" w:space="0" w:color="auto"/>
        <w:bottom w:val="none" w:sz="0" w:space="0" w:color="auto"/>
        <w:right w:val="none" w:sz="0" w:space="0" w:color="auto"/>
      </w:divBdr>
    </w:div>
    <w:div w:id="1257592479">
      <w:bodyDiv w:val="1"/>
      <w:marLeft w:val="0"/>
      <w:marRight w:val="0"/>
      <w:marTop w:val="0"/>
      <w:marBottom w:val="0"/>
      <w:divBdr>
        <w:top w:val="none" w:sz="0" w:space="0" w:color="auto"/>
        <w:left w:val="none" w:sz="0" w:space="0" w:color="auto"/>
        <w:bottom w:val="none" w:sz="0" w:space="0" w:color="auto"/>
        <w:right w:val="none" w:sz="0" w:space="0" w:color="auto"/>
      </w:divBdr>
    </w:div>
    <w:div w:id="1277132332">
      <w:bodyDiv w:val="1"/>
      <w:marLeft w:val="0"/>
      <w:marRight w:val="0"/>
      <w:marTop w:val="0"/>
      <w:marBottom w:val="0"/>
      <w:divBdr>
        <w:top w:val="none" w:sz="0" w:space="0" w:color="auto"/>
        <w:left w:val="none" w:sz="0" w:space="0" w:color="auto"/>
        <w:bottom w:val="none" w:sz="0" w:space="0" w:color="auto"/>
        <w:right w:val="none" w:sz="0" w:space="0" w:color="auto"/>
      </w:divBdr>
    </w:div>
    <w:div w:id="1278752403">
      <w:bodyDiv w:val="1"/>
      <w:marLeft w:val="0"/>
      <w:marRight w:val="0"/>
      <w:marTop w:val="0"/>
      <w:marBottom w:val="0"/>
      <w:divBdr>
        <w:top w:val="none" w:sz="0" w:space="0" w:color="auto"/>
        <w:left w:val="none" w:sz="0" w:space="0" w:color="auto"/>
        <w:bottom w:val="none" w:sz="0" w:space="0" w:color="auto"/>
        <w:right w:val="none" w:sz="0" w:space="0" w:color="auto"/>
      </w:divBdr>
    </w:div>
    <w:div w:id="1281184207">
      <w:bodyDiv w:val="1"/>
      <w:marLeft w:val="0"/>
      <w:marRight w:val="0"/>
      <w:marTop w:val="0"/>
      <w:marBottom w:val="0"/>
      <w:divBdr>
        <w:top w:val="none" w:sz="0" w:space="0" w:color="auto"/>
        <w:left w:val="none" w:sz="0" w:space="0" w:color="auto"/>
        <w:bottom w:val="none" w:sz="0" w:space="0" w:color="auto"/>
        <w:right w:val="none" w:sz="0" w:space="0" w:color="auto"/>
      </w:divBdr>
    </w:div>
    <w:div w:id="1283535513">
      <w:bodyDiv w:val="1"/>
      <w:marLeft w:val="0"/>
      <w:marRight w:val="0"/>
      <w:marTop w:val="0"/>
      <w:marBottom w:val="0"/>
      <w:divBdr>
        <w:top w:val="none" w:sz="0" w:space="0" w:color="auto"/>
        <w:left w:val="none" w:sz="0" w:space="0" w:color="auto"/>
        <w:bottom w:val="none" w:sz="0" w:space="0" w:color="auto"/>
        <w:right w:val="none" w:sz="0" w:space="0" w:color="auto"/>
      </w:divBdr>
    </w:div>
    <w:div w:id="1291285436">
      <w:bodyDiv w:val="1"/>
      <w:marLeft w:val="0"/>
      <w:marRight w:val="0"/>
      <w:marTop w:val="0"/>
      <w:marBottom w:val="0"/>
      <w:divBdr>
        <w:top w:val="none" w:sz="0" w:space="0" w:color="auto"/>
        <w:left w:val="none" w:sz="0" w:space="0" w:color="auto"/>
        <w:bottom w:val="none" w:sz="0" w:space="0" w:color="auto"/>
        <w:right w:val="none" w:sz="0" w:space="0" w:color="auto"/>
      </w:divBdr>
    </w:div>
    <w:div w:id="1296595598">
      <w:bodyDiv w:val="1"/>
      <w:marLeft w:val="0"/>
      <w:marRight w:val="0"/>
      <w:marTop w:val="0"/>
      <w:marBottom w:val="0"/>
      <w:divBdr>
        <w:top w:val="none" w:sz="0" w:space="0" w:color="auto"/>
        <w:left w:val="none" w:sz="0" w:space="0" w:color="auto"/>
        <w:bottom w:val="none" w:sz="0" w:space="0" w:color="auto"/>
        <w:right w:val="none" w:sz="0" w:space="0" w:color="auto"/>
      </w:divBdr>
    </w:div>
    <w:div w:id="1298342952">
      <w:bodyDiv w:val="1"/>
      <w:marLeft w:val="0"/>
      <w:marRight w:val="0"/>
      <w:marTop w:val="0"/>
      <w:marBottom w:val="0"/>
      <w:divBdr>
        <w:top w:val="none" w:sz="0" w:space="0" w:color="auto"/>
        <w:left w:val="none" w:sz="0" w:space="0" w:color="auto"/>
        <w:bottom w:val="none" w:sz="0" w:space="0" w:color="auto"/>
        <w:right w:val="none" w:sz="0" w:space="0" w:color="auto"/>
      </w:divBdr>
    </w:div>
    <w:div w:id="1309285800">
      <w:bodyDiv w:val="1"/>
      <w:marLeft w:val="0"/>
      <w:marRight w:val="0"/>
      <w:marTop w:val="0"/>
      <w:marBottom w:val="0"/>
      <w:divBdr>
        <w:top w:val="none" w:sz="0" w:space="0" w:color="auto"/>
        <w:left w:val="none" w:sz="0" w:space="0" w:color="auto"/>
        <w:bottom w:val="none" w:sz="0" w:space="0" w:color="auto"/>
        <w:right w:val="none" w:sz="0" w:space="0" w:color="auto"/>
      </w:divBdr>
    </w:div>
    <w:div w:id="1310087470">
      <w:bodyDiv w:val="1"/>
      <w:marLeft w:val="0"/>
      <w:marRight w:val="0"/>
      <w:marTop w:val="0"/>
      <w:marBottom w:val="0"/>
      <w:divBdr>
        <w:top w:val="none" w:sz="0" w:space="0" w:color="auto"/>
        <w:left w:val="none" w:sz="0" w:space="0" w:color="auto"/>
        <w:bottom w:val="none" w:sz="0" w:space="0" w:color="auto"/>
        <w:right w:val="none" w:sz="0" w:space="0" w:color="auto"/>
      </w:divBdr>
    </w:div>
    <w:div w:id="1310090549">
      <w:bodyDiv w:val="1"/>
      <w:marLeft w:val="0"/>
      <w:marRight w:val="0"/>
      <w:marTop w:val="0"/>
      <w:marBottom w:val="0"/>
      <w:divBdr>
        <w:top w:val="none" w:sz="0" w:space="0" w:color="auto"/>
        <w:left w:val="none" w:sz="0" w:space="0" w:color="auto"/>
        <w:bottom w:val="none" w:sz="0" w:space="0" w:color="auto"/>
        <w:right w:val="none" w:sz="0" w:space="0" w:color="auto"/>
      </w:divBdr>
    </w:div>
    <w:div w:id="1359355901">
      <w:bodyDiv w:val="1"/>
      <w:marLeft w:val="0"/>
      <w:marRight w:val="0"/>
      <w:marTop w:val="0"/>
      <w:marBottom w:val="0"/>
      <w:divBdr>
        <w:top w:val="none" w:sz="0" w:space="0" w:color="auto"/>
        <w:left w:val="none" w:sz="0" w:space="0" w:color="auto"/>
        <w:bottom w:val="none" w:sz="0" w:space="0" w:color="auto"/>
        <w:right w:val="none" w:sz="0" w:space="0" w:color="auto"/>
      </w:divBdr>
    </w:div>
    <w:div w:id="1378239500">
      <w:bodyDiv w:val="1"/>
      <w:marLeft w:val="0"/>
      <w:marRight w:val="0"/>
      <w:marTop w:val="0"/>
      <w:marBottom w:val="0"/>
      <w:divBdr>
        <w:top w:val="none" w:sz="0" w:space="0" w:color="auto"/>
        <w:left w:val="none" w:sz="0" w:space="0" w:color="auto"/>
        <w:bottom w:val="none" w:sz="0" w:space="0" w:color="auto"/>
        <w:right w:val="none" w:sz="0" w:space="0" w:color="auto"/>
      </w:divBdr>
    </w:div>
    <w:div w:id="1385368788">
      <w:bodyDiv w:val="1"/>
      <w:marLeft w:val="0"/>
      <w:marRight w:val="0"/>
      <w:marTop w:val="0"/>
      <w:marBottom w:val="0"/>
      <w:divBdr>
        <w:top w:val="none" w:sz="0" w:space="0" w:color="auto"/>
        <w:left w:val="none" w:sz="0" w:space="0" w:color="auto"/>
        <w:bottom w:val="none" w:sz="0" w:space="0" w:color="auto"/>
        <w:right w:val="none" w:sz="0" w:space="0" w:color="auto"/>
      </w:divBdr>
    </w:div>
    <w:div w:id="1390568733">
      <w:bodyDiv w:val="1"/>
      <w:marLeft w:val="0"/>
      <w:marRight w:val="0"/>
      <w:marTop w:val="0"/>
      <w:marBottom w:val="0"/>
      <w:divBdr>
        <w:top w:val="none" w:sz="0" w:space="0" w:color="auto"/>
        <w:left w:val="none" w:sz="0" w:space="0" w:color="auto"/>
        <w:bottom w:val="none" w:sz="0" w:space="0" w:color="auto"/>
        <w:right w:val="none" w:sz="0" w:space="0" w:color="auto"/>
      </w:divBdr>
    </w:div>
    <w:div w:id="1391929080">
      <w:bodyDiv w:val="1"/>
      <w:marLeft w:val="0"/>
      <w:marRight w:val="0"/>
      <w:marTop w:val="0"/>
      <w:marBottom w:val="0"/>
      <w:divBdr>
        <w:top w:val="none" w:sz="0" w:space="0" w:color="auto"/>
        <w:left w:val="none" w:sz="0" w:space="0" w:color="auto"/>
        <w:bottom w:val="none" w:sz="0" w:space="0" w:color="auto"/>
        <w:right w:val="none" w:sz="0" w:space="0" w:color="auto"/>
      </w:divBdr>
    </w:div>
    <w:div w:id="1409889848">
      <w:bodyDiv w:val="1"/>
      <w:marLeft w:val="0"/>
      <w:marRight w:val="0"/>
      <w:marTop w:val="0"/>
      <w:marBottom w:val="0"/>
      <w:divBdr>
        <w:top w:val="none" w:sz="0" w:space="0" w:color="auto"/>
        <w:left w:val="none" w:sz="0" w:space="0" w:color="auto"/>
        <w:bottom w:val="none" w:sz="0" w:space="0" w:color="auto"/>
        <w:right w:val="none" w:sz="0" w:space="0" w:color="auto"/>
      </w:divBdr>
    </w:div>
    <w:div w:id="1410618663">
      <w:bodyDiv w:val="1"/>
      <w:marLeft w:val="0"/>
      <w:marRight w:val="0"/>
      <w:marTop w:val="0"/>
      <w:marBottom w:val="0"/>
      <w:divBdr>
        <w:top w:val="none" w:sz="0" w:space="0" w:color="auto"/>
        <w:left w:val="none" w:sz="0" w:space="0" w:color="auto"/>
        <w:bottom w:val="none" w:sz="0" w:space="0" w:color="auto"/>
        <w:right w:val="none" w:sz="0" w:space="0" w:color="auto"/>
      </w:divBdr>
      <w:divsChild>
        <w:div w:id="978268562">
          <w:marLeft w:val="0"/>
          <w:marRight w:val="0"/>
          <w:marTop w:val="0"/>
          <w:marBottom w:val="0"/>
          <w:divBdr>
            <w:top w:val="none" w:sz="0" w:space="0" w:color="auto"/>
            <w:left w:val="none" w:sz="0" w:space="0" w:color="auto"/>
            <w:bottom w:val="none" w:sz="0" w:space="0" w:color="auto"/>
            <w:right w:val="none" w:sz="0" w:space="0" w:color="auto"/>
          </w:divBdr>
        </w:div>
      </w:divsChild>
    </w:div>
    <w:div w:id="1411849879">
      <w:bodyDiv w:val="1"/>
      <w:marLeft w:val="0"/>
      <w:marRight w:val="0"/>
      <w:marTop w:val="0"/>
      <w:marBottom w:val="0"/>
      <w:divBdr>
        <w:top w:val="none" w:sz="0" w:space="0" w:color="auto"/>
        <w:left w:val="none" w:sz="0" w:space="0" w:color="auto"/>
        <w:bottom w:val="none" w:sz="0" w:space="0" w:color="auto"/>
        <w:right w:val="none" w:sz="0" w:space="0" w:color="auto"/>
      </w:divBdr>
    </w:div>
    <w:div w:id="1459953500">
      <w:bodyDiv w:val="1"/>
      <w:marLeft w:val="0"/>
      <w:marRight w:val="0"/>
      <w:marTop w:val="0"/>
      <w:marBottom w:val="0"/>
      <w:divBdr>
        <w:top w:val="none" w:sz="0" w:space="0" w:color="auto"/>
        <w:left w:val="none" w:sz="0" w:space="0" w:color="auto"/>
        <w:bottom w:val="none" w:sz="0" w:space="0" w:color="auto"/>
        <w:right w:val="none" w:sz="0" w:space="0" w:color="auto"/>
      </w:divBdr>
    </w:div>
    <w:div w:id="1495145175">
      <w:bodyDiv w:val="1"/>
      <w:marLeft w:val="0"/>
      <w:marRight w:val="0"/>
      <w:marTop w:val="0"/>
      <w:marBottom w:val="0"/>
      <w:divBdr>
        <w:top w:val="none" w:sz="0" w:space="0" w:color="auto"/>
        <w:left w:val="none" w:sz="0" w:space="0" w:color="auto"/>
        <w:bottom w:val="none" w:sz="0" w:space="0" w:color="auto"/>
        <w:right w:val="none" w:sz="0" w:space="0" w:color="auto"/>
      </w:divBdr>
    </w:div>
    <w:div w:id="1510371553">
      <w:bodyDiv w:val="1"/>
      <w:marLeft w:val="0"/>
      <w:marRight w:val="0"/>
      <w:marTop w:val="0"/>
      <w:marBottom w:val="0"/>
      <w:divBdr>
        <w:top w:val="none" w:sz="0" w:space="0" w:color="auto"/>
        <w:left w:val="none" w:sz="0" w:space="0" w:color="auto"/>
        <w:bottom w:val="none" w:sz="0" w:space="0" w:color="auto"/>
        <w:right w:val="none" w:sz="0" w:space="0" w:color="auto"/>
      </w:divBdr>
    </w:div>
    <w:div w:id="1534272115">
      <w:bodyDiv w:val="1"/>
      <w:marLeft w:val="0"/>
      <w:marRight w:val="0"/>
      <w:marTop w:val="0"/>
      <w:marBottom w:val="0"/>
      <w:divBdr>
        <w:top w:val="none" w:sz="0" w:space="0" w:color="auto"/>
        <w:left w:val="none" w:sz="0" w:space="0" w:color="auto"/>
        <w:bottom w:val="none" w:sz="0" w:space="0" w:color="auto"/>
        <w:right w:val="none" w:sz="0" w:space="0" w:color="auto"/>
      </w:divBdr>
    </w:div>
    <w:div w:id="1561555462">
      <w:bodyDiv w:val="1"/>
      <w:marLeft w:val="0"/>
      <w:marRight w:val="0"/>
      <w:marTop w:val="0"/>
      <w:marBottom w:val="0"/>
      <w:divBdr>
        <w:top w:val="none" w:sz="0" w:space="0" w:color="auto"/>
        <w:left w:val="none" w:sz="0" w:space="0" w:color="auto"/>
        <w:bottom w:val="none" w:sz="0" w:space="0" w:color="auto"/>
        <w:right w:val="none" w:sz="0" w:space="0" w:color="auto"/>
      </w:divBdr>
    </w:div>
    <w:div w:id="1569343539">
      <w:bodyDiv w:val="1"/>
      <w:marLeft w:val="0"/>
      <w:marRight w:val="0"/>
      <w:marTop w:val="0"/>
      <w:marBottom w:val="0"/>
      <w:divBdr>
        <w:top w:val="none" w:sz="0" w:space="0" w:color="auto"/>
        <w:left w:val="none" w:sz="0" w:space="0" w:color="auto"/>
        <w:bottom w:val="none" w:sz="0" w:space="0" w:color="auto"/>
        <w:right w:val="none" w:sz="0" w:space="0" w:color="auto"/>
      </w:divBdr>
    </w:div>
    <w:div w:id="1570964230">
      <w:bodyDiv w:val="1"/>
      <w:marLeft w:val="0"/>
      <w:marRight w:val="0"/>
      <w:marTop w:val="0"/>
      <w:marBottom w:val="0"/>
      <w:divBdr>
        <w:top w:val="none" w:sz="0" w:space="0" w:color="auto"/>
        <w:left w:val="none" w:sz="0" w:space="0" w:color="auto"/>
        <w:bottom w:val="none" w:sz="0" w:space="0" w:color="auto"/>
        <w:right w:val="none" w:sz="0" w:space="0" w:color="auto"/>
      </w:divBdr>
    </w:div>
    <w:div w:id="1575319282">
      <w:bodyDiv w:val="1"/>
      <w:marLeft w:val="0"/>
      <w:marRight w:val="0"/>
      <w:marTop w:val="0"/>
      <w:marBottom w:val="0"/>
      <w:divBdr>
        <w:top w:val="none" w:sz="0" w:space="0" w:color="auto"/>
        <w:left w:val="none" w:sz="0" w:space="0" w:color="auto"/>
        <w:bottom w:val="none" w:sz="0" w:space="0" w:color="auto"/>
        <w:right w:val="none" w:sz="0" w:space="0" w:color="auto"/>
      </w:divBdr>
    </w:div>
    <w:div w:id="1609242290">
      <w:bodyDiv w:val="1"/>
      <w:marLeft w:val="0"/>
      <w:marRight w:val="0"/>
      <w:marTop w:val="0"/>
      <w:marBottom w:val="0"/>
      <w:divBdr>
        <w:top w:val="none" w:sz="0" w:space="0" w:color="auto"/>
        <w:left w:val="none" w:sz="0" w:space="0" w:color="auto"/>
        <w:bottom w:val="none" w:sz="0" w:space="0" w:color="auto"/>
        <w:right w:val="none" w:sz="0" w:space="0" w:color="auto"/>
      </w:divBdr>
    </w:div>
    <w:div w:id="1614172257">
      <w:bodyDiv w:val="1"/>
      <w:marLeft w:val="0"/>
      <w:marRight w:val="0"/>
      <w:marTop w:val="0"/>
      <w:marBottom w:val="0"/>
      <w:divBdr>
        <w:top w:val="none" w:sz="0" w:space="0" w:color="auto"/>
        <w:left w:val="none" w:sz="0" w:space="0" w:color="auto"/>
        <w:bottom w:val="none" w:sz="0" w:space="0" w:color="auto"/>
        <w:right w:val="none" w:sz="0" w:space="0" w:color="auto"/>
      </w:divBdr>
    </w:div>
    <w:div w:id="1624993449">
      <w:bodyDiv w:val="1"/>
      <w:marLeft w:val="0"/>
      <w:marRight w:val="0"/>
      <w:marTop w:val="0"/>
      <w:marBottom w:val="0"/>
      <w:divBdr>
        <w:top w:val="none" w:sz="0" w:space="0" w:color="auto"/>
        <w:left w:val="none" w:sz="0" w:space="0" w:color="auto"/>
        <w:bottom w:val="none" w:sz="0" w:space="0" w:color="auto"/>
        <w:right w:val="none" w:sz="0" w:space="0" w:color="auto"/>
      </w:divBdr>
    </w:div>
    <w:div w:id="1627007082">
      <w:bodyDiv w:val="1"/>
      <w:marLeft w:val="0"/>
      <w:marRight w:val="0"/>
      <w:marTop w:val="0"/>
      <w:marBottom w:val="0"/>
      <w:divBdr>
        <w:top w:val="none" w:sz="0" w:space="0" w:color="auto"/>
        <w:left w:val="none" w:sz="0" w:space="0" w:color="auto"/>
        <w:bottom w:val="none" w:sz="0" w:space="0" w:color="auto"/>
        <w:right w:val="none" w:sz="0" w:space="0" w:color="auto"/>
      </w:divBdr>
    </w:div>
    <w:div w:id="1628051418">
      <w:bodyDiv w:val="1"/>
      <w:marLeft w:val="0"/>
      <w:marRight w:val="0"/>
      <w:marTop w:val="0"/>
      <w:marBottom w:val="0"/>
      <w:divBdr>
        <w:top w:val="none" w:sz="0" w:space="0" w:color="auto"/>
        <w:left w:val="none" w:sz="0" w:space="0" w:color="auto"/>
        <w:bottom w:val="none" w:sz="0" w:space="0" w:color="auto"/>
        <w:right w:val="none" w:sz="0" w:space="0" w:color="auto"/>
      </w:divBdr>
    </w:div>
    <w:div w:id="1648318713">
      <w:bodyDiv w:val="1"/>
      <w:marLeft w:val="0"/>
      <w:marRight w:val="0"/>
      <w:marTop w:val="0"/>
      <w:marBottom w:val="0"/>
      <w:divBdr>
        <w:top w:val="none" w:sz="0" w:space="0" w:color="auto"/>
        <w:left w:val="none" w:sz="0" w:space="0" w:color="auto"/>
        <w:bottom w:val="none" w:sz="0" w:space="0" w:color="auto"/>
        <w:right w:val="none" w:sz="0" w:space="0" w:color="auto"/>
      </w:divBdr>
    </w:div>
    <w:div w:id="1661888940">
      <w:bodyDiv w:val="1"/>
      <w:marLeft w:val="0"/>
      <w:marRight w:val="0"/>
      <w:marTop w:val="0"/>
      <w:marBottom w:val="0"/>
      <w:divBdr>
        <w:top w:val="none" w:sz="0" w:space="0" w:color="auto"/>
        <w:left w:val="none" w:sz="0" w:space="0" w:color="auto"/>
        <w:bottom w:val="none" w:sz="0" w:space="0" w:color="auto"/>
        <w:right w:val="none" w:sz="0" w:space="0" w:color="auto"/>
      </w:divBdr>
    </w:div>
    <w:div w:id="1673484125">
      <w:bodyDiv w:val="1"/>
      <w:marLeft w:val="0"/>
      <w:marRight w:val="0"/>
      <w:marTop w:val="0"/>
      <w:marBottom w:val="0"/>
      <w:divBdr>
        <w:top w:val="none" w:sz="0" w:space="0" w:color="auto"/>
        <w:left w:val="none" w:sz="0" w:space="0" w:color="auto"/>
        <w:bottom w:val="none" w:sz="0" w:space="0" w:color="auto"/>
        <w:right w:val="none" w:sz="0" w:space="0" w:color="auto"/>
      </w:divBdr>
    </w:div>
    <w:div w:id="1676805421">
      <w:bodyDiv w:val="1"/>
      <w:marLeft w:val="0"/>
      <w:marRight w:val="0"/>
      <w:marTop w:val="0"/>
      <w:marBottom w:val="0"/>
      <w:divBdr>
        <w:top w:val="none" w:sz="0" w:space="0" w:color="auto"/>
        <w:left w:val="none" w:sz="0" w:space="0" w:color="auto"/>
        <w:bottom w:val="none" w:sz="0" w:space="0" w:color="auto"/>
        <w:right w:val="none" w:sz="0" w:space="0" w:color="auto"/>
      </w:divBdr>
    </w:div>
    <w:div w:id="1690328137">
      <w:bodyDiv w:val="1"/>
      <w:marLeft w:val="0"/>
      <w:marRight w:val="0"/>
      <w:marTop w:val="0"/>
      <w:marBottom w:val="0"/>
      <w:divBdr>
        <w:top w:val="none" w:sz="0" w:space="0" w:color="auto"/>
        <w:left w:val="none" w:sz="0" w:space="0" w:color="auto"/>
        <w:bottom w:val="none" w:sz="0" w:space="0" w:color="auto"/>
        <w:right w:val="none" w:sz="0" w:space="0" w:color="auto"/>
      </w:divBdr>
    </w:div>
    <w:div w:id="1692098356">
      <w:bodyDiv w:val="1"/>
      <w:marLeft w:val="0"/>
      <w:marRight w:val="0"/>
      <w:marTop w:val="0"/>
      <w:marBottom w:val="0"/>
      <w:divBdr>
        <w:top w:val="none" w:sz="0" w:space="0" w:color="auto"/>
        <w:left w:val="none" w:sz="0" w:space="0" w:color="auto"/>
        <w:bottom w:val="none" w:sz="0" w:space="0" w:color="auto"/>
        <w:right w:val="none" w:sz="0" w:space="0" w:color="auto"/>
      </w:divBdr>
    </w:div>
    <w:div w:id="1752044758">
      <w:bodyDiv w:val="1"/>
      <w:marLeft w:val="0"/>
      <w:marRight w:val="0"/>
      <w:marTop w:val="0"/>
      <w:marBottom w:val="0"/>
      <w:divBdr>
        <w:top w:val="none" w:sz="0" w:space="0" w:color="auto"/>
        <w:left w:val="none" w:sz="0" w:space="0" w:color="auto"/>
        <w:bottom w:val="none" w:sz="0" w:space="0" w:color="auto"/>
        <w:right w:val="none" w:sz="0" w:space="0" w:color="auto"/>
      </w:divBdr>
    </w:div>
    <w:div w:id="1795251715">
      <w:bodyDiv w:val="1"/>
      <w:marLeft w:val="0"/>
      <w:marRight w:val="0"/>
      <w:marTop w:val="0"/>
      <w:marBottom w:val="0"/>
      <w:divBdr>
        <w:top w:val="none" w:sz="0" w:space="0" w:color="auto"/>
        <w:left w:val="none" w:sz="0" w:space="0" w:color="auto"/>
        <w:bottom w:val="none" w:sz="0" w:space="0" w:color="auto"/>
        <w:right w:val="none" w:sz="0" w:space="0" w:color="auto"/>
      </w:divBdr>
    </w:div>
    <w:div w:id="1802261010">
      <w:bodyDiv w:val="1"/>
      <w:marLeft w:val="0"/>
      <w:marRight w:val="0"/>
      <w:marTop w:val="0"/>
      <w:marBottom w:val="0"/>
      <w:divBdr>
        <w:top w:val="none" w:sz="0" w:space="0" w:color="auto"/>
        <w:left w:val="none" w:sz="0" w:space="0" w:color="auto"/>
        <w:bottom w:val="none" w:sz="0" w:space="0" w:color="auto"/>
        <w:right w:val="none" w:sz="0" w:space="0" w:color="auto"/>
      </w:divBdr>
      <w:divsChild>
        <w:div w:id="921182934">
          <w:marLeft w:val="0"/>
          <w:marRight w:val="0"/>
          <w:marTop w:val="0"/>
          <w:marBottom w:val="0"/>
          <w:divBdr>
            <w:top w:val="none" w:sz="0" w:space="0" w:color="auto"/>
            <w:left w:val="none" w:sz="0" w:space="0" w:color="auto"/>
            <w:bottom w:val="none" w:sz="0" w:space="0" w:color="auto"/>
            <w:right w:val="none" w:sz="0" w:space="0" w:color="auto"/>
          </w:divBdr>
          <w:divsChild>
            <w:div w:id="942422925">
              <w:marLeft w:val="0"/>
              <w:marRight w:val="0"/>
              <w:marTop w:val="0"/>
              <w:marBottom w:val="0"/>
              <w:divBdr>
                <w:top w:val="none" w:sz="0" w:space="0" w:color="auto"/>
                <w:left w:val="none" w:sz="0" w:space="0" w:color="auto"/>
                <w:bottom w:val="none" w:sz="0" w:space="0" w:color="auto"/>
                <w:right w:val="none" w:sz="0" w:space="0" w:color="auto"/>
              </w:divBdr>
              <w:divsChild>
                <w:div w:id="1460104781">
                  <w:marLeft w:val="0"/>
                  <w:marRight w:val="0"/>
                  <w:marTop w:val="0"/>
                  <w:marBottom w:val="0"/>
                  <w:divBdr>
                    <w:top w:val="none" w:sz="0" w:space="0" w:color="auto"/>
                    <w:left w:val="none" w:sz="0" w:space="0" w:color="auto"/>
                    <w:bottom w:val="none" w:sz="0" w:space="0" w:color="auto"/>
                    <w:right w:val="none" w:sz="0" w:space="0" w:color="auto"/>
                  </w:divBdr>
                  <w:divsChild>
                    <w:div w:id="501240253">
                      <w:marLeft w:val="0"/>
                      <w:marRight w:val="0"/>
                      <w:marTop w:val="0"/>
                      <w:marBottom w:val="0"/>
                      <w:divBdr>
                        <w:top w:val="none" w:sz="0" w:space="0" w:color="auto"/>
                        <w:left w:val="none" w:sz="0" w:space="0" w:color="auto"/>
                        <w:bottom w:val="none" w:sz="0" w:space="0" w:color="auto"/>
                        <w:right w:val="none" w:sz="0" w:space="0" w:color="auto"/>
                      </w:divBdr>
                      <w:divsChild>
                        <w:div w:id="1105925766">
                          <w:marLeft w:val="0"/>
                          <w:marRight w:val="0"/>
                          <w:marTop w:val="0"/>
                          <w:marBottom w:val="0"/>
                          <w:divBdr>
                            <w:top w:val="none" w:sz="0" w:space="0" w:color="auto"/>
                            <w:left w:val="none" w:sz="0" w:space="0" w:color="auto"/>
                            <w:bottom w:val="none" w:sz="0" w:space="0" w:color="auto"/>
                            <w:right w:val="none" w:sz="0" w:space="0" w:color="auto"/>
                          </w:divBdr>
                          <w:divsChild>
                            <w:div w:id="155060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090831">
      <w:bodyDiv w:val="1"/>
      <w:marLeft w:val="0"/>
      <w:marRight w:val="0"/>
      <w:marTop w:val="0"/>
      <w:marBottom w:val="0"/>
      <w:divBdr>
        <w:top w:val="none" w:sz="0" w:space="0" w:color="auto"/>
        <w:left w:val="none" w:sz="0" w:space="0" w:color="auto"/>
        <w:bottom w:val="none" w:sz="0" w:space="0" w:color="auto"/>
        <w:right w:val="none" w:sz="0" w:space="0" w:color="auto"/>
      </w:divBdr>
    </w:div>
    <w:div w:id="1813061674">
      <w:bodyDiv w:val="1"/>
      <w:marLeft w:val="0"/>
      <w:marRight w:val="0"/>
      <w:marTop w:val="0"/>
      <w:marBottom w:val="0"/>
      <w:divBdr>
        <w:top w:val="none" w:sz="0" w:space="0" w:color="auto"/>
        <w:left w:val="none" w:sz="0" w:space="0" w:color="auto"/>
        <w:bottom w:val="none" w:sz="0" w:space="0" w:color="auto"/>
        <w:right w:val="none" w:sz="0" w:space="0" w:color="auto"/>
      </w:divBdr>
    </w:div>
    <w:div w:id="1883784398">
      <w:bodyDiv w:val="1"/>
      <w:marLeft w:val="0"/>
      <w:marRight w:val="0"/>
      <w:marTop w:val="0"/>
      <w:marBottom w:val="0"/>
      <w:divBdr>
        <w:top w:val="none" w:sz="0" w:space="0" w:color="auto"/>
        <w:left w:val="none" w:sz="0" w:space="0" w:color="auto"/>
        <w:bottom w:val="none" w:sz="0" w:space="0" w:color="auto"/>
        <w:right w:val="none" w:sz="0" w:space="0" w:color="auto"/>
      </w:divBdr>
    </w:div>
    <w:div w:id="1887720230">
      <w:bodyDiv w:val="1"/>
      <w:marLeft w:val="0"/>
      <w:marRight w:val="0"/>
      <w:marTop w:val="0"/>
      <w:marBottom w:val="0"/>
      <w:divBdr>
        <w:top w:val="none" w:sz="0" w:space="0" w:color="auto"/>
        <w:left w:val="none" w:sz="0" w:space="0" w:color="auto"/>
        <w:bottom w:val="none" w:sz="0" w:space="0" w:color="auto"/>
        <w:right w:val="none" w:sz="0" w:space="0" w:color="auto"/>
      </w:divBdr>
    </w:div>
    <w:div w:id="1891841621">
      <w:bodyDiv w:val="1"/>
      <w:marLeft w:val="0"/>
      <w:marRight w:val="0"/>
      <w:marTop w:val="0"/>
      <w:marBottom w:val="0"/>
      <w:divBdr>
        <w:top w:val="none" w:sz="0" w:space="0" w:color="auto"/>
        <w:left w:val="none" w:sz="0" w:space="0" w:color="auto"/>
        <w:bottom w:val="none" w:sz="0" w:space="0" w:color="auto"/>
        <w:right w:val="none" w:sz="0" w:space="0" w:color="auto"/>
      </w:divBdr>
    </w:div>
    <w:div w:id="1895267239">
      <w:bodyDiv w:val="1"/>
      <w:marLeft w:val="0"/>
      <w:marRight w:val="0"/>
      <w:marTop w:val="0"/>
      <w:marBottom w:val="0"/>
      <w:divBdr>
        <w:top w:val="none" w:sz="0" w:space="0" w:color="auto"/>
        <w:left w:val="none" w:sz="0" w:space="0" w:color="auto"/>
        <w:bottom w:val="none" w:sz="0" w:space="0" w:color="auto"/>
        <w:right w:val="none" w:sz="0" w:space="0" w:color="auto"/>
      </w:divBdr>
    </w:div>
    <w:div w:id="1903519771">
      <w:bodyDiv w:val="1"/>
      <w:marLeft w:val="0"/>
      <w:marRight w:val="0"/>
      <w:marTop w:val="0"/>
      <w:marBottom w:val="0"/>
      <w:divBdr>
        <w:top w:val="none" w:sz="0" w:space="0" w:color="auto"/>
        <w:left w:val="none" w:sz="0" w:space="0" w:color="auto"/>
        <w:bottom w:val="none" w:sz="0" w:space="0" w:color="auto"/>
        <w:right w:val="none" w:sz="0" w:space="0" w:color="auto"/>
      </w:divBdr>
    </w:div>
    <w:div w:id="1942715962">
      <w:bodyDiv w:val="1"/>
      <w:marLeft w:val="0"/>
      <w:marRight w:val="0"/>
      <w:marTop w:val="0"/>
      <w:marBottom w:val="0"/>
      <w:divBdr>
        <w:top w:val="none" w:sz="0" w:space="0" w:color="auto"/>
        <w:left w:val="none" w:sz="0" w:space="0" w:color="auto"/>
        <w:bottom w:val="none" w:sz="0" w:space="0" w:color="auto"/>
        <w:right w:val="none" w:sz="0" w:space="0" w:color="auto"/>
      </w:divBdr>
    </w:div>
    <w:div w:id="1946378864">
      <w:bodyDiv w:val="1"/>
      <w:marLeft w:val="0"/>
      <w:marRight w:val="0"/>
      <w:marTop w:val="0"/>
      <w:marBottom w:val="0"/>
      <w:divBdr>
        <w:top w:val="none" w:sz="0" w:space="0" w:color="auto"/>
        <w:left w:val="none" w:sz="0" w:space="0" w:color="auto"/>
        <w:bottom w:val="none" w:sz="0" w:space="0" w:color="auto"/>
        <w:right w:val="none" w:sz="0" w:space="0" w:color="auto"/>
      </w:divBdr>
    </w:div>
    <w:div w:id="1967539628">
      <w:bodyDiv w:val="1"/>
      <w:marLeft w:val="0"/>
      <w:marRight w:val="0"/>
      <w:marTop w:val="0"/>
      <w:marBottom w:val="0"/>
      <w:divBdr>
        <w:top w:val="none" w:sz="0" w:space="0" w:color="auto"/>
        <w:left w:val="none" w:sz="0" w:space="0" w:color="auto"/>
        <w:bottom w:val="none" w:sz="0" w:space="0" w:color="auto"/>
        <w:right w:val="none" w:sz="0" w:space="0" w:color="auto"/>
      </w:divBdr>
    </w:div>
    <w:div w:id="1969775189">
      <w:bodyDiv w:val="1"/>
      <w:marLeft w:val="0"/>
      <w:marRight w:val="0"/>
      <w:marTop w:val="0"/>
      <w:marBottom w:val="0"/>
      <w:divBdr>
        <w:top w:val="none" w:sz="0" w:space="0" w:color="auto"/>
        <w:left w:val="none" w:sz="0" w:space="0" w:color="auto"/>
        <w:bottom w:val="none" w:sz="0" w:space="0" w:color="auto"/>
        <w:right w:val="none" w:sz="0" w:space="0" w:color="auto"/>
      </w:divBdr>
    </w:div>
    <w:div w:id="1987318130">
      <w:bodyDiv w:val="1"/>
      <w:marLeft w:val="0"/>
      <w:marRight w:val="0"/>
      <w:marTop w:val="0"/>
      <w:marBottom w:val="0"/>
      <w:divBdr>
        <w:top w:val="none" w:sz="0" w:space="0" w:color="auto"/>
        <w:left w:val="none" w:sz="0" w:space="0" w:color="auto"/>
        <w:bottom w:val="none" w:sz="0" w:space="0" w:color="auto"/>
        <w:right w:val="none" w:sz="0" w:space="0" w:color="auto"/>
      </w:divBdr>
    </w:div>
    <w:div w:id="1992514119">
      <w:bodyDiv w:val="1"/>
      <w:marLeft w:val="0"/>
      <w:marRight w:val="0"/>
      <w:marTop w:val="0"/>
      <w:marBottom w:val="0"/>
      <w:divBdr>
        <w:top w:val="none" w:sz="0" w:space="0" w:color="auto"/>
        <w:left w:val="none" w:sz="0" w:space="0" w:color="auto"/>
        <w:bottom w:val="none" w:sz="0" w:space="0" w:color="auto"/>
        <w:right w:val="none" w:sz="0" w:space="0" w:color="auto"/>
      </w:divBdr>
    </w:div>
    <w:div w:id="1995060242">
      <w:bodyDiv w:val="1"/>
      <w:marLeft w:val="0"/>
      <w:marRight w:val="0"/>
      <w:marTop w:val="0"/>
      <w:marBottom w:val="0"/>
      <w:divBdr>
        <w:top w:val="none" w:sz="0" w:space="0" w:color="auto"/>
        <w:left w:val="none" w:sz="0" w:space="0" w:color="auto"/>
        <w:bottom w:val="none" w:sz="0" w:space="0" w:color="auto"/>
        <w:right w:val="none" w:sz="0" w:space="0" w:color="auto"/>
      </w:divBdr>
    </w:div>
    <w:div w:id="2000184033">
      <w:bodyDiv w:val="1"/>
      <w:marLeft w:val="0"/>
      <w:marRight w:val="0"/>
      <w:marTop w:val="0"/>
      <w:marBottom w:val="0"/>
      <w:divBdr>
        <w:top w:val="none" w:sz="0" w:space="0" w:color="auto"/>
        <w:left w:val="none" w:sz="0" w:space="0" w:color="auto"/>
        <w:bottom w:val="none" w:sz="0" w:space="0" w:color="auto"/>
        <w:right w:val="none" w:sz="0" w:space="0" w:color="auto"/>
      </w:divBdr>
    </w:div>
    <w:div w:id="2008173310">
      <w:bodyDiv w:val="1"/>
      <w:marLeft w:val="0"/>
      <w:marRight w:val="0"/>
      <w:marTop w:val="0"/>
      <w:marBottom w:val="0"/>
      <w:divBdr>
        <w:top w:val="none" w:sz="0" w:space="0" w:color="auto"/>
        <w:left w:val="none" w:sz="0" w:space="0" w:color="auto"/>
        <w:bottom w:val="none" w:sz="0" w:space="0" w:color="auto"/>
        <w:right w:val="none" w:sz="0" w:space="0" w:color="auto"/>
      </w:divBdr>
    </w:div>
    <w:div w:id="2011520373">
      <w:bodyDiv w:val="1"/>
      <w:marLeft w:val="0"/>
      <w:marRight w:val="0"/>
      <w:marTop w:val="0"/>
      <w:marBottom w:val="0"/>
      <w:divBdr>
        <w:top w:val="none" w:sz="0" w:space="0" w:color="auto"/>
        <w:left w:val="none" w:sz="0" w:space="0" w:color="auto"/>
        <w:bottom w:val="none" w:sz="0" w:space="0" w:color="auto"/>
        <w:right w:val="none" w:sz="0" w:space="0" w:color="auto"/>
      </w:divBdr>
    </w:div>
    <w:div w:id="2031449617">
      <w:bodyDiv w:val="1"/>
      <w:marLeft w:val="0"/>
      <w:marRight w:val="0"/>
      <w:marTop w:val="0"/>
      <w:marBottom w:val="0"/>
      <w:divBdr>
        <w:top w:val="none" w:sz="0" w:space="0" w:color="auto"/>
        <w:left w:val="none" w:sz="0" w:space="0" w:color="auto"/>
        <w:bottom w:val="none" w:sz="0" w:space="0" w:color="auto"/>
        <w:right w:val="none" w:sz="0" w:space="0" w:color="auto"/>
      </w:divBdr>
    </w:div>
    <w:div w:id="2033072876">
      <w:bodyDiv w:val="1"/>
      <w:marLeft w:val="0"/>
      <w:marRight w:val="0"/>
      <w:marTop w:val="0"/>
      <w:marBottom w:val="0"/>
      <w:divBdr>
        <w:top w:val="none" w:sz="0" w:space="0" w:color="auto"/>
        <w:left w:val="none" w:sz="0" w:space="0" w:color="auto"/>
        <w:bottom w:val="none" w:sz="0" w:space="0" w:color="auto"/>
        <w:right w:val="none" w:sz="0" w:space="0" w:color="auto"/>
      </w:divBdr>
    </w:div>
    <w:div w:id="2041128102">
      <w:bodyDiv w:val="1"/>
      <w:marLeft w:val="0"/>
      <w:marRight w:val="0"/>
      <w:marTop w:val="0"/>
      <w:marBottom w:val="0"/>
      <w:divBdr>
        <w:top w:val="none" w:sz="0" w:space="0" w:color="auto"/>
        <w:left w:val="none" w:sz="0" w:space="0" w:color="auto"/>
        <w:bottom w:val="none" w:sz="0" w:space="0" w:color="auto"/>
        <w:right w:val="none" w:sz="0" w:space="0" w:color="auto"/>
      </w:divBdr>
    </w:div>
    <w:div w:id="2044557226">
      <w:bodyDiv w:val="1"/>
      <w:marLeft w:val="0"/>
      <w:marRight w:val="0"/>
      <w:marTop w:val="0"/>
      <w:marBottom w:val="0"/>
      <w:divBdr>
        <w:top w:val="none" w:sz="0" w:space="0" w:color="auto"/>
        <w:left w:val="none" w:sz="0" w:space="0" w:color="auto"/>
        <w:bottom w:val="none" w:sz="0" w:space="0" w:color="auto"/>
        <w:right w:val="none" w:sz="0" w:space="0" w:color="auto"/>
      </w:divBdr>
    </w:div>
    <w:div w:id="2055108455">
      <w:bodyDiv w:val="1"/>
      <w:marLeft w:val="0"/>
      <w:marRight w:val="0"/>
      <w:marTop w:val="0"/>
      <w:marBottom w:val="0"/>
      <w:divBdr>
        <w:top w:val="none" w:sz="0" w:space="0" w:color="auto"/>
        <w:left w:val="none" w:sz="0" w:space="0" w:color="auto"/>
        <w:bottom w:val="none" w:sz="0" w:space="0" w:color="auto"/>
        <w:right w:val="none" w:sz="0" w:space="0" w:color="auto"/>
      </w:divBdr>
    </w:div>
    <w:div w:id="2073115370">
      <w:bodyDiv w:val="1"/>
      <w:marLeft w:val="0"/>
      <w:marRight w:val="0"/>
      <w:marTop w:val="0"/>
      <w:marBottom w:val="0"/>
      <w:divBdr>
        <w:top w:val="none" w:sz="0" w:space="0" w:color="auto"/>
        <w:left w:val="none" w:sz="0" w:space="0" w:color="auto"/>
        <w:bottom w:val="none" w:sz="0" w:space="0" w:color="auto"/>
        <w:right w:val="none" w:sz="0" w:space="0" w:color="auto"/>
      </w:divBdr>
    </w:div>
    <w:div w:id="2096899547">
      <w:bodyDiv w:val="1"/>
      <w:marLeft w:val="0"/>
      <w:marRight w:val="0"/>
      <w:marTop w:val="0"/>
      <w:marBottom w:val="0"/>
      <w:divBdr>
        <w:top w:val="none" w:sz="0" w:space="0" w:color="auto"/>
        <w:left w:val="none" w:sz="0" w:space="0" w:color="auto"/>
        <w:bottom w:val="none" w:sz="0" w:space="0" w:color="auto"/>
        <w:right w:val="none" w:sz="0" w:space="0" w:color="auto"/>
      </w:divBdr>
    </w:div>
    <w:div w:id="2118526298">
      <w:bodyDiv w:val="1"/>
      <w:marLeft w:val="0"/>
      <w:marRight w:val="0"/>
      <w:marTop w:val="0"/>
      <w:marBottom w:val="0"/>
      <w:divBdr>
        <w:top w:val="none" w:sz="0" w:space="0" w:color="auto"/>
        <w:left w:val="none" w:sz="0" w:space="0" w:color="auto"/>
        <w:bottom w:val="none" w:sz="0" w:space="0" w:color="auto"/>
        <w:right w:val="none" w:sz="0" w:space="0" w:color="auto"/>
      </w:divBdr>
    </w:div>
    <w:div w:id="2124106958">
      <w:bodyDiv w:val="1"/>
      <w:marLeft w:val="0"/>
      <w:marRight w:val="0"/>
      <w:marTop w:val="0"/>
      <w:marBottom w:val="0"/>
      <w:divBdr>
        <w:top w:val="none" w:sz="0" w:space="0" w:color="auto"/>
        <w:left w:val="none" w:sz="0" w:space="0" w:color="auto"/>
        <w:bottom w:val="none" w:sz="0" w:space="0" w:color="auto"/>
        <w:right w:val="none" w:sz="0" w:space="0" w:color="auto"/>
      </w:divBdr>
    </w:div>
    <w:div w:id="2138060032">
      <w:bodyDiv w:val="1"/>
      <w:marLeft w:val="0"/>
      <w:marRight w:val="0"/>
      <w:marTop w:val="0"/>
      <w:marBottom w:val="0"/>
      <w:divBdr>
        <w:top w:val="none" w:sz="0" w:space="0" w:color="auto"/>
        <w:left w:val="none" w:sz="0" w:space="0" w:color="auto"/>
        <w:bottom w:val="none" w:sz="0" w:space="0" w:color="auto"/>
        <w:right w:val="none" w:sz="0" w:space="0" w:color="auto"/>
      </w:divBdr>
    </w:div>
    <w:div w:id="214584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9DF12-092C-4FCF-823A-97BC02E60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9638</Words>
  <Characters>54937</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dc:creator>
  <cp:keywords/>
  <dc:description/>
  <cp:lastModifiedBy>Aldi Hidayat</cp:lastModifiedBy>
  <cp:revision>2</cp:revision>
  <cp:lastPrinted>2026-04-01T09:58:00Z</cp:lastPrinted>
  <dcterms:created xsi:type="dcterms:W3CDTF">2026-04-05T07:37:00Z</dcterms:created>
  <dcterms:modified xsi:type="dcterms:W3CDTF">2026-04-05T07:37:00Z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ae746fa8-9ac0-3ce7-8901-51feea735c19</vt:lpwstr>
  </property>
  <property fmtid="{D5CDD505-2E9C-101B-9397-08002B2CF9AE}" pid="4" name="Mendeley Citation Style_1">
    <vt:lpwstr>http://csl.mendeley.com/styles/594908391/modern-humanities-research-association-2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http://www.zotero.org/styles/chicago-notes-bibliography-16th-edition</vt:lpwstr>
  </property>
  <property fmtid="{D5CDD505-2E9C-101B-9397-08002B2CF9AE}" pid="10" name="Mendeley Recent Style Name 2_1">
    <vt:lpwstr>Chicago Manual of Style 16th edition (notes and bibliography)</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http://www.zotero.org/styles/chicago-fullnote-bibliography</vt:lpwstr>
  </property>
  <property fmtid="{D5CDD505-2E9C-101B-9397-08002B2CF9AE}" pid="14" name="Mendeley Recent Style Name 4_1">
    <vt:lpwstr>Chicago Manual of Style 17th edition (full note)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http://csl.mendeley.com/styles/594908391/modern-humanities-research-association-2</vt:lpwstr>
  </property>
  <property fmtid="{D5CDD505-2E9C-101B-9397-08002B2CF9AE}" pid="20" name="Mendeley Recent Style Name 7_1">
    <vt:lpwstr>Modern Humanities Research Association 3rd edition (note with bibliography) - M Z</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4th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ies>
</file>