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60FEB" w14:textId="77777777" w:rsidR="00364D6A" w:rsidRDefault="00364D6A" w:rsidP="00364D6A">
      <w:pPr>
        <w:spacing w:after="240" w:line="480" w:lineRule="auto"/>
        <w:jc w:val="center"/>
      </w:pPr>
      <w:r>
        <w:rPr>
          <w:b/>
          <w:bCs/>
          <w:sz w:val="28"/>
          <w:szCs w:val="28"/>
        </w:rPr>
        <w:t>CHAPTER I</w:t>
      </w:r>
    </w:p>
    <w:p w14:paraId="57AD72FA" w14:textId="77777777" w:rsidR="00364D6A" w:rsidRDefault="00364D6A" w:rsidP="00364D6A">
      <w:pPr>
        <w:spacing w:after="600" w:line="480" w:lineRule="auto"/>
        <w:jc w:val="center"/>
      </w:pPr>
      <w:r>
        <w:rPr>
          <w:b/>
          <w:bCs/>
          <w:sz w:val="28"/>
          <w:szCs w:val="28"/>
        </w:rPr>
        <w:t>INTRODUCTION</w:t>
      </w:r>
    </w:p>
    <w:p w14:paraId="3420BB09" w14:textId="77777777" w:rsidR="00364D6A" w:rsidRDefault="00364D6A" w:rsidP="00364D6A">
      <w:pPr>
        <w:pStyle w:val="Heading2"/>
      </w:pPr>
      <w:r>
        <w:t>1.1 Background</w:t>
      </w:r>
    </w:p>
    <w:p w14:paraId="66B4166B" w14:textId="77777777" w:rsidR="00364D6A" w:rsidRPr="00364D6A" w:rsidRDefault="00364D6A" w:rsidP="00364D6A">
      <w:pPr>
        <w:spacing w:after="160" w:line="480" w:lineRule="auto"/>
        <w:ind w:firstLine="720"/>
        <w:jc w:val="both"/>
      </w:pPr>
      <w:r w:rsidRPr="00364D6A">
        <w:t>Language is the primary medium of human communication and cultural expression. Indonesia is one of the most linguistically diverse countries in the world, with over 700 regional languages spoken across its archipelago [1]. Among these, the Bugis language (Basa Ugi) stands as one of the most significant regional languages, spoken by approximately 6 million people, primarily in South Sulawesi Province [2]. Despite its cultural and historical importance, the Bugis language remains severely underrepresented in the field of natural language processing (NLP) and speech technology.</w:t>
      </w:r>
    </w:p>
    <w:p w14:paraId="25CCF205" w14:textId="77777777" w:rsidR="00364D6A" w:rsidRPr="00364D6A" w:rsidRDefault="00364D6A" w:rsidP="00364D6A">
      <w:pPr>
        <w:spacing w:after="160" w:line="480" w:lineRule="auto"/>
        <w:ind w:firstLine="720"/>
        <w:jc w:val="both"/>
      </w:pPr>
      <w:r w:rsidRPr="00364D6A">
        <w:t>In recent years, rapid advancements in artificial intelligence and deep learning have enabled powerful speech and language processing systems. Automatic Speech Recognition (ASR) systems, particularly OpenAI Whisper  trained on 680,000 hours of multilingual speech data across 96 languages  have demonstrated strong performance on high-resource languages [3]. However, low-resource languages such as Bugis remain largely unaddressed, primarily due to the severe scarcity of labeled speech data and parallel text corpora [4].</w:t>
      </w:r>
    </w:p>
    <w:p w14:paraId="426D79EA" w14:textId="77777777" w:rsidR="00364D6A" w:rsidRPr="00364D6A" w:rsidRDefault="00364D6A" w:rsidP="00364D6A">
      <w:pPr>
        <w:spacing w:after="160" w:line="480" w:lineRule="auto"/>
        <w:ind w:firstLine="720"/>
        <w:jc w:val="both"/>
      </w:pPr>
      <w:r w:rsidRPr="00364D6A">
        <w:t xml:space="preserve">Neural Machine Translation (NMT) has similarly advanced through pre-trained multilingual models such as mBART, which uses a denoising autoencoder objective pre-trained on monolingual data from 25 languages [5]. Research has shown that fine-tuning mBART can measurably improve translation performance for low-resource languages, even when training data is limited or domain-mismatched [6]. Nevertheless, Bugis is not included </w:t>
      </w:r>
      <w:r w:rsidRPr="00364D6A">
        <w:lastRenderedPageBreak/>
        <w:t>in mBART's original language set, presenting both a challenge and an opportunity for this research.</w:t>
      </w:r>
    </w:p>
    <w:p w14:paraId="7CEAE683" w14:textId="77777777" w:rsidR="00364D6A" w:rsidRPr="00364D6A" w:rsidRDefault="00364D6A" w:rsidP="00364D6A">
      <w:pPr>
        <w:spacing w:after="160" w:line="480" w:lineRule="auto"/>
        <w:ind w:firstLine="720"/>
        <w:jc w:val="both"/>
      </w:pPr>
      <w:r w:rsidRPr="00364D6A">
        <w:t>This study proposes a cascaded speech-to-text translation pipeline combining a fine-tuned Whisper ASR model for Bugis speech recognition with a fine-tuned mBART model for Bugis-to-English machine translation. To address limited parallel data, a pivot translation strategy using Indonesian as an intermediate language is employed [7], leveraging the NusaTranslation dataset a high-quality human-annotated corpus covering Bugis and 11 other Indonesian regional languages [8]. Additionally, this study investigates domain adaptation to address the mismatch between formal text training data and conversational speech transcripts [9].</w:t>
      </w:r>
    </w:p>
    <w:p w14:paraId="5A9A2DFE" w14:textId="77777777" w:rsidR="00364D6A" w:rsidRDefault="00364D6A" w:rsidP="00364D6A"/>
    <w:p w14:paraId="67E35398" w14:textId="77777777" w:rsidR="00364D6A" w:rsidRDefault="00364D6A" w:rsidP="00364D6A">
      <w:pPr>
        <w:pStyle w:val="Heading2"/>
      </w:pPr>
      <w:r>
        <w:t>1.2 Problem Statement</w:t>
      </w:r>
    </w:p>
    <w:p w14:paraId="170AE4C2" w14:textId="77777777" w:rsidR="00364D6A" w:rsidRDefault="00364D6A" w:rsidP="00364D6A">
      <w:pPr>
        <w:spacing w:after="160" w:line="480" w:lineRule="auto"/>
        <w:ind w:firstLine="720"/>
        <w:jc w:val="both"/>
      </w:pPr>
      <w:r>
        <w:t>Based on the background described above, the following problems are identified in this research:</w:t>
      </w:r>
    </w:p>
    <w:p w14:paraId="17F6A798" w14:textId="77777777" w:rsidR="00364D6A" w:rsidRPr="00364D6A" w:rsidRDefault="00364D6A" w:rsidP="00364D6A">
      <w:pPr>
        <w:pStyle w:val="ListParagraph"/>
        <w:numPr>
          <w:ilvl w:val="0"/>
          <w:numId w:val="1"/>
        </w:numPr>
        <w:spacing w:after="100" w:line="480" w:lineRule="auto"/>
        <w:jc w:val="both"/>
      </w:pPr>
      <w:r>
        <w:t xml:space="preserve">The Bugis language is a low-resource language with no existing publicly available Automatic Speech Recognition (ASR) system, making speech-based applications inaccessible to </w:t>
      </w:r>
      <w:r w:rsidRPr="00364D6A">
        <w:t>Bugis speakers [4].</w:t>
      </w:r>
    </w:p>
    <w:p w14:paraId="6C881FC6" w14:textId="77777777" w:rsidR="00364D6A" w:rsidRPr="00364D6A" w:rsidRDefault="00364D6A" w:rsidP="00364D6A">
      <w:pPr>
        <w:pStyle w:val="ListParagraph"/>
        <w:numPr>
          <w:ilvl w:val="0"/>
          <w:numId w:val="1"/>
        </w:numPr>
        <w:spacing w:after="100" w:line="480" w:lineRule="auto"/>
        <w:jc w:val="both"/>
      </w:pPr>
      <w:r w:rsidRPr="00364D6A">
        <w:t>The scarcity of Bugis speech corpora makes it challenging to train and fine-tune deep learning ASR models, resulting in high Word Error Rate (WER) when applied to Bugis audio data [10].</w:t>
      </w:r>
    </w:p>
    <w:p w14:paraId="3D37D98E" w14:textId="77777777" w:rsidR="00364D6A" w:rsidRPr="00364D6A" w:rsidRDefault="00364D6A" w:rsidP="00364D6A">
      <w:pPr>
        <w:pStyle w:val="ListParagraph"/>
        <w:numPr>
          <w:ilvl w:val="0"/>
          <w:numId w:val="1"/>
        </w:numPr>
        <w:spacing w:after="100" w:line="480" w:lineRule="auto"/>
        <w:jc w:val="both"/>
      </w:pPr>
      <w:r w:rsidRPr="00364D6A">
        <w:lastRenderedPageBreak/>
        <w:t>Existing machine translation models do not support direct Bugis-to-English translation, requiring a pivot-language strategy that may introduce compounded translation errors [7].</w:t>
      </w:r>
    </w:p>
    <w:p w14:paraId="22A1E259" w14:textId="77777777" w:rsidR="00364D6A" w:rsidRPr="00364D6A" w:rsidRDefault="00364D6A" w:rsidP="00364D6A">
      <w:pPr>
        <w:pStyle w:val="ListParagraph"/>
        <w:numPr>
          <w:ilvl w:val="0"/>
          <w:numId w:val="1"/>
        </w:numPr>
        <w:spacing w:after="100" w:line="480" w:lineRule="auto"/>
        <w:jc w:val="both"/>
      </w:pPr>
      <w:r w:rsidRPr="00364D6A">
        <w:t>A domain mismatch exists between available Bugis text datasets (formal written text) and authentic spoken Bugis language (conversational speech), which negatively affects the performance of translation models trained on formal corpora [6].</w:t>
      </w:r>
    </w:p>
    <w:p w14:paraId="377527EE" w14:textId="77777777" w:rsidR="00364D6A" w:rsidRDefault="00364D6A" w:rsidP="00364D6A"/>
    <w:p w14:paraId="2489A6C3" w14:textId="77777777" w:rsidR="00364D6A" w:rsidRDefault="00364D6A" w:rsidP="00364D6A">
      <w:pPr>
        <w:pStyle w:val="Heading2"/>
      </w:pPr>
      <w:r>
        <w:t>1.3 Research Objectives</w:t>
      </w:r>
    </w:p>
    <w:p w14:paraId="4FCF3D63" w14:textId="77777777" w:rsidR="00364D6A" w:rsidRDefault="00364D6A" w:rsidP="00364D6A">
      <w:pPr>
        <w:spacing w:after="160" w:line="480" w:lineRule="auto"/>
        <w:ind w:firstLine="720"/>
        <w:jc w:val="both"/>
      </w:pPr>
      <w:r>
        <w:t>The objectives of this research are as follows:</w:t>
      </w:r>
    </w:p>
    <w:p w14:paraId="5C72E1CB" w14:textId="77777777" w:rsidR="00364D6A" w:rsidRDefault="00364D6A" w:rsidP="00364D6A">
      <w:pPr>
        <w:pStyle w:val="ListParagraph"/>
        <w:numPr>
          <w:ilvl w:val="0"/>
          <w:numId w:val="2"/>
        </w:numPr>
        <w:spacing w:after="100" w:line="480" w:lineRule="auto"/>
        <w:jc w:val="both"/>
      </w:pPr>
      <w:r>
        <w:t>To build the first end-to-end Automatic Speech Recognition (ASR) system for the Bugis language by fine-tuning OpenAI Whisper on a collected Bugis speech corpus.</w:t>
      </w:r>
    </w:p>
    <w:p w14:paraId="3E4D18FD" w14:textId="77777777" w:rsidR="00364D6A" w:rsidRDefault="00364D6A" w:rsidP="00364D6A">
      <w:pPr>
        <w:pStyle w:val="ListParagraph"/>
        <w:numPr>
          <w:ilvl w:val="0"/>
          <w:numId w:val="2"/>
        </w:numPr>
        <w:spacing w:after="100" w:line="480" w:lineRule="auto"/>
        <w:jc w:val="both"/>
      </w:pPr>
      <w:r>
        <w:t>To develop a Bugis-to-English Machine Translation (MT) model by fine-tuning mBART using Bugis-English sentence pairs constructed through Indonesian as a pivot language.</w:t>
      </w:r>
    </w:p>
    <w:p w14:paraId="2EC47F7F" w14:textId="77777777" w:rsidR="00364D6A" w:rsidRDefault="00364D6A" w:rsidP="00364D6A">
      <w:pPr>
        <w:pStyle w:val="ListParagraph"/>
        <w:numPr>
          <w:ilvl w:val="0"/>
          <w:numId w:val="2"/>
        </w:numPr>
        <w:spacing w:after="100" w:line="480" w:lineRule="auto"/>
        <w:jc w:val="both"/>
      </w:pPr>
      <w:r>
        <w:t>To evaluate the performance of the ASR model using Word Error Rate (WER) and the MT model using BLEU score on both formal text and conversational speech domains.</w:t>
      </w:r>
    </w:p>
    <w:p w14:paraId="435BFFF5" w14:textId="77777777" w:rsidR="00364D6A" w:rsidRDefault="00364D6A" w:rsidP="00364D6A">
      <w:pPr>
        <w:pStyle w:val="ListParagraph"/>
        <w:numPr>
          <w:ilvl w:val="0"/>
          <w:numId w:val="2"/>
        </w:numPr>
        <w:spacing w:after="100" w:line="480" w:lineRule="auto"/>
        <w:jc w:val="both"/>
      </w:pPr>
      <w:r>
        <w:t>To investigate the impact of domain adaptation on translation quality when the model is fine-tuned further on conversational speech transcripts.</w:t>
      </w:r>
    </w:p>
    <w:p w14:paraId="3B772528" w14:textId="77777777" w:rsidR="00364D6A" w:rsidRDefault="00364D6A" w:rsidP="00364D6A"/>
    <w:p w14:paraId="64D9507D" w14:textId="77777777" w:rsidR="00364D6A" w:rsidRDefault="00364D6A" w:rsidP="00364D6A"/>
    <w:p w14:paraId="7FF1A6E5" w14:textId="77777777" w:rsidR="00364D6A" w:rsidRDefault="00364D6A" w:rsidP="00364D6A"/>
    <w:p w14:paraId="749C9713" w14:textId="77777777" w:rsidR="00364D6A" w:rsidRDefault="00364D6A" w:rsidP="00364D6A"/>
    <w:p w14:paraId="365CA5B8" w14:textId="77777777" w:rsidR="00364D6A" w:rsidRDefault="00364D6A" w:rsidP="00364D6A"/>
    <w:p w14:paraId="1B4E5A63" w14:textId="77777777" w:rsidR="00364D6A" w:rsidRDefault="00364D6A" w:rsidP="00364D6A"/>
    <w:p w14:paraId="27EE59F0" w14:textId="77777777" w:rsidR="00364D6A" w:rsidRDefault="00364D6A" w:rsidP="00364D6A"/>
    <w:p w14:paraId="7DFD1B15" w14:textId="77777777" w:rsidR="00364D6A" w:rsidRDefault="00364D6A" w:rsidP="00364D6A">
      <w:pPr>
        <w:pStyle w:val="Heading2"/>
      </w:pPr>
      <w:r>
        <w:lastRenderedPageBreak/>
        <w:t>1.4 Research Benefits</w:t>
      </w:r>
    </w:p>
    <w:p w14:paraId="7204FF18" w14:textId="77777777" w:rsidR="00364D6A" w:rsidRDefault="00364D6A" w:rsidP="00364D6A">
      <w:pPr>
        <w:spacing w:after="160" w:line="480" w:lineRule="auto"/>
        <w:ind w:firstLine="720"/>
        <w:jc w:val="both"/>
      </w:pPr>
      <w:r>
        <w:t>The expected benefits of this research are as follows:</w:t>
      </w:r>
    </w:p>
    <w:p w14:paraId="44BB2F55" w14:textId="77777777" w:rsidR="00364D6A" w:rsidRDefault="00364D6A" w:rsidP="00364D6A">
      <w:pPr>
        <w:pStyle w:val="ListParagraph"/>
        <w:numPr>
          <w:ilvl w:val="0"/>
          <w:numId w:val="3"/>
        </w:numPr>
        <w:spacing w:after="100" w:line="480" w:lineRule="auto"/>
        <w:jc w:val="both"/>
      </w:pPr>
      <w:r>
        <w:t>Academic Contribution: This research establishes the first known baseline for Bugis ASR and provides a reproducible pipeline for building speech recognition and translation systems for other low-resource regional languages in Indonesia.</w:t>
      </w:r>
    </w:p>
    <w:p w14:paraId="5C13B435" w14:textId="77777777" w:rsidR="00364D6A" w:rsidRDefault="00364D6A" w:rsidP="00364D6A">
      <w:pPr>
        <w:pStyle w:val="ListParagraph"/>
        <w:numPr>
          <w:ilvl w:val="0"/>
          <w:numId w:val="3"/>
        </w:numPr>
        <w:spacing w:after="100" w:line="480" w:lineRule="auto"/>
        <w:jc w:val="both"/>
      </w:pPr>
      <w:r>
        <w:t>Linguistic Preservation: By digitizing and transcribing authentic Bugis speech, this research contributes to the documentation and preservation of an endangered regional language of Indonesia.</w:t>
      </w:r>
    </w:p>
    <w:p w14:paraId="7AF53768" w14:textId="77777777" w:rsidR="00364D6A" w:rsidRDefault="00364D6A" w:rsidP="00364D6A">
      <w:pPr>
        <w:pStyle w:val="ListParagraph"/>
        <w:numPr>
          <w:ilvl w:val="0"/>
          <w:numId w:val="3"/>
        </w:numPr>
        <w:spacing w:after="100" w:line="480" w:lineRule="auto"/>
        <w:jc w:val="both"/>
      </w:pPr>
      <w:r>
        <w:t>Practical Application: The resulting pipeline can serve as a foundation for developing real-world applications such as Bugis speech translators, voice assistants, and subtitling tools for Bugis-language media content.</w:t>
      </w:r>
    </w:p>
    <w:p w14:paraId="2C5B8F09" w14:textId="77777777" w:rsidR="00364D6A" w:rsidRDefault="00364D6A" w:rsidP="00364D6A">
      <w:pPr>
        <w:pStyle w:val="ListParagraph"/>
        <w:numPr>
          <w:ilvl w:val="0"/>
          <w:numId w:val="3"/>
        </w:numPr>
        <w:spacing w:after="100" w:line="480" w:lineRule="auto"/>
        <w:jc w:val="both"/>
      </w:pPr>
      <w:r>
        <w:t>Community Impact: The system developed in this study has the potential to bridge communication gaps between Bugis-speaking communities and the broader Indonesian and international communities.</w:t>
      </w:r>
    </w:p>
    <w:p w14:paraId="4F8B28A8" w14:textId="77777777" w:rsidR="00364D6A" w:rsidRDefault="00364D6A" w:rsidP="00364D6A"/>
    <w:p w14:paraId="28A38D73" w14:textId="77777777" w:rsidR="00364D6A" w:rsidRDefault="00364D6A" w:rsidP="00364D6A">
      <w:pPr>
        <w:pStyle w:val="Heading2"/>
      </w:pPr>
      <w:r>
        <w:t>1.5 Scope and Limitations</w:t>
      </w:r>
    </w:p>
    <w:p w14:paraId="25763525" w14:textId="77777777" w:rsidR="00364D6A" w:rsidRDefault="00364D6A" w:rsidP="00364D6A">
      <w:pPr>
        <w:spacing w:after="160" w:line="480" w:lineRule="auto"/>
        <w:ind w:firstLine="720"/>
        <w:jc w:val="both"/>
      </w:pPr>
      <w:r>
        <w:t>To ensure the feasibility of this research within the given time constraints, the following scope and limitations are defined:</w:t>
      </w:r>
    </w:p>
    <w:p w14:paraId="42E1810B" w14:textId="77777777" w:rsidR="00364D6A" w:rsidRDefault="00364D6A" w:rsidP="00364D6A">
      <w:pPr>
        <w:pStyle w:val="ListParagraph"/>
        <w:numPr>
          <w:ilvl w:val="0"/>
          <w:numId w:val="4"/>
        </w:numPr>
        <w:spacing w:after="100" w:line="480" w:lineRule="auto"/>
        <w:jc w:val="both"/>
      </w:pPr>
      <w:r>
        <w:t>This research focuses on the Bugis language as spoken in South Sulawesi, Indonesia. The specific dialect covered is determined by the availability of audio data collected from publicly accessible online sources.</w:t>
      </w:r>
    </w:p>
    <w:p w14:paraId="60204A1A" w14:textId="77777777" w:rsidR="00364D6A" w:rsidRPr="00364D6A" w:rsidRDefault="00364D6A" w:rsidP="00364D6A">
      <w:pPr>
        <w:pStyle w:val="ListParagraph"/>
        <w:numPr>
          <w:ilvl w:val="0"/>
          <w:numId w:val="4"/>
        </w:numPr>
        <w:spacing w:after="100" w:line="480" w:lineRule="auto"/>
        <w:jc w:val="both"/>
      </w:pPr>
      <w:r>
        <w:lastRenderedPageBreak/>
        <w:t>The ASR model is fine-tuned using a limited audio corpus of approximately one hour of Bugis speech data, sourced from publicly available recordings including religious narrations and conversational speech.</w:t>
      </w:r>
    </w:p>
    <w:p w14:paraId="51C7AFBF" w14:textId="77777777" w:rsidR="00364D6A" w:rsidRPr="00364D6A" w:rsidRDefault="00364D6A" w:rsidP="00364D6A">
      <w:pPr>
        <w:pStyle w:val="ListParagraph"/>
        <w:numPr>
          <w:ilvl w:val="0"/>
          <w:numId w:val="4"/>
        </w:numPr>
        <w:spacing w:after="100" w:line="480" w:lineRule="auto"/>
        <w:jc w:val="both"/>
      </w:pPr>
      <w:r w:rsidRPr="00364D6A">
        <w:t>The MT model is fine-tuned using the NusaTranslation dataset [8] containing Bugis-Indonesian sentence pairs, with English translations generated via the Google Translate API as a pivot translation strategy.</w:t>
      </w:r>
    </w:p>
    <w:p w14:paraId="74AE063B" w14:textId="77777777" w:rsidR="00364D6A" w:rsidRPr="00364D6A" w:rsidRDefault="00364D6A" w:rsidP="00364D6A">
      <w:pPr>
        <w:pStyle w:val="ListParagraph"/>
        <w:numPr>
          <w:ilvl w:val="0"/>
          <w:numId w:val="4"/>
        </w:numPr>
        <w:spacing w:after="100" w:line="480" w:lineRule="auto"/>
        <w:jc w:val="both"/>
      </w:pPr>
      <w:r w:rsidRPr="00364D6A">
        <w:t>The translation pipeline covers Bugis-to-English only. Reverse translation (English-to-Bugis) is outside the scope of this research.</w:t>
      </w:r>
    </w:p>
    <w:p w14:paraId="5331E916" w14:textId="77777777" w:rsidR="00364D6A" w:rsidRPr="00364D6A" w:rsidRDefault="00364D6A" w:rsidP="00364D6A">
      <w:pPr>
        <w:pStyle w:val="ListParagraph"/>
        <w:numPr>
          <w:ilvl w:val="0"/>
          <w:numId w:val="4"/>
        </w:numPr>
        <w:spacing w:after="100" w:line="480" w:lineRule="auto"/>
        <w:jc w:val="both"/>
      </w:pPr>
      <w:r w:rsidRPr="00364D6A">
        <w:t>Due to the low-resource nature of the Bugis language and limited data availability, the expected WER of the ASR model is 65%–85%, which is considered acceptable as a first baseline for Bugis speech recognition research.</w:t>
      </w:r>
    </w:p>
    <w:p w14:paraId="3CC7E14F" w14:textId="77777777" w:rsidR="00364D6A" w:rsidRDefault="00364D6A" w:rsidP="00364D6A"/>
    <w:p w14:paraId="45957561" w14:textId="77777777" w:rsidR="00364D6A" w:rsidRDefault="00364D6A" w:rsidP="00364D6A"/>
    <w:p w14:paraId="11C4D8EB" w14:textId="77777777" w:rsidR="00364D6A" w:rsidRDefault="00364D6A" w:rsidP="00364D6A">
      <w:pPr>
        <w:spacing w:before="240" w:after="300" w:line="480" w:lineRule="auto"/>
        <w:jc w:val="center"/>
      </w:pPr>
      <w:r>
        <w:rPr>
          <w:b/>
          <w:bCs/>
        </w:rPr>
        <w:t>REFERENCES</w:t>
      </w:r>
    </w:p>
    <w:p w14:paraId="47C25835" w14:textId="77777777" w:rsidR="00364D6A" w:rsidRDefault="00364D6A" w:rsidP="00364D6A">
      <w:pPr>
        <w:spacing w:after="120" w:line="360" w:lineRule="auto"/>
        <w:ind w:left="720" w:hanging="720"/>
        <w:jc w:val="both"/>
      </w:pPr>
      <w:r>
        <w:t>[1] A. F. Aji et al., "One Country, 700+ Languages: NLP Challenges for Underrepresented Languages and Dialects in Indonesia," in Proc. 60th Annual Meeting of the ACL, 2022, pp. 7226–7249.</w:t>
      </w:r>
    </w:p>
    <w:p w14:paraId="05BEC2DF" w14:textId="77777777" w:rsidR="00364D6A" w:rsidRDefault="00364D6A" w:rsidP="00364D6A">
      <w:pPr>
        <w:spacing w:after="120" w:line="360" w:lineRule="auto"/>
        <w:ind w:left="720" w:hanging="720"/>
        <w:jc w:val="both"/>
      </w:pPr>
      <w:r>
        <w:t>[2] G. I. Winata et al., "NusaX: Multilingual Parallel Sentiment Dataset for 10 Indonesian Local Languages," in Proc. 17th Conf. of the European Chapter of the ACL (EACL), 2023, pp. 815–834.</w:t>
      </w:r>
    </w:p>
    <w:p w14:paraId="0246A1C8" w14:textId="77777777" w:rsidR="00364D6A" w:rsidRDefault="00364D6A" w:rsidP="00364D6A">
      <w:pPr>
        <w:spacing w:after="120" w:line="360" w:lineRule="auto"/>
        <w:ind w:left="720" w:hanging="720"/>
        <w:jc w:val="both"/>
      </w:pPr>
      <w:r>
        <w:t>[3] A. Radford, J. W. Kim, T. Xu, G. Brockman, C. McLeavey, and I. Sutskever, "Robust Speech Recognition via Large-Scale Weak Supervision," in Proc. 40th Int. Conf. on Machine Learning (ICML), PMLR, 2023, pp. 28492–28518.</w:t>
      </w:r>
    </w:p>
    <w:p w14:paraId="6AB9350B" w14:textId="77777777" w:rsidR="00364D6A" w:rsidRDefault="00364D6A" w:rsidP="00364D6A">
      <w:pPr>
        <w:spacing w:after="120" w:line="360" w:lineRule="auto"/>
        <w:ind w:left="720" w:hanging="720"/>
        <w:jc w:val="both"/>
      </w:pPr>
      <w:r>
        <w:t>[4] Y. Liu, X. Yang, and D. Qu, "Exploration of Whisper Fine-Tuning Strategies for Low-Resource ASR," EURASIP J. Audio Speech Music Process., vol. 2024, no. 29, 2024.</w:t>
      </w:r>
    </w:p>
    <w:p w14:paraId="5E34DA76" w14:textId="77777777" w:rsidR="00364D6A" w:rsidRDefault="00364D6A" w:rsidP="00364D6A">
      <w:pPr>
        <w:spacing w:after="120" w:line="360" w:lineRule="auto"/>
        <w:ind w:left="720" w:hanging="720"/>
        <w:jc w:val="both"/>
      </w:pPr>
      <w:r>
        <w:lastRenderedPageBreak/>
        <w:t>[5] Y. Liu et al., "Multilingual Denoising Pre-training for Neural Machine Translation," Trans. Assoc. Comput. Linguistics, vol. 8, pp. 726–742, 2020.</w:t>
      </w:r>
    </w:p>
    <w:p w14:paraId="2CADCE30" w14:textId="77777777" w:rsidR="00364D6A" w:rsidRDefault="00364D6A" w:rsidP="00364D6A">
      <w:pPr>
        <w:spacing w:after="120" w:line="360" w:lineRule="auto"/>
        <w:ind w:left="720" w:hanging="720"/>
        <w:jc w:val="both"/>
      </w:pPr>
      <w:r>
        <w:t>[6] S. E. Cahyawijaya et al., "Pre-Trained Multilingual Sequence-to-Sequence Models: A Hope for Low-Resource Language Translation?," in Proc. ACL Findings, 2022, pp. 58–67.</w:t>
      </w:r>
    </w:p>
    <w:p w14:paraId="22CBE1CE" w14:textId="77777777" w:rsidR="00364D6A" w:rsidRDefault="00364D6A" w:rsidP="00364D6A">
      <w:pPr>
        <w:spacing w:after="120" w:line="360" w:lineRule="auto"/>
        <w:ind w:left="720" w:hanging="720"/>
        <w:jc w:val="both"/>
      </w:pPr>
      <w:r>
        <w:t>[7] H. Cheng, M. Zhang, L. Li, Q. Liu, and Z. Zhang, "End-to-end Training and Decoding for Pivot-based Cascaded Translation Model," arXiv preprint arXiv:2305.02261, 2023.</w:t>
      </w:r>
    </w:p>
    <w:p w14:paraId="02A25190" w14:textId="77777777" w:rsidR="00364D6A" w:rsidRDefault="00364D6A" w:rsidP="00364D6A">
      <w:pPr>
        <w:spacing w:after="120" w:line="360" w:lineRule="auto"/>
        <w:ind w:left="720" w:hanging="720"/>
        <w:jc w:val="both"/>
      </w:pPr>
      <w:r>
        <w:t>[8] S. Cahyawijaya et al., "NusaWrites: Constructing High-Quality Corpora for Underrepresented and Extremely Low-Resource Languages," in Proc. AACL-IJCNLP, 2023.</w:t>
      </w:r>
    </w:p>
    <w:p w14:paraId="281FBDDB" w14:textId="77777777" w:rsidR="00364D6A" w:rsidRDefault="00364D6A" w:rsidP="00364D6A">
      <w:pPr>
        <w:spacing w:after="120" w:line="360" w:lineRule="auto"/>
        <w:ind w:left="720" w:hanging="720"/>
        <w:jc w:val="both"/>
      </w:pPr>
      <w:r>
        <w:t>[9] A. Anastasopoulos et al., "Findings of the IWSLT 2023 Evaluation Campaign," in Proc. 20th Int. Conf. on Spoken Language Translation (IWSLT 2023), 2023, pp. 1–61.</w:t>
      </w:r>
    </w:p>
    <w:p w14:paraId="64C34B68" w14:textId="77777777" w:rsidR="00364D6A" w:rsidRDefault="00364D6A" w:rsidP="00364D6A">
      <w:pPr>
        <w:spacing w:after="120" w:line="360" w:lineRule="auto"/>
        <w:ind w:left="720" w:hanging="720"/>
        <w:jc w:val="both"/>
      </w:pPr>
      <w:r>
        <w:t>[10] X. de Zuazo, E. Navas, I. Saratxaga, and I. H. Rioja, "Whisper-LM: Improving ASR Models with Language Models for Low-Resource Languages," arXiv preprint arXiv:2503.23542, 2025.</w:t>
      </w:r>
    </w:p>
    <w:p w14:paraId="3330C540" w14:textId="77777777" w:rsidR="00364D6A" w:rsidRDefault="00364D6A" w:rsidP="00364D6A">
      <w:pPr>
        <w:spacing w:after="120" w:line="360" w:lineRule="auto"/>
        <w:ind w:left="720" w:hanging="720"/>
        <w:jc w:val="both"/>
      </w:pPr>
      <w:r>
        <w:t>[11] T. Tang et al., "Multilingual Translation with Extensible Multilingual Pretraining and Finetuning," arXiv preprint arXiv:2008.00401, 2020.</w:t>
      </w:r>
    </w:p>
    <w:p w14:paraId="710BF460" w14:textId="77777777" w:rsidR="00364D6A" w:rsidRDefault="00364D6A" w:rsidP="00364D6A">
      <w:pPr>
        <w:spacing w:after="120" w:line="360" w:lineRule="auto"/>
        <w:ind w:left="720" w:hanging="720"/>
        <w:jc w:val="both"/>
      </w:pPr>
      <w:r>
        <w:t>[12] K. Gowda et al., "Enhancing Neural Machine Translation with Fine-Tuned mBART50 Pre-Trained Model," Int. J. Intelligent Inform. Syst. (ISI), vol. 29, no. 3, 2024.</w:t>
      </w:r>
    </w:p>
    <w:p w14:paraId="1FE630B0" w14:textId="77777777" w:rsidR="00364D6A" w:rsidRDefault="00364D6A"/>
    <w:sectPr w:rsidR="00364D6A">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636BB"/>
    <w:multiLevelType w:val="hybridMultilevel"/>
    <w:tmpl w:val="A47C9FC0"/>
    <w:lvl w:ilvl="0" w:tplc="F8963696">
      <w:start w:val="1"/>
      <w:numFmt w:val="decimal"/>
      <w:lvlText w:val="%1."/>
      <w:lvlJc w:val="left"/>
      <w:pPr>
        <w:ind w:left="720" w:hanging="360"/>
      </w:pPr>
    </w:lvl>
    <w:lvl w:ilvl="1" w:tplc="777E7B8E">
      <w:numFmt w:val="decimal"/>
      <w:lvlText w:val=""/>
      <w:lvlJc w:val="left"/>
    </w:lvl>
    <w:lvl w:ilvl="2" w:tplc="82020E36">
      <w:numFmt w:val="decimal"/>
      <w:lvlText w:val=""/>
      <w:lvlJc w:val="left"/>
    </w:lvl>
    <w:lvl w:ilvl="3" w:tplc="AB9E3674">
      <w:numFmt w:val="decimal"/>
      <w:lvlText w:val=""/>
      <w:lvlJc w:val="left"/>
    </w:lvl>
    <w:lvl w:ilvl="4" w:tplc="64FA3FA6">
      <w:numFmt w:val="decimal"/>
      <w:lvlText w:val=""/>
      <w:lvlJc w:val="left"/>
    </w:lvl>
    <w:lvl w:ilvl="5" w:tplc="236E916C">
      <w:numFmt w:val="decimal"/>
      <w:lvlText w:val=""/>
      <w:lvlJc w:val="left"/>
    </w:lvl>
    <w:lvl w:ilvl="6" w:tplc="3E88572E">
      <w:numFmt w:val="decimal"/>
      <w:lvlText w:val=""/>
      <w:lvlJc w:val="left"/>
    </w:lvl>
    <w:lvl w:ilvl="7" w:tplc="0AF6F0EA">
      <w:numFmt w:val="decimal"/>
      <w:lvlText w:val=""/>
      <w:lvlJc w:val="left"/>
    </w:lvl>
    <w:lvl w:ilvl="8" w:tplc="CF86FC64">
      <w:numFmt w:val="decimal"/>
      <w:lvlText w:val=""/>
      <w:lvlJc w:val="left"/>
    </w:lvl>
  </w:abstractNum>
  <w:abstractNum w:abstractNumId="1" w15:restartNumberingAfterBreak="0">
    <w:nsid w:val="53146A31"/>
    <w:multiLevelType w:val="hybridMultilevel"/>
    <w:tmpl w:val="347E3E44"/>
    <w:lvl w:ilvl="0" w:tplc="1652B156">
      <w:start w:val="1"/>
      <w:numFmt w:val="decimal"/>
      <w:lvlText w:val="%1."/>
      <w:lvlJc w:val="left"/>
      <w:pPr>
        <w:ind w:left="720" w:hanging="360"/>
      </w:pPr>
    </w:lvl>
    <w:lvl w:ilvl="1" w:tplc="E44255BA">
      <w:numFmt w:val="decimal"/>
      <w:lvlText w:val=""/>
      <w:lvlJc w:val="left"/>
    </w:lvl>
    <w:lvl w:ilvl="2" w:tplc="599C1A62">
      <w:numFmt w:val="decimal"/>
      <w:lvlText w:val=""/>
      <w:lvlJc w:val="left"/>
    </w:lvl>
    <w:lvl w:ilvl="3" w:tplc="A8FC7E06">
      <w:numFmt w:val="decimal"/>
      <w:lvlText w:val=""/>
      <w:lvlJc w:val="left"/>
    </w:lvl>
    <w:lvl w:ilvl="4" w:tplc="206631F4">
      <w:numFmt w:val="decimal"/>
      <w:lvlText w:val=""/>
      <w:lvlJc w:val="left"/>
    </w:lvl>
    <w:lvl w:ilvl="5" w:tplc="D134432E">
      <w:numFmt w:val="decimal"/>
      <w:lvlText w:val=""/>
      <w:lvlJc w:val="left"/>
    </w:lvl>
    <w:lvl w:ilvl="6" w:tplc="C1B247B6">
      <w:numFmt w:val="decimal"/>
      <w:lvlText w:val=""/>
      <w:lvlJc w:val="left"/>
    </w:lvl>
    <w:lvl w:ilvl="7" w:tplc="A2AE6F38">
      <w:numFmt w:val="decimal"/>
      <w:lvlText w:val=""/>
      <w:lvlJc w:val="left"/>
    </w:lvl>
    <w:lvl w:ilvl="8" w:tplc="34A40346">
      <w:numFmt w:val="decimal"/>
      <w:lvlText w:val=""/>
      <w:lvlJc w:val="left"/>
    </w:lvl>
  </w:abstractNum>
  <w:abstractNum w:abstractNumId="2" w15:restartNumberingAfterBreak="0">
    <w:nsid w:val="695B033A"/>
    <w:multiLevelType w:val="hybridMultilevel"/>
    <w:tmpl w:val="D5B88A4E"/>
    <w:lvl w:ilvl="0" w:tplc="7B640CD6">
      <w:start w:val="1"/>
      <w:numFmt w:val="decimal"/>
      <w:lvlText w:val="%1."/>
      <w:lvlJc w:val="left"/>
      <w:pPr>
        <w:ind w:left="720" w:hanging="360"/>
      </w:pPr>
    </w:lvl>
    <w:lvl w:ilvl="1" w:tplc="E460EC06">
      <w:numFmt w:val="decimal"/>
      <w:lvlText w:val=""/>
      <w:lvlJc w:val="left"/>
    </w:lvl>
    <w:lvl w:ilvl="2" w:tplc="3ABE185A">
      <w:numFmt w:val="decimal"/>
      <w:lvlText w:val=""/>
      <w:lvlJc w:val="left"/>
    </w:lvl>
    <w:lvl w:ilvl="3" w:tplc="B24A31D0">
      <w:numFmt w:val="decimal"/>
      <w:lvlText w:val=""/>
      <w:lvlJc w:val="left"/>
    </w:lvl>
    <w:lvl w:ilvl="4" w:tplc="6E702938">
      <w:numFmt w:val="decimal"/>
      <w:lvlText w:val=""/>
      <w:lvlJc w:val="left"/>
    </w:lvl>
    <w:lvl w:ilvl="5" w:tplc="CCD00172">
      <w:numFmt w:val="decimal"/>
      <w:lvlText w:val=""/>
      <w:lvlJc w:val="left"/>
    </w:lvl>
    <w:lvl w:ilvl="6" w:tplc="E16A21DA">
      <w:numFmt w:val="decimal"/>
      <w:lvlText w:val=""/>
      <w:lvlJc w:val="left"/>
    </w:lvl>
    <w:lvl w:ilvl="7" w:tplc="1F6A91B2">
      <w:numFmt w:val="decimal"/>
      <w:lvlText w:val=""/>
      <w:lvlJc w:val="left"/>
    </w:lvl>
    <w:lvl w:ilvl="8" w:tplc="DA92A838">
      <w:numFmt w:val="decimal"/>
      <w:lvlText w:val=""/>
      <w:lvlJc w:val="left"/>
    </w:lvl>
  </w:abstractNum>
  <w:abstractNum w:abstractNumId="3" w15:restartNumberingAfterBreak="0">
    <w:nsid w:val="7FCF6B19"/>
    <w:multiLevelType w:val="hybridMultilevel"/>
    <w:tmpl w:val="E01AFCB8"/>
    <w:lvl w:ilvl="0" w:tplc="B02CF41E">
      <w:start w:val="1"/>
      <w:numFmt w:val="decimal"/>
      <w:lvlText w:val="%1."/>
      <w:lvlJc w:val="left"/>
      <w:pPr>
        <w:ind w:left="720" w:hanging="360"/>
      </w:pPr>
    </w:lvl>
    <w:lvl w:ilvl="1" w:tplc="B5145AB2">
      <w:numFmt w:val="decimal"/>
      <w:lvlText w:val=""/>
      <w:lvlJc w:val="left"/>
    </w:lvl>
    <w:lvl w:ilvl="2" w:tplc="ECFC4722">
      <w:numFmt w:val="decimal"/>
      <w:lvlText w:val=""/>
      <w:lvlJc w:val="left"/>
    </w:lvl>
    <w:lvl w:ilvl="3" w:tplc="41CED608">
      <w:numFmt w:val="decimal"/>
      <w:lvlText w:val=""/>
      <w:lvlJc w:val="left"/>
    </w:lvl>
    <w:lvl w:ilvl="4" w:tplc="AFF24B14">
      <w:numFmt w:val="decimal"/>
      <w:lvlText w:val=""/>
      <w:lvlJc w:val="left"/>
    </w:lvl>
    <w:lvl w:ilvl="5" w:tplc="98800F26">
      <w:numFmt w:val="decimal"/>
      <w:lvlText w:val=""/>
      <w:lvlJc w:val="left"/>
    </w:lvl>
    <w:lvl w:ilvl="6" w:tplc="A274CF10">
      <w:numFmt w:val="decimal"/>
      <w:lvlText w:val=""/>
      <w:lvlJc w:val="left"/>
    </w:lvl>
    <w:lvl w:ilvl="7" w:tplc="2DA2F712">
      <w:numFmt w:val="decimal"/>
      <w:lvlText w:val=""/>
      <w:lvlJc w:val="left"/>
    </w:lvl>
    <w:lvl w:ilvl="8" w:tplc="F25097D2">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D6A"/>
    <w:rsid w:val="00364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46844"/>
  <w15:chartTrackingRefBased/>
  <w15:docId w15:val="{9EF95404-3836-41C1-AD1E-40F13F451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D6A"/>
    <w:pPr>
      <w:spacing w:after="0" w:line="240" w:lineRule="auto"/>
    </w:pPr>
    <w:rPr>
      <w:rFonts w:ascii="Times New Roman" w:eastAsia="Times New Roman" w:hAnsi="Times New Roman" w:cs="Times New Roman"/>
      <w:sz w:val="24"/>
      <w:szCs w:val="24"/>
    </w:rPr>
  </w:style>
  <w:style w:type="paragraph" w:styleId="Heading2">
    <w:name w:val="heading 2"/>
    <w:link w:val="Heading2Char"/>
    <w:uiPriority w:val="9"/>
    <w:unhideWhenUsed/>
    <w:qFormat/>
    <w:rsid w:val="00364D6A"/>
    <w:pPr>
      <w:spacing w:before="280" w:line="240" w:lineRule="auto"/>
      <w:outlineLvl w:val="1"/>
    </w:pPr>
    <w:rPr>
      <w:rFonts w:ascii="Times New Roman" w:eastAsia="Times New Roman" w:hAnsi="Times New Roman" w:cs="Times New Roman"/>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4D6A"/>
    <w:rPr>
      <w:rFonts w:ascii="Times New Roman" w:eastAsia="Times New Roman" w:hAnsi="Times New Roman" w:cs="Times New Roman"/>
      <w:b/>
      <w:bCs/>
      <w:color w:val="000000"/>
      <w:sz w:val="24"/>
      <w:szCs w:val="24"/>
    </w:rPr>
  </w:style>
  <w:style w:type="paragraph" w:styleId="ListParagraph">
    <w:name w:val="List Paragraph"/>
    <w:qFormat/>
    <w:rsid w:val="00364D6A"/>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1206</Words>
  <Characters>6877</Characters>
  <Application>Microsoft Office Word</Application>
  <DocSecurity>0</DocSecurity>
  <Lines>57</Lines>
  <Paragraphs>16</Paragraphs>
  <ScaleCrop>false</ScaleCrop>
  <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dc:creator>
  <cp:keywords/>
  <dc:description/>
  <cp:lastModifiedBy>ALDI</cp:lastModifiedBy>
  <cp:revision>1</cp:revision>
  <dcterms:created xsi:type="dcterms:W3CDTF">2026-05-25T03:31:00Z</dcterms:created>
  <dcterms:modified xsi:type="dcterms:W3CDTF">2026-05-25T03:33:00Z</dcterms:modified>
</cp:coreProperties>
</file>