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66953" w14:textId="77777777" w:rsidR="006962D2" w:rsidRDefault="00000000">
      <w:pPr>
        <w:pStyle w:val="FirstParagraph"/>
      </w:pPr>
      <w:r>
        <w:t>Este documento define el diseño detallado en formato Figma (wireframe funcional) de la PANTALLA “HISTORIAL Y REPORTES”. Esta vista permite al embajador auditar su actividad, ingresos y pagos de forma personal, clara y exportable, sin exponer datos de terceros ni estructuras de red.</w:t>
      </w:r>
    </w:p>
    <w:p w14:paraId="24C35EE2" w14:textId="77777777" w:rsidR="006962D2" w:rsidRDefault="00000000">
      <w:pPr>
        <w:pStyle w:val="Textoindependiente"/>
      </w:pPr>
      <w:r>
        <w:t>Es la pantalla de cierre de confianza del backoffice.</w:t>
      </w:r>
    </w:p>
    <w:p w14:paraId="761BD3BF" w14:textId="77777777" w:rsidR="006962D2" w:rsidRDefault="00000000">
      <w:r>
        <w:pict w14:anchorId="197F0352">
          <v:rect id="_x0000_i1025" style="width:0;height:1.5pt" o:hralign="center" o:hrstd="t" o:hr="t"/>
        </w:pict>
      </w:r>
    </w:p>
    <w:p w14:paraId="249749D0" w14:textId="77777777" w:rsidR="006962D2" w:rsidRDefault="00000000">
      <w:pPr>
        <w:pStyle w:val="FirstParagraph"/>
      </w:pPr>
      <w:r>
        <w:t>CONTEXTO DE LA PANTALLA</w:t>
      </w:r>
    </w:p>
    <w:p w14:paraId="5AF77B1D" w14:textId="77777777" w:rsidR="006962D2" w:rsidRDefault="00000000">
      <w:pPr>
        <w:pStyle w:val="Textoindependiente"/>
      </w:pPr>
      <w:r>
        <w:t>El embajador ya: - Vio su impacto - Analizó ingresos - Ejecutó misiones y oportunidades</w:t>
      </w:r>
    </w:p>
    <w:p w14:paraId="633AFD78" w14:textId="77777777" w:rsidR="006962D2" w:rsidRDefault="00000000">
      <w:pPr>
        <w:pStyle w:val="Textoindependiente"/>
      </w:pPr>
      <w:r>
        <w:t>En este punto: - Necesita respaldo documental - Espera consistencia histórica - Quiere exportar información</w:t>
      </w:r>
    </w:p>
    <w:p w14:paraId="691AE10C" w14:textId="77777777" w:rsidR="006962D2" w:rsidRDefault="00000000">
      <w:r>
        <w:pict w14:anchorId="38AF2E7E">
          <v:rect id="_x0000_i1026" style="width:0;height:1.5pt" o:hralign="center" o:hrstd="t" o:hr="t"/>
        </w:pict>
      </w:r>
    </w:p>
    <w:p w14:paraId="47387E3F" w14:textId="77777777" w:rsidR="006962D2" w:rsidRDefault="00000000">
      <w:pPr>
        <w:pStyle w:val="FirstParagraph"/>
      </w:pPr>
      <w:r>
        <w:t>PANTALLA 10 – HISTORIAL Y REPORTES</w:t>
      </w:r>
    </w:p>
    <w:p w14:paraId="5D501E83" w14:textId="77777777" w:rsidR="006962D2" w:rsidRDefault="00000000">
      <w:pPr>
        <w:pStyle w:val="Textoindependiente"/>
      </w:pPr>
      <w:r>
        <w:t>Tipo de pantalla: Pantalla financiera / auditoría personal</w:t>
      </w:r>
    </w:p>
    <w:p w14:paraId="65AF6972" w14:textId="77777777" w:rsidR="006962D2" w:rsidRDefault="00000000">
      <w:r>
        <w:pict w14:anchorId="3397591D">
          <v:rect id="_x0000_i1027" style="width:0;height:1.5pt" o:hralign="center" o:hrstd="t" o:hr="t"/>
        </w:pict>
      </w:r>
    </w:p>
    <w:p w14:paraId="156D1CCC" w14:textId="77777777" w:rsidR="006962D2" w:rsidRDefault="00000000">
      <w:pPr>
        <w:pStyle w:val="FirstParagraph"/>
      </w:pPr>
      <w:r>
        <w:t>ESTRUCTURA VISUAL (FIGMA FRAME)</w:t>
      </w:r>
    </w:p>
    <w:p w14:paraId="15F6848B" w14:textId="77777777" w:rsidR="006962D2" w:rsidRDefault="00000000">
      <w:pPr>
        <w:pStyle w:val="Textoindependiente"/>
      </w:pPr>
      <w:r>
        <w:t>[ Header superior ] - Título: “Historial y reportes” - Selector de periodo: Mensual / Trimestral / Anual</w:t>
      </w:r>
    </w:p>
    <w:p w14:paraId="2D479872" w14:textId="77777777" w:rsidR="006962D2" w:rsidRDefault="00000000">
      <w:r>
        <w:pict w14:anchorId="50426FFF">
          <v:rect id="_x0000_i1028" style="width:0;height:1.5pt" o:hralign="center" o:hrstd="t" o:hr="t"/>
        </w:pict>
      </w:r>
    </w:p>
    <w:p w14:paraId="2EB01FFD" w14:textId="77777777" w:rsidR="006962D2" w:rsidRDefault="00000000">
      <w:pPr>
        <w:pStyle w:val="FirstParagraph"/>
      </w:pPr>
      <w:r>
        <w:t>BLOQUE 1 – RESUMEN HISTÓRICO</w:t>
      </w:r>
    </w:p>
    <w:p w14:paraId="35C7E6D5" w14:textId="77777777" w:rsidR="006962D2" w:rsidRDefault="00000000">
      <w:pPr>
        <w:pStyle w:val="Textoindependiente"/>
      </w:pPr>
      <w:r>
        <w:t>[ Cards resumen – fila ]</w:t>
      </w:r>
    </w:p>
    <w:p w14:paraId="50EF3C84" w14:textId="77777777" w:rsidR="006962D2" w:rsidRDefault="00000000">
      <w:pPr>
        <w:pStyle w:val="Textoindependiente"/>
      </w:pPr>
      <w:r>
        <w:t>Card 1: Total generado histórico (Bs)</w:t>
      </w:r>
    </w:p>
    <w:p w14:paraId="04F16435" w14:textId="77777777" w:rsidR="006962D2" w:rsidRDefault="00000000">
      <w:pPr>
        <w:pStyle w:val="Textoindependiente"/>
      </w:pPr>
      <w:r>
        <w:t>Card 2: Total pagado (Bs)</w:t>
      </w:r>
    </w:p>
    <w:p w14:paraId="3B9DE6F9" w14:textId="77777777" w:rsidR="006962D2" w:rsidRDefault="00000000">
      <w:pPr>
        <w:pStyle w:val="Textoindependiente"/>
      </w:pPr>
      <w:r>
        <w:t>Card 3: Total pendiente (Bs)</w:t>
      </w:r>
    </w:p>
    <w:p w14:paraId="33B2AE42" w14:textId="77777777" w:rsidR="006962D2" w:rsidRDefault="00000000">
      <w:r>
        <w:pict w14:anchorId="1FCF67E6">
          <v:rect id="_x0000_i1029" style="width:0;height:1.5pt" o:hralign="center" o:hrstd="t" o:hr="t"/>
        </w:pict>
      </w:r>
    </w:p>
    <w:p w14:paraId="68D3DE9C" w14:textId="77777777" w:rsidR="006962D2" w:rsidRDefault="00000000">
      <w:pPr>
        <w:pStyle w:val="FirstParagraph"/>
      </w:pPr>
      <w:r>
        <w:t>BLOQUE 2 – HISTORIAL DE PERIODOS</w:t>
      </w:r>
    </w:p>
    <w:p w14:paraId="230FEF33" w14:textId="77777777" w:rsidR="006962D2" w:rsidRDefault="00000000">
      <w:pPr>
        <w:pStyle w:val="Textoindependiente"/>
      </w:pPr>
      <w:r>
        <w:t>[ Tabla principal ]</w:t>
      </w:r>
    </w:p>
    <w:p w14:paraId="355839EA" w14:textId="77777777" w:rsidR="006962D2" w:rsidRDefault="00000000">
      <w:pPr>
        <w:pStyle w:val="Textoindependiente"/>
      </w:pPr>
      <w:r>
        <w:t>Columnas: - Periodo - Impacto económico - Ingreso del embajador - Estado del periodo (Pagado / Pendiente) - Fecha de pago</w:t>
      </w:r>
    </w:p>
    <w:p w14:paraId="14B29D4D" w14:textId="77777777" w:rsidR="006962D2" w:rsidRDefault="00000000">
      <w:pPr>
        <w:pStyle w:val="Textoindependiente"/>
      </w:pPr>
      <w:r>
        <w:t>Acción por fila: - Ver detalle</w:t>
      </w:r>
    </w:p>
    <w:p w14:paraId="23495DE7" w14:textId="77777777" w:rsidR="006962D2" w:rsidRDefault="00000000">
      <w:r>
        <w:pict w14:anchorId="72D1A95C">
          <v:rect id="_x0000_i1030" style="width:0;height:1.5pt" o:hralign="center" o:hrstd="t" o:hr="t"/>
        </w:pict>
      </w:r>
    </w:p>
    <w:p w14:paraId="50A432F8" w14:textId="77777777" w:rsidR="006962D2" w:rsidRDefault="00000000">
      <w:pPr>
        <w:pStyle w:val="FirstParagraph"/>
      </w:pPr>
      <w:r>
        <w:t>BLOQUE 3 – DETALLE DE PERIODO (SUBVISTA / MODAL)</w:t>
      </w:r>
    </w:p>
    <w:p w14:paraId="46443BF2" w14:textId="77777777" w:rsidR="006962D2" w:rsidRDefault="00000000">
      <w:pPr>
        <w:pStyle w:val="Textoindependiente"/>
      </w:pPr>
      <w:r>
        <w:t>Contenido: - Desglose por nivel (1, 2, 3) - Porcentajes aplicados - Cálculo final</w:t>
      </w:r>
    </w:p>
    <w:p w14:paraId="42BC8350" w14:textId="77777777" w:rsidR="006962D2" w:rsidRDefault="00000000">
      <w:pPr>
        <w:pStyle w:val="Textoindependiente"/>
      </w:pPr>
      <w:r>
        <w:t>Botones: - Descargar PDF - Descargar Excel</w:t>
      </w:r>
    </w:p>
    <w:p w14:paraId="55066A14" w14:textId="77777777" w:rsidR="006962D2" w:rsidRDefault="00000000">
      <w:r>
        <w:lastRenderedPageBreak/>
        <w:pict w14:anchorId="705B2136">
          <v:rect id="_x0000_i1031" style="width:0;height:1.5pt" o:hralign="center" o:hrstd="t" o:hr="t"/>
        </w:pict>
      </w:r>
    </w:p>
    <w:p w14:paraId="72206F2F" w14:textId="77777777" w:rsidR="006962D2" w:rsidRDefault="00000000">
      <w:pPr>
        <w:pStyle w:val="FirstParagraph"/>
      </w:pPr>
      <w:r>
        <w:t>BLOQUE 4 – DESCARGA DE REPORTES</w:t>
      </w:r>
    </w:p>
    <w:p w14:paraId="615649D2" w14:textId="77777777" w:rsidR="006962D2" w:rsidRDefault="00000000">
      <w:pPr>
        <w:pStyle w:val="Textoindependiente"/>
      </w:pPr>
      <w:r>
        <w:t>Opciones: - Reporte mensual consolidado - Reporte anual consolidado</w:t>
      </w:r>
    </w:p>
    <w:p w14:paraId="465ADEEC" w14:textId="77777777" w:rsidR="006962D2" w:rsidRDefault="00000000">
      <w:pPr>
        <w:pStyle w:val="Textoindependiente"/>
      </w:pPr>
      <w:r>
        <w:t>Formatos: - PDF - Excel</w:t>
      </w:r>
    </w:p>
    <w:p w14:paraId="2726D136" w14:textId="77777777" w:rsidR="006962D2" w:rsidRDefault="00000000">
      <w:r>
        <w:pict w14:anchorId="7315F8F2">
          <v:rect id="_x0000_i1032" style="width:0;height:1.5pt" o:hralign="center" o:hrstd="t" o:hr="t"/>
        </w:pict>
      </w:r>
    </w:p>
    <w:p w14:paraId="1734D76A" w14:textId="77777777" w:rsidR="006962D2" w:rsidRDefault="00000000">
      <w:pPr>
        <w:pStyle w:val="FirstParagraph"/>
      </w:pPr>
      <w:r>
        <w:t>BLOQUE 5 – MENSAJES CONTEXTUALES</w:t>
      </w:r>
    </w:p>
    <w:p w14:paraId="6138CC55" w14:textId="77777777" w:rsidR="006962D2" w:rsidRDefault="00000000">
      <w:pPr>
        <w:pStyle w:val="Textoindependiente"/>
      </w:pPr>
      <w:r>
        <w:t>Ejemplos: - “Los reportes reflejan datos cerrados y auditados.” - “Los periodos pagados no pueden modificarse.”</w:t>
      </w:r>
    </w:p>
    <w:p w14:paraId="5B03B603" w14:textId="77777777" w:rsidR="006962D2" w:rsidRDefault="00000000">
      <w:r>
        <w:pict w14:anchorId="2CFC3E26">
          <v:rect id="_x0000_i1033" style="width:0;height:1.5pt" o:hralign="center" o:hrstd="t" o:hr="t"/>
        </w:pict>
      </w:r>
    </w:p>
    <w:p w14:paraId="386A88D3" w14:textId="77777777" w:rsidR="006962D2" w:rsidRDefault="00000000">
      <w:pPr>
        <w:pStyle w:val="FirstParagraph"/>
      </w:pPr>
      <w:r>
        <w:t>REGLAS DE NEGOCIO – PARA EL PROGRAMADOR</w:t>
      </w:r>
    </w:p>
    <w:p w14:paraId="6A0FEA88" w14:textId="77777777" w:rsidR="006962D2" w:rsidRDefault="00000000">
      <w:pPr>
        <w:pStyle w:val="Textoindependiente"/>
      </w:pPr>
      <w:r>
        <w:t>Regla de negocio 1 (inmutabilidad y auditoría): Una vez que un periodo cambia a estado “Pagado”, sus valores deben considerarse inmutables. No se permite recalcular ni modificar cifras históricas visibles al embajador.</w:t>
      </w:r>
    </w:p>
    <w:p w14:paraId="7FA5421D" w14:textId="77777777" w:rsidR="006962D2" w:rsidRDefault="00000000">
      <w:pPr>
        <w:pStyle w:val="Textoindependiente"/>
      </w:pPr>
      <w:r>
        <w:t>Cualquier ajuste excepcional debe registrarse como un evento separado, nunca sobrescribiendo el histórico.</w:t>
      </w:r>
    </w:p>
    <w:p w14:paraId="01E64328" w14:textId="77777777" w:rsidR="006962D2" w:rsidRDefault="00000000">
      <w:pPr>
        <w:pStyle w:val="Textoindependiente"/>
      </w:pPr>
      <w:r>
        <w:t>Regla de negocio 2 (exportación y consistencia): Los reportes exportados deben reflejar exactamente los mismos valores mostrados en pantalla. No se permiten discrepancias entre UI y documentos.</w:t>
      </w:r>
    </w:p>
    <w:p w14:paraId="79AB094E" w14:textId="77777777" w:rsidR="006962D2" w:rsidRDefault="00000000">
      <w:pPr>
        <w:pStyle w:val="Textoindependiente"/>
      </w:pPr>
      <w:r>
        <w:t>El sistema debe generar los archivos bajo demanda o precalculados, asegurando integridad y trazabilidad.</w:t>
      </w:r>
    </w:p>
    <w:p w14:paraId="3190E2E2" w14:textId="77777777" w:rsidR="006962D2" w:rsidRDefault="00000000">
      <w:r>
        <w:pict w14:anchorId="63E8F060">
          <v:rect id="_x0000_i1034" style="width:0;height:1.5pt" o:hralign="center" o:hrstd="t" o:hr="t"/>
        </w:pict>
      </w:r>
    </w:p>
    <w:p w14:paraId="1E5CD816" w14:textId="77777777" w:rsidR="006962D2" w:rsidRDefault="00000000">
      <w:pPr>
        <w:pStyle w:val="FirstParagraph"/>
      </w:pPr>
      <w:r>
        <w:t>ESTADOS POSIBLES DE LA PANTALLA</w:t>
      </w:r>
    </w:p>
    <w:p w14:paraId="6ADA919E" w14:textId="77777777" w:rsidR="006962D2" w:rsidRDefault="00000000">
      <w:pPr>
        <w:pStyle w:val="Compact"/>
        <w:numPr>
          <w:ilvl w:val="0"/>
          <w:numId w:val="2"/>
        </w:numPr>
      </w:pPr>
      <w:r>
        <w:t>Sin historial</w:t>
      </w:r>
    </w:p>
    <w:p w14:paraId="5E113B21" w14:textId="77777777" w:rsidR="006962D2" w:rsidRDefault="00000000">
      <w:pPr>
        <w:pStyle w:val="Compact"/>
        <w:numPr>
          <w:ilvl w:val="0"/>
          <w:numId w:val="2"/>
        </w:numPr>
      </w:pPr>
      <w:r>
        <w:t>Historial parcial</w:t>
      </w:r>
    </w:p>
    <w:p w14:paraId="56164E02" w14:textId="77777777" w:rsidR="006962D2" w:rsidRDefault="00000000">
      <w:pPr>
        <w:pStyle w:val="Compact"/>
        <w:numPr>
          <w:ilvl w:val="0"/>
          <w:numId w:val="2"/>
        </w:numPr>
      </w:pPr>
      <w:r>
        <w:t>Historial completo</w:t>
      </w:r>
    </w:p>
    <w:p w14:paraId="30BB8795" w14:textId="77777777" w:rsidR="006962D2" w:rsidRDefault="00000000">
      <w:r>
        <w:pict w14:anchorId="7A5A7208">
          <v:rect id="_x0000_i1035" style="width:0;height:1.5pt" o:hralign="center" o:hrstd="t" o:hr="t"/>
        </w:pict>
      </w:r>
    </w:p>
    <w:p w14:paraId="254D2557" w14:textId="77777777" w:rsidR="006962D2" w:rsidRDefault="00000000">
      <w:pPr>
        <w:pStyle w:val="FirstParagraph"/>
      </w:pPr>
      <w:r>
        <w:t>CONCLUSIÓN DE DISEÑO</w:t>
      </w:r>
    </w:p>
    <w:p w14:paraId="1B9E35A7" w14:textId="77777777" w:rsidR="006962D2" w:rsidRDefault="00000000">
      <w:pPr>
        <w:pStyle w:val="Textoindependiente"/>
      </w:pPr>
      <w:r>
        <w:t>La pantalla “Historial y Reportes” consolida la transparencia del programa. Permite al embajador auditarse a sí mismo sin necesidad de ver personas ni redes, reforzando confianza y profesionalismo.</w:t>
      </w:r>
    </w:p>
    <w:p w14:paraId="1F7D003E" w14:textId="77777777" w:rsidR="006962D2" w:rsidRDefault="00000000">
      <w:pPr>
        <w:pStyle w:val="Textoindependiente"/>
      </w:pPr>
      <w:r>
        <w:t>Este documento puede trasladarse directamente a frames de Figma y a implementación frontend/backend sin reinterpretaciones.</w:t>
      </w:r>
    </w:p>
    <w:sectPr w:rsidR="006962D2" w:rsidSect="00E237AF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F4A6E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B605C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01738024">
    <w:abstractNumId w:val="0"/>
  </w:num>
  <w:num w:numId="2" w16cid:durableId="70658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62D2"/>
    <w:rsid w:val="006962D2"/>
    <w:rsid w:val="00E23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761DE"/>
  <w15:docId w15:val="{A3F3E0C9-5094-46DB-9CDE-B4F95C1FC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414</Words>
  <Characters>2283</Characters>
  <Application>Microsoft Office Word</Application>
  <DocSecurity>0</DocSecurity>
  <Lines>19</Lines>
  <Paragraphs>5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2</cp:revision>
  <dcterms:created xsi:type="dcterms:W3CDTF">2025-12-27T21:20:00Z</dcterms:created>
  <dcterms:modified xsi:type="dcterms:W3CDTF">2025-12-27T21:22:00Z</dcterms:modified>
</cp:coreProperties>
</file>