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244E" w14:textId="77777777" w:rsidR="0023676C" w:rsidRDefault="00000000">
      <w:pPr>
        <w:pStyle w:val="FirstParagraph"/>
      </w:pPr>
      <w:r>
        <w:t>Este documento define el diseño detallado en formato Figma (wireframe funcional) de la PANTALLA “EDUCACIÓN Y BUENAS PRÁCTICAS”. Esta vista funciona como centro de aprendizaje continuo para el embajador, reduciendo errores operativos, reclamos y dependencia del soporte.</w:t>
      </w:r>
    </w:p>
    <w:p w14:paraId="75FCC895" w14:textId="77777777" w:rsidR="0023676C" w:rsidRDefault="00000000">
      <w:pPr>
        <w:pStyle w:val="Textoindependiente"/>
      </w:pPr>
      <w:r>
        <w:t>El enfoque es educativo y profesional, no motivacional ni comercial.</w:t>
      </w:r>
    </w:p>
    <w:p w14:paraId="7DA7ECE4" w14:textId="77777777" w:rsidR="0023676C" w:rsidRDefault="00000000">
      <w:r>
        <w:pict w14:anchorId="61D65D19">
          <v:rect id="_x0000_i1025" style="width:0;height:1.5pt" o:hralign="center" o:hrstd="t" o:hr="t"/>
        </w:pict>
      </w:r>
    </w:p>
    <w:p w14:paraId="2E37F545" w14:textId="77777777" w:rsidR="0023676C" w:rsidRDefault="00000000">
      <w:pPr>
        <w:pStyle w:val="FirstParagraph"/>
      </w:pPr>
      <w:r>
        <w:t>CONTEXTO DE LA PANTALLA</w:t>
      </w:r>
    </w:p>
    <w:p w14:paraId="33C91715" w14:textId="77777777" w:rsidR="0023676C" w:rsidRDefault="00000000">
      <w:pPr>
        <w:pStyle w:val="Textoindependiente"/>
      </w:pPr>
      <w:r>
        <w:t>El embajador ya: - Confía en el sistema - Comprende ingresos y reportes</w:t>
      </w:r>
    </w:p>
    <w:p w14:paraId="44875140" w14:textId="77777777" w:rsidR="0023676C" w:rsidRDefault="00000000">
      <w:pPr>
        <w:pStyle w:val="Textoindependiente"/>
      </w:pPr>
      <w:r>
        <w:t>En este punto: - Busca mejorar resultados - Necesita lineamientos claros - Espera contenido oficial y actualizado</w:t>
      </w:r>
    </w:p>
    <w:p w14:paraId="1644EF2D" w14:textId="77777777" w:rsidR="0023676C" w:rsidRDefault="00000000">
      <w:r>
        <w:pict w14:anchorId="77BE733A">
          <v:rect id="_x0000_i1026" style="width:0;height:1.5pt" o:hralign="center" o:hrstd="t" o:hr="t"/>
        </w:pict>
      </w:r>
    </w:p>
    <w:p w14:paraId="6D984C8A" w14:textId="77777777" w:rsidR="0023676C" w:rsidRDefault="00000000">
      <w:pPr>
        <w:pStyle w:val="FirstParagraph"/>
      </w:pPr>
      <w:r>
        <w:t>PANTALLA 11 – EDUCACIÓN Y BUENAS PRÁCTICAS</w:t>
      </w:r>
    </w:p>
    <w:p w14:paraId="06BD3702" w14:textId="77777777" w:rsidR="0023676C" w:rsidRDefault="00000000">
      <w:pPr>
        <w:pStyle w:val="Textoindependiente"/>
      </w:pPr>
      <w:r>
        <w:t>Tipo de pantalla: Centro educativo / soporte preventivo</w:t>
      </w:r>
    </w:p>
    <w:p w14:paraId="23F3F85B" w14:textId="77777777" w:rsidR="0023676C" w:rsidRDefault="00000000">
      <w:r>
        <w:pict w14:anchorId="60576E88">
          <v:rect id="_x0000_i1027" style="width:0;height:1.5pt" o:hralign="center" o:hrstd="t" o:hr="t"/>
        </w:pict>
      </w:r>
    </w:p>
    <w:p w14:paraId="618B907A" w14:textId="77777777" w:rsidR="0023676C" w:rsidRDefault="00000000">
      <w:pPr>
        <w:pStyle w:val="FirstParagraph"/>
      </w:pPr>
      <w:r>
        <w:t>ESTRUCTURA VISUAL (FIGMA FRAME)</w:t>
      </w:r>
    </w:p>
    <w:p w14:paraId="423274DB" w14:textId="77777777" w:rsidR="0023676C" w:rsidRDefault="00000000">
      <w:pPr>
        <w:pStyle w:val="Textoindependiente"/>
      </w:pPr>
      <w:r>
        <w:t>[ Header superior ] - Título: “Educación y buenas prácticas” - Subtítulo: “Guías oficiales para operar correctamente”</w:t>
      </w:r>
    </w:p>
    <w:p w14:paraId="24B9DBEA" w14:textId="77777777" w:rsidR="0023676C" w:rsidRDefault="00000000">
      <w:r>
        <w:pict w14:anchorId="153837FE">
          <v:rect id="_x0000_i1028" style="width:0;height:1.5pt" o:hralign="center" o:hrstd="t" o:hr="t"/>
        </w:pict>
      </w:r>
    </w:p>
    <w:p w14:paraId="09365822" w14:textId="77777777" w:rsidR="0023676C" w:rsidRDefault="00000000">
      <w:pPr>
        <w:pStyle w:val="FirstParagraph"/>
      </w:pPr>
      <w:r>
        <w:t>BLOQUE 1 – CATEGORÍAS DE CONTENIDO</w:t>
      </w:r>
    </w:p>
    <w:p w14:paraId="04DFC5B4" w14:textId="77777777" w:rsidR="0023676C" w:rsidRDefault="00000000">
      <w:pPr>
        <w:pStyle w:val="Textoindependiente"/>
      </w:pPr>
      <w:r>
        <w:t>[ Cards / tabs ]</w:t>
      </w:r>
    </w:p>
    <w:p w14:paraId="17B04A75" w14:textId="77777777" w:rsidR="0023676C" w:rsidRDefault="00000000">
      <w:pPr>
        <w:pStyle w:val="Textoindependiente"/>
      </w:pPr>
      <w:r>
        <w:t>Categorías: - Introducción al programa - Cómo generar impacto - Errores comunes a evitar - Uso correcto de invitaciones - Aspectos legales y éticos</w:t>
      </w:r>
    </w:p>
    <w:p w14:paraId="61252998" w14:textId="77777777" w:rsidR="0023676C" w:rsidRDefault="00000000">
      <w:r>
        <w:pict w14:anchorId="28C8C3EC">
          <v:rect id="_x0000_i1029" style="width:0;height:1.5pt" o:hralign="center" o:hrstd="t" o:hr="t"/>
        </w:pict>
      </w:r>
    </w:p>
    <w:p w14:paraId="69B983CF" w14:textId="77777777" w:rsidR="0023676C" w:rsidRDefault="00000000">
      <w:pPr>
        <w:pStyle w:val="FirstParagraph"/>
      </w:pPr>
      <w:r>
        <w:t>BLOQUE 2 – LISTADO DE CONTENIDOS</w:t>
      </w:r>
    </w:p>
    <w:p w14:paraId="0D028301" w14:textId="77777777" w:rsidR="0023676C" w:rsidRDefault="00000000">
      <w:pPr>
        <w:pStyle w:val="Textoindependiente"/>
      </w:pPr>
      <w:r>
        <w:t>[ Lista / cards ]</w:t>
      </w:r>
    </w:p>
    <w:p w14:paraId="346878EF" w14:textId="77777777" w:rsidR="0023676C" w:rsidRDefault="00000000">
      <w:pPr>
        <w:pStyle w:val="Textoindependiente"/>
      </w:pPr>
      <w:r>
        <w:t>Cada ítem incluye: - Título del contenido - Tipo (Artículo / Video / Guía) - Duración estimada - Fecha de actualización</w:t>
      </w:r>
    </w:p>
    <w:p w14:paraId="26F42BD0" w14:textId="77777777" w:rsidR="0023676C" w:rsidRDefault="00000000">
      <w:pPr>
        <w:pStyle w:val="Textoindependiente"/>
      </w:pPr>
      <w:r>
        <w:t>Ejemplos: - “Cómo identificar restaurantes con potencial” - “Qué hacer y qué no hacer al invitar”</w:t>
      </w:r>
    </w:p>
    <w:p w14:paraId="00418CE1" w14:textId="77777777" w:rsidR="0023676C" w:rsidRDefault="00000000">
      <w:r>
        <w:pict w14:anchorId="3910F480">
          <v:rect id="_x0000_i1030" style="width:0;height:1.5pt" o:hralign="center" o:hrstd="t" o:hr="t"/>
        </w:pict>
      </w:r>
    </w:p>
    <w:p w14:paraId="6DC63DB2" w14:textId="77777777" w:rsidR="0023676C" w:rsidRDefault="00000000">
      <w:pPr>
        <w:pStyle w:val="FirstParagraph"/>
      </w:pPr>
      <w:r>
        <w:t>BLOQUE 3 – VISUALIZACIÓN DE CONTENIDO</w:t>
      </w:r>
    </w:p>
    <w:p w14:paraId="6939CB13" w14:textId="77777777" w:rsidR="0023676C" w:rsidRDefault="00000000">
      <w:pPr>
        <w:pStyle w:val="Textoindependiente"/>
      </w:pPr>
      <w:r>
        <w:t>Modal o subvista: - Contenido embebido - Navegación simple</w:t>
      </w:r>
    </w:p>
    <w:p w14:paraId="69309867" w14:textId="77777777" w:rsidR="0023676C" w:rsidRDefault="00000000">
      <w:r>
        <w:pict w14:anchorId="5A809C14">
          <v:rect id="_x0000_i1031" style="width:0;height:1.5pt" o:hralign="center" o:hrstd="t" o:hr="t"/>
        </w:pict>
      </w:r>
    </w:p>
    <w:p w14:paraId="716F73D4" w14:textId="77777777" w:rsidR="008253A1" w:rsidRDefault="008253A1">
      <w:pPr>
        <w:pStyle w:val="FirstParagraph"/>
      </w:pPr>
    </w:p>
    <w:p w14:paraId="085394F8" w14:textId="2A90007D" w:rsidR="0023676C" w:rsidRDefault="00000000">
      <w:pPr>
        <w:pStyle w:val="FirstParagraph"/>
      </w:pPr>
      <w:r>
        <w:lastRenderedPageBreak/>
        <w:t>BLOQUE 4 – ESTADO DE CONSUMO</w:t>
      </w:r>
    </w:p>
    <w:p w14:paraId="098690A4" w14:textId="77777777" w:rsidR="0023676C" w:rsidRDefault="00000000">
      <w:pPr>
        <w:pStyle w:val="Textoindependiente"/>
      </w:pPr>
      <w:r>
        <w:t>Indicadores: - No visto - Visto</w:t>
      </w:r>
    </w:p>
    <w:p w14:paraId="0A678CF1" w14:textId="77777777" w:rsidR="0023676C" w:rsidRDefault="00000000">
      <w:pPr>
        <w:pStyle w:val="Textoindependiente"/>
      </w:pPr>
      <w:r>
        <w:t>Nota: No mostrar rankings ni porcentajes de avance global.</w:t>
      </w:r>
    </w:p>
    <w:p w14:paraId="4196B738" w14:textId="77777777" w:rsidR="0023676C" w:rsidRDefault="00000000">
      <w:r>
        <w:pict w14:anchorId="12F09358">
          <v:rect id="_x0000_i1032" style="width:0;height:1.5pt" o:hralign="center" o:hrstd="t" o:hr="t"/>
        </w:pict>
      </w:r>
    </w:p>
    <w:p w14:paraId="4DFFA5A0" w14:textId="77777777" w:rsidR="0023676C" w:rsidRDefault="00000000">
      <w:pPr>
        <w:pStyle w:val="FirstParagraph"/>
      </w:pPr>
      <w:r>
        <w:t>BLOQUE 5 – MENSAJES CONTEXTUALES</w:t>
      </w:r>
    </w:p>
    <w:p w14:paraId="6381D380" w14:textId="77777777" w:rsidR="0023676C" w:rsidRDefault="00000000">
      <w:pPr>
        <w:pStyle w:val="Textoindependiente"/>
      </w:pPr>
      <w:r>
        <w:t>Ejemplos: - “Este contenido es informativo y no garantiza ingresos.” - “Las buenas prácticas ayudan a mejorar el ecosistema.”</w:t>
      </w:r>
    </w:p>
    <w:p w14:paraId="069BB051" w14:textId="77777777" w:rsidR="0023676C" w:rsidRDefault="00000000">
      <w:r>
        <w:pict w14:anchorId="325155E9">
          <v:rect id="_x0000_i1033" style="width:0;height:1.5pt" o:hralign="center" o:hrstd="t" o:hr="t"/>
        </w:pict>
      </w:r>
    </w:p>
    <w:p w14:paraId="1DC7CC99" w14:textId="77777777" w:rsidR="0023676C" w:rsidRDefault="00000000">
      <w:pPr>
        <w:pStyle w:val="FirstParagraph"/>
      </w:pPr>
      <w:r>
        <w:t>REGLAS DE NEGOCIO – PARA EL PROGRAMADOR</w:t>
      </w:r>
    </w:p>
    <w:p w14:paraId="1500D3C4" w14:textId="77777777" w:rsidR="0023676C" w:rsidRDefault="00000000">
      <w:pPr>
        <w:pStyle w:val="Textoindependiente"/>
      </w:pPr>
      <w:r>
        <w:t>Regla de negocio 1 (control de contenido): El contenido mostrado en esta pantalla debe ser gestionado exclusivamente por la empresa. No se permite contenido generado por usuarios.</w:t>
      </w:r>
    </w:p>
    <w:p w14:paraId="5BC8B2EF" w14:textId="77777777" w:rsidR="0023676C" w:rsidRDefault="00000000">
      <w:pPr>
        <w:pStyle w:val="Textoindependiente"/>
      </w:pPr>
      <w:r>
        <w:t>Cada contenido debe tener versión y fecha de actualización visibles para evitar confusiones.</w:t>
      </w:r>
    </w:p>
    <w:p w14:paraId="3D856586" w14:textId="77777777" w:rsidR="0023676C" w:rsidRDefault="00000000">
      <w:pPr>
        <w:pStyle w:val="Textoindependiente"/>
      </w:pPr>
      <w:r>
        <w:t>Regla de negocio 2 (uso y métricas): El sistema puede registrar visualizaciones de contenido para métricas internas y mejora del programa, pero estas métricas no deben afectar pagos, comisiones ni rankings.</w:t>
      </w:r>
    </w:p>
    <w:p w14:paraId="41949255" w14:textId="77777777" w:rsidR="0023676C" w:rsidRDefault="00000000">
      <w:pPr>
        <w:pStyle w:val="Textoindependiente"/>
      </w:pPr>
      <w:r>
        <w:t>Esta pantalla no debe enviar notificaciones agresivas ni forzar consumo.</w:t>
      </w:r>
    </w:p>
    <w:p w14:paraId="7BBE99BF" w14:textId="77777777" w:rsidR="0023676C" w:rsidRDefault="00000000">
      <w:r>
        <w:pict w14:anchorId="7559954C">
          <v:rect id="_x0000_i1034" style="width:0;height:1.5pt" o:hralign="center" o:hrstd="t" o:hr="t"/>
        </w:pict>
      </w:r>
    </w:p>
    <w:p w14:paraId="5A1D308B" w14:textId="77777777" w:rsidR="0023676C" w:rsidRDefault="00000000">
      <w:pPr>
        <w:pStyle w:val="FirstParagraph"/>
      </w:pPr>
      <w:r>
        <w:t>ESTADOS POSIBLES DE LA PANTALLA</w:t>
      </w:r>
    </w:p>
    <w:p w14:paraId="2CDC1D96" w14:textId="77777777" w:rsidR="0023676C" w:rsidRDefault="00000000">
      <w:pPr>
        <w:pStyle w:val="Compact"/>
        <w:numPr>
          <w:ilvl w:val="0"/>
          <w:numId w:val="2"/>
        </w:numPr>
      </w:pPr>
      <w:r>
        <w:t>Sin contenidos disponibles</w:t>
      </w:r>
    </w:p>
    <w:p w14:paraId="1367DC36" w14:textId="77777777" w:rsidR="0023676C" w:rsidRDefault="00000000">
      <w:pPr>
        <w:pStyle w:val="Compact"/>
        <w:numPr>
          <w:ilvl w:val="0"/>
          <w:numId w:val="2"/>
        </w:numPr>
      </w:pPr>
      <w:r>
        <w:t>Contenidos activos</w:t>
      </w:r>
    </w:p>
    <w:p w14:paraId="1277B97E" w14:textId="77777777" w:rsidR="0023676C" w:rsidRDefault="00000000">
      <w:r>
        <w:pict w14:anchorId="08C173A8">
          <v:rect id="_x0000_i1035" style="width:0;height:1.5pt" o:hralign="center" o:hrstd="t" o:hr="t"/>
        </w:pict>
      </w:r>
    </w:p>
    <w:p w14:paraId="1613E141" w14:textId="77777777" w:rsidR="0023676C" w:rsidRDefault="00000000">
      <w:pPr>
        <w:pStyle w:val="FirstParagraph"/>
      </w:pPr>
      <w:r>
        <w:t>CONCLUSIÓN DE DISEÑO</w:t>
      </w:r>
    </w:p>
    <w:p w14:paraId="13B54339" w14:textId="77777777" w:rsidR="0023676C" w:rsidRDefault="00000000">
      <w:pPr>
        <w:pStyle w:val="Textoindependiente"/>
      </w:pPr>
      <w:r>
        <w:t>La pantalla “Educación y Buenas Prácticas” profesionaliza el programa, reduce fricción operativa y alinea a los embajadores con una forma correcta de operar.</w:t>
      </w:r>
    </w:p>
    <w:p w14:paraId="2BE0958F" w14:textId="77777777" w:rsidR="0023676C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23676C" w:rsidSect="008253A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7866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C222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5024818">
    <w:abstractNumId w:val="0"/>
  </w:num>
  <w:num w:numId="2" w16cid:durableId="172629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76C"/>
    <w:rsid w:val="0023676C"/>
    <w:rsid w:val="0082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6AF8"/>
  <w15:docId w15:val="{EE7BE00D-B2CE-4C74-8772-35A095EE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406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2025-12-27T21:25:00Z</dcterms:created>
  <dcterms:modified xsi:type="dcterms:W3CDTF">2025-12-27T21:28:00Z</dcterms:modified>
</cp:coreProperties>
</file>