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7579" w14:textId="77777777" w:rsidR="008F2315" w:rsidRDefault="00000000">
      <w:pPr>
        <w:pStyle w:val="FirstParagraph"/>
      </w:pPr>
      <w:r>
        <w:t>Este documento define el diseño detallado en formato Figma (wireframe funcional) de la PANTALLA “OPORTUNIDADES DETECTADAS (IA)”. Esta vista traduce análisis de datos e inteligencia artificial en acciones concretas y comprensibles para el embajador, sin generar presión comercial ni comportamientos agresivos.</w:t>
      </w:r>
    </w:p>
    <w:p w14:paraId="5B4B6544" w14:textId="77777777" w:rsidR="008F2315" w:rsidRDefault="00000000">
      <w:pPr>
        <w:pStyle w:val="Textoindependiente"/>
      </w:pPr>
      <w:r>
        <w:t>La IA aquí cumple un rol asistivo: sugiere, no ordena.</w:t>
      </w:r>
    </w:p>
    <w:p w14:paraId="7678D863" w14:textId="77777777" w:rsidR="008F2315" w:rsidRDefault="00000000">
      <w:r>
        <w:pict w14:anchorId="4FA80426">
          <v:rect id="_x0000_i1025" style="width:0;height:1.5pt" o:hralign="center" o:hrstd="t" o:hr="t"/>
        </w:pict>
      </w:r>
    </w:p>
    <w:p w14:paraId="15124361" w14:textId="77777777" w:rsidR="008F2315" w:rsidRDefault="00000000">
      <w:pPr>
        <w:pStyle w:val="FirstParagraph"/>
      </w:pPr>
      <w:r>
        <w:t>CONTEXTO DE LA PANTALLA</w:t>
      </w:r>
    </w:p>
    <w:p w14:paraId="78AFABFD" w14:textId="77777777" w:rsidR="008F2315" w:rsidRDefault="00000000">
      <w:pPr>
        <w:pStyle w:val="Textoindependiente"/>
      </w:pPr>
      <w:r>
        <w:t>El embajador ya: - Comprendió su impacto - Analizó su desempeño histórico</w:t>
      </w:r>
    </w:p>
    <w:p w14:paraId="0665FB41" w14:textId="77777777" w:rsidR="008F2315" w:rsidRDefault="00000000">
      <w:pPr>
        <w:pStyle w:val="Textoindependiente"/>
      </w:pPr>
      <w:r>
        <w:t>En este punto: - Necesita saber dónde actuar - Espera orientación práctica</w:t>
      </w:r>
    </w:p>
    <w:p w14:paraId="1164A749" w14:textId="77777777" w:rsidR="008F2315" w:rsidRDefault="00000000">
      <w:pPr>
        <w:pStyle w:val="Textoindependiente"/>
      </w:pPr>
      <w:r>
        <w:t>Esta pantalla debe: - Ser accionable - Ser clara - No prometer resultados - No mostrar competencia entre embajadores</w:t>
      </w:r>
    </w:p>
    <w:p w14:paraId="5D72579C" w14:textId="77777777" w:rsidR="008F2315" w:rsidRDefault="00000000">
      <w:r>
        <w:pict w14:anchorId="7BB40A35">
          <v:rect id="_x0000_i1026" style="width:0;height:1.5pt" o:hralign="center" o:hrstd="t" o:hr="t"/>
        </w:pict>
      </w:r>
    </w:p>
    <w:p w14:paraId="0697EF71" w14:textId="77777777" w:rsidR="008F2315" w:rsidRDefault="00000000">
      <w:pPr>
        <w:pStyle w:val="FirstParagraph"/>
      </w:pPr>
      <w:r>
        <w:t>PANTALLA 8 – OPORTUNIDADES DETECTADAS (IA)</w:t>
      </w:r>
    </w:p>
    <w:p w14:paraId="0DC96785" w14:textId="77777777" w:rsidR="008F2315" w:rsidRDefault="00000000">
      <w:pPr>
        <w:pStyle w:val="Textoindependiente"/>
      </w:pPr>
      <w:r>
        <w:t>Tipo de pantalla: Pantalla operativa guiada por IA</w:t>
      </w:r>
    </w:p>
    <w:p w14:paraId="029505E7" w14:textId="77777777" w:rsidR="008F2315" w:rsidRDefault="00000000">
      <w:r>
        <w:pict w14:anchorId="44F87C61">
          <v:rect id="_x0000_i1027" style="width:0;height:1.5pt" o:hralign="center" o:hrstd="t" o:hr="t"/>
        </w:pict>
      </w:r>
    </w:p>
    <w:p w14:paraId="2A102551" w14:textId="77777777" w:rsidR="008F2315" w:rsidRDefault="00000000">
      <w:pPr>
        <w:pStyle w:val="FirstParagraph"/>
      </w:pPr>
      <w:r>
        <w:t>ESTRUCTURA VISUAL (FIGMA FRAME)</w:t>
      </w:r>
    </w:p>
    <w:p w14:paraId="48746952" w14:textId="77777777" w:rsidR="008F2315" w:rsidRDefault="00000000">
      <w:pPr>
        <w:pStyle w:val="Textoindependiente"/>
      </w:pPr>
      <w:r>
        <w:t>[ Header superior ] - Título: “Oportunidades detectadas” - Subtítulo: “Sugerencias basadas en datos del ecosistema”</w:t>
      </w:r>
    </w:p>
    <w:p w14:paraId="34F957EA" w14:textId="77777777" w:rsidR="008F2315" w:rsidRDefault="00000000">
      <w:r>
        <w:pict w14:anchorId="0BC86916">
          <v:rect id="_x0000_i1028" style="width:0;height:1.5pt" o:hralign="center" o:hrstd="t" o:hr="t"/>
        </w:pict>
      </w:r>
    </w:p>
    <w:p w14:paraId="5CAE7FC7" w14:textId="77777777" w:rsidR="008F2315" w:rsidRDefault="00000000">
      <w:pPr>
        <w:pStyle w:val="FirstParagraph"/>
      </w:pPr>
      <w:r>
        <w:t>BLOQUE 1 – FILTROS DE OPORTUNIDADES</w:t>
      </w:r>
    </w:p>
    <w:p w14:paraId="2D68D1FB" w14:textId="77777777" w:rsidR="008F2315" w:rsidRDefault="00000000">
      <w:pPr>
        <w:pStyle w:val="Textoindependiente"/>
      </w:pPr>
      <w:r>
        <w:t>Filtros (chips / dropdowns): - Zona / ciudad - Tipo de oportunidad (Restaurante / Conductor / Usuario) - Nivel de potencial (Bajo / Medio / Alto)</w:t>
      </w:r>
    </w:p>
    <w:p w14:paraId="294C581C" w14:textId="77777777" w:rsidR="008F2315" w:rsidRDefault="00000000">
      <w:r>
        <w:pict w14:anchorId="22742E49">
          <v:rect id="_x0000_i1029" style="width:0;height:1.5pt" o:hralign="center" o:hrstd="t" o:hr="t"/>
        </w:pict>
      </w:r>
    </w:p>
    <w:p w14:paraId="70DD0069" w14:textId="77777777" w:rsidR="008F2315" w:rsidRDefault="00000000">
      <w:pPr>
        <w:pStyle w:val="FirstParagraph"/>
      </w:pPr>
      <w:r>
        <w:t>BLOQUE 2 – LISTA DE OPORTUNIDADES</w:t>
      </w:r>
    </w:p>
    <w:p w14:paraId="6965BEF8" w14:textId="77777777" w:rsidR="008F2315" w:rsidRDefault="00000000">
      <w:pPr>
        <w:pStyle w:val="Textoindependiente"/>
      </w:pPr>
      <w:r>
        <w:t>[ Cards verticales ]</w:t>
      </w:r>
    </w:p>
    <w:p w14:paraId="7F5C0FA0" w14:textId="77777777" w:rsidR="008F2315" w:rsidRDefault="00000000">
      <w:pPr>
        <w:pStyle w:val="Textoindependiente"/>
      </w:pPr>
      <w:r>
        <w:t>Cada card incluye: - Tipo de oportunidad (icono) - Zona - Descripción breve - Potencial estimado (badge) - Fuente de datos (ej. demanda no cubierta)</w:t>
      </w:r>
    </w:p>
    <w:p w14:paraId="09D05DAC" w14:textId="77777777" w:rsidR="008F2315" w:rsidRDefault="00000000">
      <w:pPr>
        <w:pStyle w:val="Textoindependiente"/>
      </w:pPr>
      <w:r>
        <w:t>Ejemplo: “Zona Equipetrol – Alta demanda de pedidos nocturnos sin restaurantes afiliados activos.”</w:t>
      </w:r>
    </w:p>
    <w:p w14:paraId="19A63C5E" w14:textId="77777777" w:rsidR="008F2315" w:rsidRDefault="00000000">
      <w:r>
        <w:pict w14:anchorId="5E207053">
          <v:rect id="_x0000_i1030" style="width:0;height:1.5pt" o:hralign="center" o:hrstd="t" o:hr="t"/>
        </w:pict>
      </w:r>
    </w:p>
    <w:p w14:paraId="1966B46C" w14:textId="77777777" w:rsidR="008F2315" w:rsidRDefault="00000000">
      <w:pPr>
        <w:pStyle w:val="FirstParagraph"/>
      </w:pPr>
      <w:r>
        <w:t>BLOQUE 3 – ACCIONES POR OPORTUNIDAD</w:t>
      </w:r>
    </w:p>
    <w:p w14:paraId="142457A6" w14:textId="77777777" w:rsidR="008F2315" w:rsidRDefault="00000000">
      <w:pPr>
        <w:pStyle w:val="Textoindependiente"/>
      </w:pPr>
      <w:r>
        <w:t>Acciones disponibles: - Marcar como atendida - Guardar para más tarde</w:t>
      </w:r>
    </w:p>
    <w:p w14:paraId="51432890" w14:textId="77777777" w:rsidR="008F2315" w:rsidRDefault="00000000">
      <w:pPr>
        <w:pStyle w:val="Textoindependiente"/>
      </w:pPr>
      <w:r>
        <w:t>Acciones no disponibles: - Contactar directamente desde la app - Ver otros embajadores</w:t>
      </w:r>
    </w:p>
    <w:p w14:paraId="1877EB11" w14:textId="77777777" w:rsidR="008F2315" w:rsidRDefault="00000000">
      <w:r>
        <w:lastRenderedPageBreak/>
        <w:pict w14:anchorId="1D81F6C6">
          <v:rect id="_x0000_i1031" style="width:0;height:1.5pt" o:hralign="center" o:hrstd="t" o:hr="t"/>
        </w:pict>
      </w:r>
    </w:p>
    <w:p w14:paraId="4B819AFB" w14:textId="77777777" w:rsidR="008F2315" w:rsidRDefault="00000000">
      <w:pPr>
        <w:pStyle w:val="FirstParagraph"/>
      </w:pPr>
      <w:r>
        <w:t>BLOQUE 4 – ESTADO DE OPORTUNIDADES</w:t>
      </w:r>
    </w:p>
    <w:p w14:paraId="462364AD" w14:textId="77777777" w:rsidR="008F2315" w:rsidRDefault="00000000">
      <w:pPr>
        <w:pStyle w:val="Textoindependiente"/>
      </w:pPr>
      <w:r>
        <w:t>Estados posibles: - Nueva - En seguimiento - Atendida</w:t>
      </w:r>
    </w:p>
    <w:p w14:paraId="56DA245A" w14:textId="77777777" w:rsidR="008F2315" w:rsidRDefault="00000000">
      <w:pPr>
        <w:pStyle w:val="Textoindependiente"/>
      </w:pPr>
      <w:r>
        <w:t>Indicador visual por estado.</w:t>
      </w:r>
    </w:p>
    <w:p w14:paraId="09B172EE" w14:textId="77777777" w:rsidR="008F2315" w:rsidRDefault="00000000">
      <w:r>
        <w:pict w14:anchorId="1DE4BC82">
          <v:rect id="_x0000_i1032" style="width:0;height:1.5pt" o:hralign="center" o:hrstd="t" o:hr="t"/>
        </w:pict>
      </w:r>
    </w:p>
    <w:p w14:paraId="7792CCF4" w14:textId="77777777" w:rsidR="008F2315" w:rsidRDefault="00000000">
      <w:pPr>
        <w:pStyle w:val="FirstParagraph"/>
      </w:pPr>
      <w:r>
        <w:t>BLOQUE 5 – MENSAJES CONTEXTUALES</w:t>
      </w:r>
    </w:p>
    <w:p w14:paraId="55CDAB32" w14:textId="77777777" w:rsidR="008F2315" w:rsidRDefault="00000000">
      <w:pPr>
        <w:pStyle w:val="Textoindependiente"/>
      </w:pPr>
      <w:r>
        <w:t>Ejemplos: - “Estas oportunidades se actualizan automáticamente.” - “Las sugerencias se basan en actividad real, no en promesas.”</w:t>
      </w:r>
    </w:p>
    <w:p w14:paraId="4E2D6F0F" w14:textId="77777777" w:rsidR="008F2315" w:rsidRDefault="00000000">
      <w:r>
        <w:pict w14:anchorId="6B209201">
          <v:rect id="_x0000_i1033" style="width:0;height:1.5pt" o:hralign="center" o:hrstd="t" o:hr="t"/>
        </w:pict>
      </w:r>
    </w:p>
    <w:p w14:paraId="400A80BE" w14:textId="77777777" w:rsidR="008F2315" w:rsidRDefault="00000000">
      <w:pPr>
        <w:pStyle w:val="FirstParagraph"/>
      </w:pPr>
      <w:r>
        <w:t>REGLAS DE NEGOCIO – PARA EL PROGRAMADOR</w:t>
      </w:r>
    </w:p>
    <w:p w14:paraId="6DF9E13F" w14:textId="77777777" w:rsidR="008F2315" w:rsidRDefault="00000000">
      <w:pPr>
        <w:pStyle w:val="Textoindependiente"/>
      </w:pPr>
      <w:r>
        <w:t>Regla de negocio 1 (generación de oportunidades): Las oportunidades deben generarse a partir de datos reales del ecosistema: demanda insatisfecha, zonas con baja cobertura, patrones horarios, entre otros. No deben basarse en proyecciones irreales ni en metas comerciales.</w:t>
      </w:r>
    </w:p>
    <w:p w14:paraId="26432121" w14:textId="77777777" w:rsidR="008F2315" w:rsidRDefault="00000000">
      <w:pPr>
        <w:pStyle w:val="Textoindependiente"/>
      </w:pPr>
      <w:r>
        <w:t>Las oportunidades no garantizan ingresos. El sistema solo sugiere escenarios con potencial.</w:t>
      </w:r>
    </w:p>
    <w:p w14:paraId="785AB08C" w14:textId="77777777" w:rsidR="008F2315" w:rsidRDefault="00000000">
      <w:pPr>
        <w:pStyle w:val="Textoindependiente"/>
      </w:pPr>
      <w:r>
        <w:t>Regla de negocio 2 (uso y seguimiento): Las acciones del embajador (marcar, guardar, atender) sirven para entrenar modelos futuros y personalizar sugerencias. Estas acciones no deben afectar directamente el cálculo de comisiones.</w:t>
      </w:r>
    </w:p>
    <w:p w14:paraId="4A33E897" w14:textId="77777777" w:rsidR="008F2315" w:rsidRDefault="00000000">
      <w:pPr>
        <w:pStyle w:val="Textoindependiente"/>
      </w:pPr>
      <w:r>
        <w:t>El sistema no debe penalizar la inacción ni generar alertas insistentes.</w:t>
      </w:r>
    </w:p>
    <w:p w14:paraId="446EBAE7" w14:textId="77777777" w:rsidR="008F2315" w:rsidRDefault="00000000">
      <w:r>
        <w:pict w14:anchorId="5B8E14D7">
          <v:rect id="_x0000_i1034" style="width:0;height:1.5pt" o:hralign="center" o:hrstd="t" o:hr="t"/>
        </w:pict>
      </w:r>
    </w:p>
    <w:p w14:paraId="670505C9" w14:textId="77777777" w:rsidR="008F2315" w:rsidRDefault="00000000">
      <w:pPr>
        <w:pStyle w:val="FirstParagraph"/>
      </w:pPr>
      <w:r>
        <w:t>ESTADOS POSIBLES DE LA PANTALLA</w:t>
      </w:r>
    </w:p>
    <w:p w14:paraId="46BBD001" w14:textId="77777777" w:rsidR="008F2315" w:rsidRDefault="00000000">
      <w:pPr>
        <w:pStyle w:val="Compact"/>
        <w:numPr>
          <w:ilvl w:val="0"/>
          <w:numId w:val="2"/>
        </w:numPr>
      </w:pPr>
      <w:r>
        <w:t>Sin oportunidades disponibles</w:t>
      </w:r>
    </w:p>
    <w:p w14:paraId="2E2783FE" w14:textId="77777777" w:rsidR="008F2315" w:rsidRDefault="00000000">
      <w:pPr>
        <w:pStyle w:val="Compact"/>
        <w:numPr>
          <w:ilvl w:val="0"/>
          <w:numId w:val="2"/>
        </w:numPr>
      </w:pPr>
      <w:r>
        <w:t>Oportunidades nuevas</w:t>
      </w:r>
    </w:p>
    <w:p w14:paraId="3CFF61A5" w14:textId="77777777" w:rsidR="008F2315" w:rsidRDefault="00000000">
      <w:pPr>
        <w:pStyle w:val="Compact"/>
        <w:numPr>
          <w:ilvl w:val="0"/>
          <w:numId w:val="2"/>
        </w:numPr>
      </w:pPr>
      <w:r>
        <w:t>Oportunidades en seguimiento</w:t>
      </w:r>
    </w:p>
    <w:p w14:paraId="2C51BD86" w14:textId="77777777" w:rsidR="008F2315" w:rsidRDefault="00000000">
      <w:r>
        <w:pict w14:anchorId="74C26C45">
          <v:rect id="_x0000_i1035" style="width:0;height:1.5pt" o:hralign="center" o:hrstd="t" o:hr="t"/>
        </w:pict>
      </w:r>
    </w:p>
    <w:p w14:paraId="56E09B90" w14:textId="77777777" w:rsidR="008F2315" w:rsidRDefault="00000000">
      <w:pPr>
        <w:pStyle w:val="FirstParagraph"/>
      </w:pPr>
      <w:r>
        <w:t>CONCLUSIÓN DE DISEÑO</w:t>
      </w:r>
    </w:p>
    <w:p w14:paraId="01BCD402" w14:textId="77777777" w:rsidR="008F2315" w:rsidRDefault="00000000">
      <w:pPr>
        <w:pStyle w:val="Textoindependiente"/>
      </w:pPr>
      <w:r>
        <w:t>Esta pantalla convierte la IA en una herramienta útil y creíble. Al enfocarse en sugerencias basadas en datos reales y permitir libertad de acción, refuerza la confianza del embajador y evita prácticas agresivas.</w:t>
      </w:r>
    </w:p>
    <w:p w14:paraId="441E0B65" w14:textId="77777777" w:rsidR="008F2315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8F2315" w:rsidSect="00CA67E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CD47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9607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2111841">
    <w:abstractNumId w:val="0"/>
  </w:num>
  <w:num w:numId="2" w16cid:durableId="90395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15"/>
    <w:rsid w:val="008F2315"/>
    <w:rsid w:val="00CA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F54D"/>
  <w15:docId w15:val="{7DEE3325-0617-4662-8246-45E69544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469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2025-12-27T21:09:00Z</dcterms:created>
  <dcterms:modified xsi:type="dcterms:W3CDTF">2025-12-27T21:11:00Z</dcterms:modified>
</cp:coreProperties>
</file>