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E3A5F"/>
          <w:spacing w:val="40"/>
          <w:sz w:val="28"/>
          <w:szCs w:val="28"/>
        </w:rPr>
        <w:t xml:space="preserve">EDITORIAL STANDARDS PLATFORM</w:t>
      </w:r>
    </w:p>
    <w:p>
      <w:pPr>
        <w:pBdr>
          <w:bottom w:val="single" w:color="C8781E" w:sz="8" w:space="6"/>
        </w:pBdr>
        <w:spacing w:after="600" w:before="40"/>
        <w:jc w:val="center"/>
      </w:pPr>
      <w:r>
        <w:rPr>
          <w:caps/>
          <w:color w:val="667085"/>
          <w:spacing w:val="30"/>
          <w:sz w:val="22"/>
          <w:szCs w:val="22"/>
        </w:rPr>
        <w:t xml:space="preserve">Guía de uso</w:t>
      </w:r>
    </w:p>
    <w:p>
      <w:pPr>
        <w:pStyle w:val="Title"/>
        <w:spacing w:after="60" w:before="200"/>
        <w:jc w:val="center"/>
      </w:pPr>
      <w:r>
        <w:t xml:space="preserve">Guía de uso para Editores</w:t>
      </w:r>
    </w:p>
    <w:p>
      <w:pPr>
        <w:spacing w:after="800"/>
        <w:jc w:val="center"/>
      </w:pPr>
      <w:r>
        <w:rPr>
          <w:color w:val="667085"/>
          <w:sz w:val="26"/>
          <w:szCs w:val="26"/>
        </w:rPr>
        <w:t xml:space="preserve">Revistas científicas y libros académicos</w:t>
      </w:r>
    </w:p>
    <w:p>
      <w:pPr>
        <w:spacing w:after="40" w:before="1200"/>
        <w:jc w:val="center"/>
      </w:pPr>
      <w:r>
        <w:rPr>
          <w:b/>
          <w:bCs/>
          <w:color w:val="1E3A5F"/>
          <w:sz w:val="22"/>
          <w:szCs w:val="22"/>
        </w:rPr>
        <w:t xml:space="preserve">Perfil: Editor</w:t>
      </w:r>
    </w:p>
    <w:p>
      <w:pPr>
        <w:spacing w:after="0"/>
        <w:jc w:val="center"/>
      </w:pPr>
      <w:r>
        <w:rPr>
          <w:i/>
          <w:iCs/>
          <w:color w:val="667085"/>
          <w:sz w:val="19"/>
          <w:szCs w:val="19"/>
        </w:rPr>
        <w:t xml:space="preserve">Versión 1.0 — documento de trabajo editable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Sobre esta guía</w:t>
      </w:r>
    </w:p>
    <w:p>
      <w:pPr>
        <w:spacing w:after="120" w:line="264"/>
      </w:pPr>
      <w:r>
        <w:t xml:space="preserve">Esta guía acompaña al </w:t>
      </w:r>
      <w:r>
        <w:rPr>
          <w:b/>
          <w:bCs/>
        </w:rPr>
        <w:t xml:space="preserve">editor</w:t>
      </w:r>
      <w:r>
        <w:t xml:space="preserve"> —la persona responsable de una revista científica o de un libro académico— </w:t>
      </w:r>
      <w:r>
        <w:t xml:space="preserve">en el uso de la plataforma Editorial Standards Platform: desde el registro hasta la obtención del </w:t>
      </w:r>
      <w:r>
        <w:rPr>
          <w:b/>
          <w:bCs/>
        </w:rPr>
        <w:t xml:space="preserve">Sello Editorial Standards</w:t>
      </w:r>
      <w:r>
        <w:t xml:space="preserve">, el listado de libros y la comunicación con el equipo evaluador.</w:t>
      </w:r>
    </w:p>
    <w:p>
      <w:pPr>
        <w:spacing w:after="120" w:line="264"/>
      </w:pPr>
      <w:r>
        <w:rPr>
          <w:b/>
          <w:bCs/>
        </w:rPr>
        <w:t xml:space="preserve">Idioma y capturas: </w:t>
      </w:r>
      <w:r>
        <w:t xml:space="preserve">la interfaz y esta guía están en español. Todas las capturas provienen de la plataforma real con datos de demostración.</w:t>
      </w:r>
    </w:p>
    <w:p>
      <w:pPr>
        <w:pStyle w:val="Heading2"/>
      </w:pPr>
      <w:r>
        <w:t xml:space="preserve">Qué cubre esta guía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Registro, verificación de la cuenta y panel del editor.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Registrar una revista y listarla gratis (asistente de 7 pasos).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Solicitar la evaluación editorial y el sello (pago), con la opción Express.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Responder a solicitudes de cambios (reenvío gratuito).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Descargar el certificado, el informe y el badge del sello.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Re-evaluar una revista para mejorar su puntaje.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Indexar un libro académico (asistente de 6 pasos).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Mensajería con el equipo, historial de pagos y perfil.</w:t>
      </w:r>
    </w:p>
    <w:p>
      <w:pPr>
        <w:pStyle w:val="Heading2"/>
      </w:pPr>
      <w:r>
        <w:t xml:space="preserve">Qué NO cubre (por ahora)</w:t>
      </w:r>
    </w:p>
    <w:tbl>
      <w:tblPr>
        <w:tblW w:type="dxa" w:w="9360"/>
        <w:tblBorders>
          <w:top w:val="single" w:color="FEF3E2" w:sz="2"/>
          <w:left w:val="single" w:color="C8781E" w:sz="18"/>
          <w:bottom w:val="single" w:color="FEF3E2" w:sz="2"/>
          <w:right w:val="single" w:color="FEF3E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8781E"/>
              </w:rPr>
              <w:t xml:space="preserve">Fuera de alcance de esta versión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Renovación del sello</w:t>
            </w:r>
            <w:r>
              <w:t xml:space="preserve"> (escalera 1/2/3 años y descuento por renovación temprana): se documentará por separado. Aquí solo se indica que el sello vence al año.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Consultoría y sesiones agendadas</w:t>
            </w:r>
            <w:r>
              <w:t xml:space="preserve"> (Plan de Acción, Pack Lanzamiento, propuestas de fecha): se documentará por separado.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Panel de administración</w:t>
            </w:r>
            <w:r>
              <w:t xml:space="preserve"> (super-admin) y el sitio público de búsqueda.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Primer ingreso</w:t>
      </w:r>
    </w:p>
    <w:p>
      <w:pPr>
        <w:pStyle w:val="Heading2"/>
      </w:pPr>
      <w:r>
        <w:t xml:space="preserve">2.1. Crear la cuenta e iniciar sesión</w:t>
      </w:r>
    </w:p>
    <w:p>
      <w:pPr>
        <w:spacing w:after="120" w:line="264"/>
      </w:pPr>
      <w:r>
        <w:t xml:space="preserve">Para empezar necesitás una cuenta. Desde la pantalla de inicio de sesión podés acceder o, si es tu primera vez, ir a “Registrarse”.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d-01-login.jpg" descr="Figura 1 — Pantalla de inicio de sesión." title="Figura 1 — 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 — Pantalla de inicio de sesión.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d-02-register.jpg" descr="Figura 2 — Formulario de registro de una cuenta nueva." title="Figura 2 — Formulario de registro de una cuenta nue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 — Formulario de registro de una cuenta nueva.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434"/>
        <w:gridCol w:w="1498"/>
        <w:gridCol w:w="5428"/>
      </w:tblGrid>
      <w:tr>
        <w:trPr>
          <w:tblHeader/>
        </w:trPr>
        <w:tc>
          <w:tcPr>
            <w:tcW w:type="dxa" w:w="243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42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Tu nombre y apellido; aparece en las comunicaciones.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Correo electrónico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Será tu usuario. Debe ser válido: recibirás un enlace de verificación.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Contraseña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Mínimo según las reglas de seguridad del sistema; repetir para confirmar.</w:t>
            </w:r>
          </w:p>
        </w:tc>
      </w:tr>
    </w:tbl>
    <w:tbl>
      <w:tblPr>
        <w:tblW w:type="dxa" w:w="9360"/>
        <w:tblBorders>
          <w:top w:val="single" w:color="FEF3E2" w:sz="2"/>
          <w:left w:val="single" w:color="C8781E" w:sz="18"/>
          <w:bottom w:val="single" w:color="FEF3E2" w:sz="2"/>
          <w:right w:val="single" w:color="FEF3E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8781E"/>
              </w:rPr>
              <w:t xml:space="preserve">Verificá tu correo antes de operar</w:t>
            </w:r>
          </w:p>
          <w:p>
            <w:pPr>
              <w:spacing w:after="20" w:line="258"/>
            </w:pPr>
            <w:r>
              <w:t xml:space="preserve">Tras registrarte, la plataforma envía un correo de verificación. Hasta confirmarlo no podrás entrar al panel ni enviar revistas. Si no llega, revisá spam o pedí reenviarlo desde tu cuenta.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El panel del editor</w:t>
      </w:r>
    </w:p>
    <w:p>
      <w:pPr>
        <w:spacing w:after="120" w:line="264"/>
      </w:pPr>
      <w:r>
        <w:t xml:space="preserve">Al ingresar llegás a </w:t>
      </w:r>
      <w:r>
        <w:rPr>
          <w:b/>
          <w:bCs/>
        </w:rPr>
        <w:t xml:space="preserve">“Mi Panel”</w:t>
      </w:r>
      <w:r>
        <w:t xml:space="preserve">, el centro de operaciones. Arriba, cuatro indicadores resumen el estado de tus revistas; debajo, las tablas de </w:t>
      </w:r>
      <w:r>
        <w:rPr>
          <w:b/>
          <w:bCs/>
        </w:rPr>
        <w:t xml:space="preserve">Mis Revistas</w:t>
      </w:r>
      <w:r>
        <w:t xml:space="preserve"> y </w:t>
      </w:r>
      <w:r>
        <w:rPr>
          <w:b/>
          <w:bCs/>
        </w:rPr>
        <w:t xml:space="preserve">Mis Libros</w:t>
      </w:r>
      <w:r>
        <w:t xml:space="preserve"> con filtros, orden y un menú </w:t>
      </w:r>
      <w:r>
        <w:rPr>
          <w:b/>
          <w:bCs/>
        </w:rPr>
        <w:t xml:space="preserve">Acciones</w:t>
      </w:r>
      <w:r>
        <w:t xml:space="preserve"> por fila.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7267575"/>
            <wp:effectExtent t="0" r="0" b="0" l="0"/>
            <wp:docPr id="1" name="ed-03-dashboard.jpg" descr="Figura 3 — Panel del editor: indicadores, revistas y libros." title="Figura 3 — Panel del editor: indicadores, revistas y lib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 — Panel del editor: indicadores, revistas y libros.</w:t>
      </w:r>
    </w:p>
    <w:p>
      <w:pPr>
        <w:pStyle w:val="Heading3"/>
      </w:pPr>
      <w:r>
        <w:t xml:space="preserve">Indicadores superiores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Revistas: </w:t>
      </w:r>
      <w:r>
        <w:t xml:space="preserve">total de revistas registradas.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Certificado: </w:t>
      </w:r>
      <w:r>
        <w:t xml:space="preserve">revistas con sello vigente.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Acción Requerida: </w:t>
      </w:r>
      <w:r>
        <w:t xml:space="preserve">borradores o revistas que esperan algo de tu parte.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En Evaluación: </w:t>
      </w:r>
      <w:r>
        <w:t xml:space="preserve">revistas enviadas y en proceso de revisión.</w:t>
      </w:r>
    </w:p>
    <w:p>
      <w:pPr>
        <w:pStyle w:val="Heading3"/>
      </w:pPr>
      <w:r>
        <w:t xml:space="preserve">Estados posibles de una revista</w:t>
      </w:r>
    </w:p>
    <w:p>
      <w:pPr>
        <w:spacing w:after="120" w:line="264"/>
      </w:pPr>
      <w:r>
        <w:t xml:space="preserve">La columna </w:t>
      </w:r>
      <w:r>
        <w:rPr>
          <w:b/>
          <w:bCs/>
        </w:rPr>
        <w:t xml:space="preserve">Estado</w:t>
      </w:r>
      <w:r>
        <w:t xml:space="preserve"> te dice en qué punto del recorrido está cada revista: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246"/>
        <w:gridCol w:w="4306"/>
        <w:gridCol w:w="2808"/>
      </w:tblGrid>
      <w:tr>
        <w:trPr>
          <w:tblHeader/>
        </w:trPr>
        <w:tc>
          <w:tcPr>
            <w:tcW w:type="dxa" w:w="2246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306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¿Podés actuar?</w:t>
            </w:r>
          </w:p>
        </w:tc>
      </w:tr>
      <w:tr>
        <w:tc>
          <w:tcPr>
            <w:tcW w:type="dxa" w:w="224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Borrador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Registro sin enviar. Solo vos lo ves.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Editar / enviar</w:t>
            </w:r>
          </w:p>
        </w:tc>
      </w:tr>
      <w:tr>
        <w:tc>
          <w:tcPr>
            <w:tcW w:type="dxa" w:w="224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Pendiente de listado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Enviada para revisión de listado gratuito.</w:t>
            </w:r>
          </w:p>
        </w:tc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Esperar</w:t>
            </w:r>
          </w:p>
        </w:tc>
      </w:tr>
      <w:tr>
        <w:tc>
          <w:tcPr>
            <w:tcW w:type="dxa" w:w="224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Listada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Publicada en el directorio público.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Solicitar evaluación</w:t>
            </w:r>
          </w:p>
        </w:tc>
      </w:tr>
      <w:tr>
        <w:tc>
          <w:tcPr>
            <w:tcW w:type="dxa" w:w="224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 evaluación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Pagaste y un evaluador la está revisando.</w:t>
            </w:r>
          </w:p>
        </w:tc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Esperar</w:t>
            </w:r>
          </w:p>
        </w:tc>
      </w:tr>
      <w:tr>
        <w:tc>
          <w:tcPr>
            <w:tcW w:type="dxa" w:w="224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Cambios (Evaluación)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El evaluador pidió correcciones.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Corregir y reenviar (gratis)</w:t>
            </w:r>
          </w:p>
        </w:tc>
      </w:tr>
      <w:tr>
        <w:tc>
          <w:tcPr>
            <w:tcW w:type="dxa" w:w="224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Evaluada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Evaluación terminada con puntaje &lt; 75%. Sin sello.</w:t>
            </w:r>
          </w:p>
        </w:tc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Re-evaluar</w:t>
            </w:r>
          </w:p>
        </w:tc>
      </w:tr>
      <w:tr>
        <w:tc>
          <w:tcPr>
            <w:tcW w:type="dxa" w:w="224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Certificada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Puntaje ≥ 75% y núcleo cumplido: sello otorgado.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Descargar sello</w:t>
            </w:r>
          </w:p>
        </w:tc>
      </w:tr>
      <w:tr>
        <w:tc>
          <w:tcPr>
            <w:tcW w:type="dxa" w:w="224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Rechazada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Resultado negativo definitivo.</w:t>
            </w:r>
          </w:p>
        </w:tc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Re-evaluar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Caso de uso E1 — Registrar y listar una revista (gratis)</w:t>
      </w:r>
    </w:p>
    <w:p>
      <w:pPr>
        <w:spacing w:after="120" w:line="264"/>
      </w:pPr>
      <w:r>
        <w:t xml:space="preserve">El listado es </w:t>
      </w:r>
      <w:r>
        <w:rPr>
          <w:b/>
          <w:bCs/>
        </w:rPr>
        <w:t xml:space="preserve">gratuito</w:t>
      </w:r>
      <w:r>
        <w:t xml:space="preserve"> y da visibilidad pública a tu revista sin evaluación. Se completa con un asistente de </w:t>
      </w:r>
      <w:r>
        <w:rPr>
          <w:b/>
          <w:bCs/>
        </w:rPr>
        <w:t xml:space="preserve">7 pasos</w:t>
      </w:r>
      <w:r>
        <w:t xml:space="preserve"> que guarda borrador automáticamente: podés salir y retomar cuando quieras. Cada paso valida sus campos obligatorios antes de avanzar.</w:t>
      </w:r>
    </w:p>
    <w:tbl>
      <w:tblPr>
        <w:tblW w:type="dxa" w:w="9360"/>
        <w:tblBorders>
          <w:top w:val="single" w:color="E8EEF5" w:sz="2"/>
          <w:left w:val="single" w:color="1E3A5F" w:sz="18"/>
          <w:bottom w:val="single" w:color="E8EEF5" w:sz="2"/>
          <w:right w:val="single" w:color="E8EEF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3A5F"/>
              </w:rPr>
              <w:t xml:space="preserve">Cómo se recorre el asistente</w:t>
            </w:r>
          </w:p>
          <w:p>
            <w:pPr>
              <w:spacing w:after="20" w:line="258"/>
            </w:pPr>
            <w:r>
              <w:t xml:space="preserve">Usá </w:t>
            </w:r>
            <w:r>
              <w:rPr>
                <w:b/>
                <w:bCs/>
              </w:rPr>
              <w:t xml:space="preserve">Siguiente</w:t>
            </w:r>
            <w:r>
              <w:t xml:space="preserve"> / </w:t>
            </w:r>
            <w:r>
              <w:rPr>
                <w:b/>
                <w:bCs/>
              </w:rPr>
              <w:t xml:space="preserve">Anterior</w:t>
            </w:r>
            <w:r>
              <w:t xml:space="preserve"> para navegar, </w:t>
            </w:r>
            <w:r>
              <w:rPr>
                <w:b/>
                <w:bCs/>
              </w:rPr>
              <w:t xml:space="preserve">Guardar Borrador</w:t>
            </w:r>
            <w:r>
              <w:t xml:space="preserve"> para salir sin perder datos, y los </w:t>
            </w:r>
            <w:r>
              <w:rPr>
                <w:b/>
                <w:bCs/>
              </w:rPr>
              <w:t xml:space="preserve">círculos numerados</w:t>
            </w:r>
            <w:r>
              <w:t xml:space="preserve"> de arriba para volver a un paso ya visitado. Los campos con </w:t>
            </w:r>
            <w:r>
              <w:rPr>
                <w:b/>
                <w:bCs/>
                <w:color w:val="B3261E"/>
              </w:rPr>
              <w:t xml:space="preserve">*</w:t>
            </w:r>
            <w:r>
              <w:t xml:space="preserve"> son obligatorios. Los campos de texto admiten español, inglés y portugués (pestañas ES / EN / PT).</w:t>
            </w:r>
          </w:p>
        </w:tc>
      </w:tr>
    </w:tbl>
    <w:p>
      <w:pPr>
        <w:pStyle w:val="Heading2"/>
      </w:pPr>
      <w:r>
        <w:t xml:space="preserve">Paso 1 — Acerca de la revista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6667500"/>
            <wp:effectExtent t="0" r="0" b="0" l="0"/>
            <wp:docPr id="1" name="ed-10-wizard-step1.jpg" descr="Figura — Asistente de revista, Paso 1: Acerca de." title="Figura — Asistente de revista, Paso 1: Acerca 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1: Acerca de.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434"/>
        <w:gridCol w:w="1498"/>
        <w:gridCol w:w="5428"/>
      </w:tblGrid>
      <w:tr>
        <w:trPr>
          <w:tblHeader/>
        </w:trPr>
        <w:tc>
          <w:tcPr>
            <w:tcW w:type="dxa" w:w="243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42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Título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Nombre oficial de la revista (mínimo 3 caracteres).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Nombre abreviado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42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Abreviatura o sigla, si corresponde.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Alcance y temática (mínimo 50 caracteres).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Áreas temáticas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Al menos una disciplina.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Público objetivo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 quién se dirige (investigadores, docentes…).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Idiomas de publicación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Al menos un idioma.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Año de inicio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Primer año de publicación.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URL del sitio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42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Dirección web pública y funcional de la revista.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Logo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42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Imagen de la revista para la ficha pública.</w:t>
            </w:r>
          </w:p>
        </w:tc>
      </w:tr>
    </w:tbl>
    <w:p>
      <w:pPr>
        <w:pStyle w:val="Heading2"/>
      </w:pPr>
      <w:r>
        <w:t xml:space="preserve">Paso 2 — Acceso abierto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600700"/>
            <wp:effectExtent t="0" r="0" b="0" l="0"/>
            <wp:docPr id="1" name="ed-10-wizard-step2.jpg" descr="Figura — Asistente de revista, Paso 2: Acceso Abierto." title="Figura — Asistente de revista, Paso 2: Acceso Abier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2: Acceso Abierto.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¿Es de acceso abierto?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Tipo de acceso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Acceso abierto total, híbrido o restringido.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Artículos accesibles sin registro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 el lector puede leer sin crear cuenta.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Permite auto-archivo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Depósito en repositorios por el autor.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URL de la política de acceso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Enlace a la política publicada.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¿Tiene embargo? / meses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Período antes de liberar el contenido.</w:t>
            </w:r>
          </w:p>
        </w:tc>
      </w:tr>
    </w:tbl>
    <w:p>
      <w:pPr>
        <w:pStyle w:val="Heading2"/>
      </w:pPr>
      <w:r>
        <w:t xml:space="preserve">Paso 3 — Copyright y licencias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6000750"/>
            <wp:effectExtent t="0" r="0" b="0" l="0"/>
            <wp:docPr id="1" name="ed-10-wizard-step3.jpg" descr="Figura — Asistente de revista, Paso 3: Licencias." title="Figura — Asistente de revista, Paso 3: Licen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3: Licencias.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Tipo de licencia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CC-BY, CC-BY-SA, CC0, etc.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URL de la licencia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Enlace a los términos.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El autor retiene el copyright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Permite reuso comercial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Licencias visibles en los artículos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 la licencia figura en cada artículo.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de copyright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Texto de la política (por idioma).</w:t>
            </w:r>
          </w:p>
        </w:tc>
      </w:tr>
    </w:tbl>
    <w:p>
      <w:pPr>
        <w:pStyle w:val="Heading2"/>
      </w:pPr>
      <w:r>
        <w:t xml:space="preserve">Paso 4 — Editorial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724525"/>
            <wp:effectExtent t="0" r="0" b="0" l="0"/>
            <wp:docPr id="1" name="ed-10-wizard-step4.jpg" descr="Figura — Asistente de revista, Paso 4: Editorial." title="Figura — Asistente de revista, Paso 4: Edi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4: Editorial.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621"/>
        <w:gridCol w:w="1498"/>
        <w:gridCol w:w="5241"/>
      </w:tblGrid>
      <w:tr>
        <w:trPr>
          <w:tblHeader/>
        </w:trPr>
        <w:tc>
          <w:tcPr>
            <w:tcW w:type="dxa" w:w="2621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241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Institución editora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Universidad, centro u organización que publica.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País de la editorial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Código de país.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Editor responsable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Director o editor en jefe.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Correo institucional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 se aceptan Gmail/Yahoo: debe ser institucional.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¿Comité editorial visible?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URL del comité editorial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Enlace a la nómina del comité.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Tipo de revisión por pares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Doble ciego, simple ciego, abierta o ninguna.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Frecuencia de publicación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Continua, mensual, trimestral, anual…</w:t>
            </w:r>
          </w:p>
        </w:tc>
      </w:tr>
    </w:tbl>
    <w:p>
      <w:pPr>
        <w:pStyle w:val="Heading2"/>
      </w:pPr>
      <w:r>
        <w:t xml:space="preserve">Paso 5 — Modelo de negocio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4781550"/>
            <wp:effectExtent t="0" r="0" b="0" l="0"/>
            <wp:docPr id="1" name="ed-10-wizard-step5.jpg" descr="Figura — Asistente de revista, Paso 5: Modelo." title="Figura — Asistente de revista, Paso 5: Mod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5: Modelo.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¿Cobra APC?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 cobra cargos por procesamiento de artículos.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Monto del APC / moneda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Requerido solo si cobra APC.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¿Ofrece exenciones (waivers)?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Descuentos o exenciones de APC.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Fuentes de financiamiento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Cómo se sostiene la revista.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¿Tiene publicidad?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Modelo de negocio transparente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 el modelo está informado públicamente.</w:t>
            </w:r>
          </w:p>
        </w:tc>
      </w:tr>
    </w:tbl>
    <w:p>
      <w:pPr>
        <w:pStyle w:val="Heading2"/>
      </w:pPr>
      <w:r>
        <w:t xml:space="preserve">Paso 6 — Buenas prácticas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7943850"/>
            <wp:effectExtent t="0" r="0" b="0" l="0"/>
            <wp:docPr id="1" name="ed-10-wizard-step6.jpg" descr="Figura — Asistente de revista, Paso 6: Prácticas." title="Figura — Asistente de revista, Paso 6: Prác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6: Prácticas.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de ética editorial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Publicada y accesible.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Adhiere a COPE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Committee on Publication Ethics.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antiplagio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Declara control de plagio.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Herramienta antiplagio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Turnitin, iThenticate, etc.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de conflictos de interés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Declaración de conflictos.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Declara uso de IA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sobre inteligencia artificial.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Asigna DOI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Identificadores persistentes.</w:t>
            </w:r>
          </w:p>
        </w:tc>
      </w:tr>
    </w:tbl>
    <w:p>
      <w:pPr>
        <w:pStyle w:val="Heading2"/>
      </w:pPr>
      <w:r>
        <w:t xml:space="preserve">Paso 7 — Confirmación (datos técnicos)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6572250"/>
            <wp:effectExtent t="0" r="0" b="0" l="0"/>
            <wp:docPr id="1" name="ed-10-wizard-step7.jpg" descr="Figura — Asistente de revista, Paso 7: Confirmación." title="Figura — Asistente de revista, Paso 7: Confirm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revista, Paso 7: Confirmación.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ISSN impreso / en línea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Se recomienda cargar al menos uno.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Editor / publisher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Entidad publicadora.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URL base OAI-PMH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Para cosechar artículos automáticamente.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Set / prefijo de metadatos OAI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Configuración técnica del harvesting.</w:t>
            </w:r>
          </w:p>
        </w:tc>
      </w:tr>
    </w:tbl>
    <w:tbl>
      <w:tblPr>
        <w:tblW w:type="dxa" w:w="9360"/>
        <w:tblBorders>
          <w:top w:val="single" w:color="E6F4EA" w:sz="2"/>
          <w:left w:val="single" w:color="2E7D46" w:sz="18"/>
          <w:bottom w:val="single" w:color="E6F4EA" w:sz="2"/>
          <w:right w:val="single" w:color="E6F4E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D46"/>
              </w:rPr>
              <w:t xml:space="preserve">Dos formas de terminar</w:t>
            </w:r>
          </w:p>
          <w:p>
            <w:pPr>
              <w:spacing w:after="20" w:line="258"/>
            </w:pPr>
            <w:r>
              <w:t xml:space="preserve">En el último paso podés </w:t>
            </w:r>
            <w:r>
              <w:rPr>
                <w:b/>
                <w:bCs/>
              </w:rPr>
              <w:t xml:space="preserve">“Listar revista”</w:t>
            </w:r>
            <w:r>
              <w:t xml:space="preserve"> (gratis → queda “Pendiente de listado” y el equipo la revisa) o </w:t>
            </w:r>
            <w:r>
              <w:rPr>
                <w:b/>
                <w:bCs/>
              </w:rPr>
              <w:t xml:space="preserve">“Enviar para evaluación”</w:t>
            </w:r>
            <w:r>
              <w:t xml:space="preserve"> (te lleva al pago del sello, ver capítulo 5).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Caso de uso E2 — Solicitar la evaluación y el sello</w:t>
      </w:r>
    </w:p>
    <w:p>
      <w:pPr>
        <w:spacing w:after="120" w:line="264"/>
      </w:pPr>
      <w:r>
        <w:t xml:space="preserve">La </w:t>
      </w:r>
      <w:r>
        <w:rPr>
          <w:b/>
          <w:bCs/>
        </w:rPr>
        <w:t xml:space="preserve">evaluación editorial</w:t>
      </w:r>
      <w:r>
        <w:t xml:space="preserve"> es el proceso pago que revisa tu revista contra los criterios técnicos y, si alcanza el nivel mínimo, otorga el </w:t>
      </w:r>
      <w:r>
        <w:rPr>
          <w:b/>
          <w:bCs/>
        </w:rPr>
        <w:t xml:space="preserve">Sello Editorial Standards</w:t>
      </w:r>
      <w:r>
        <w:t xml:space="preserve"> (vigencia 1 año). Desde el asistente (o desde el menú Acciones de una revista listada) elegís </w:t>
      </w:r>
      <w:r>
        <w:rPr>
          <w:b/>
          <w:bCs/>
        </w:rPr>
        <w:t xml:space="preserve">“Enviar para evaluación”</w:t>
      </w:r>
      <w:r>
        <w:t xml:space="preserve"> y llegás al checkout.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7581900"/>
            <wp:effectExtent t="0" r="0" b="0" l="0"/>
            <wp:docPr id="1" name="ed-20-checkout-eval.jpg" descr="Figura — Checkout de evaluación: plan y complementos." title="Figura — Checkout de evaluación: plan y complem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Checkout de evaluación: plan y complementos.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incluye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Evaluación Editorial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USD 99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Revisión completa de indicadores, informe técnico y —si ≥ 75%— el sello por 1 año. Plazo estándar: 15 días hábiles.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Servicio Express (opcional)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+ USD 50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Acelera el plazo de evaluación. Se activa como complemento en el checkout.</w:t>
            </w:r>
          </w:p>
        </w:tc>
      </w:tr>
    </w:tbl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7581900"/>
            <wp:effectExtent t="0" r="0" b="0" l="0"/>
            <wp:docPr id="1" name="ed-21-checkout-express.jpg" descr="Figura — Checkout con el complemento Express activado." title="Figura — Checkout con el complemento Express activ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Checkout con el complemento Express activado.</w:t>
      </w:r>
    </w:p>
    <w:p>
      <w:pPr>
        <w:pStyle w:val="Heading3"/>
      </w:pPr>
      <w:r>
        <w:t xml:space="preserve">Cómo se paga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Seleccioná el plan y, si querés, activá Express.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Presioná </w:t>
      </w:r>
      <w:r>
        <w:rPr>
          <w:b/>
          <w:bCs/>
        </w:rPr>
        <w:t xml:space="preserve">“Procesar pago”</w:t>
      </w:r>
      <w:r>
        <w:t xml:space="preserve">: se abre la pasarela segura de Stripe.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Al confirmarse el pago, la revista pasa a “En evaluación” y recibís un correo de confirmación.</w:t>
      </w:r>
    </w:p>
    <w:tbl>
      <w:tblPr>
        <w:tblW w:type="dxa" w:w="9360"/>
        <w:tblBorders>
          <w:top w:val="single" w:color="FEF3E2" w:sz="2"/>
          <w:left w:val="single" w:color="C8781E" w:sz="18"/>
          <w:bottom w:val="single" w:color="FEF3E2" w:sz="2"/>
          <w:right w:val="single" w:color="FEF3E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8781E"/>
              </w:rPr>
              <w:t xml:space="preserve">El pago no garantiza el sello</w:t>
            </w:r>
          </w:p>
          <w:p>
            <w:pPr>
              <w:spacing w:after="20" w:line="258"/>
            </w:pPr>
            <w:r>
              <w:t xml:space="preserve">La evaluación es independiente: pagás el proceso de revisión, no el resultado. El sello se otorga únicamente si la revista alcanza el puntaje y cumple los indicadores núcleo.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Caso de uso E3 — Cuando te piden cambios</w:t>
      </w:r>
    </w:p>
    <w:p>
      <w:pPr>
        <w:spacing w:after="120" w:line="264"/>
      </w:pPr>
      <w:r>
        <w:t xml:space="preserve">Si el evaluador necesita correcciones, la revista pasa a </w:t>
      </w:r>
      <w:r>
        <w:rPr>
          <w:b/>
          <w:bCs/>
        </w:rPr>
        <w:t xml:space="preserve">“Cambios (Evaluación)”</w:t>
      </w:r>
      <w:r>
        <w:t xml:space="preserve"> y desde el panel podés abrir </w:t>
      </w:r>
      <w:r>
        <w:rPr>
          <w:b/>
          <w:bCs/>
        </w:rPr>
        <w:t xml:space="preserve">“Observaciones del Revisor”</w:t>
      </w:r>
      <w:r>
        <w:t xml:space="preserve"> para ver exactamente qué corregir.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7267575"/>
            <wp:effectExtent t="0" r="0" b="0" l="0"/>
            <wp:docPr id="1" name="ed-30-observaciones-modal.jpg" descr="Figura — Observaciones del revisor con las correcciones solicitadas." title="Figura — Observaciones del revisor con las correcciones solicit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Observaciones del revisor con las correcciones solicitadas.</w:t>
      </w:r>
    </w:p>
    <w:p>
      <w:pPr>
        <w:pStyle w:val="Heading3"/>
      </w:pPr>
      <w:r>
        <w:t xml:space="preserve">Cómo responder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Leé las observaciones y editá la revista desde “Acciones → Editar”.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Corregí los puntos indicados en el asistente.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Reenviá con </w:t>
      </w:r>
      <w:r>
        <w:rPr>
          <w:b/>
          <w:bCs/>
        </w:rPr>
        <w:t xml:space="preserve">“Ya corregí, reenviar solicitud”</w:t>
      </w:r>
      <w:r>
        <w:t xml:space="preserve">.</w:t>
      </w:r>
    </w:p>
    <w:tbl>
      <w:tblPr>
        <w:tblW w:type="dxa" w:w="9360"/>
        <w:tblBorders>
          <w:top w:val="single" w:color="E6F4EA" w:sz="2"/>
          <w:left w:val="single" w:color="2E7D46" w:sz="18"/>
          <w:bottom w:val="single" w:color="E6F4EA" w:sz="2"/>
          <w:right w:val="single" w:color="E6F4E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D46"/>
              </w:rPr>
              <w:t xml:space="preserve">El reenvío tras cambios es gratuito</w:t>
            </w:r>
          </w:p>
          <w:p>
            <w:pPr>
              <w:spacing w:after="20" w:line="258"/>
            </w:pPr>
            <w:r>
              <w:t xml:space="preserve">Corregir y reenviar no tiene costo: no se paga una nueva evaluación. Lo mismo aplica si te piden cambios durante el listado gratuito.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Caso de uso E4 — Obtuviste el sello</w:t>
      </w:r>
    </w:p>
    <w:p>
      <w:pPr>
        <w:spacing w:after="120" w:line="264"/>
      </w:pPr>
      <w:r>
        <w:t xml:space="preserve">Cuando la revista queda </w:t>
      </w:r>
      <w:r>
        <w:rPr>
          <w:b/>
          <w:bCs/>
        </w:rPr>
        <w:t xml:space="preserve">Certificada</w:t>
      </w:r>
      <w:r>
        <w:t xml:space="preserve">, desde el panel podés descargar tres piezas: el </w:t>
      </w:r>
      <w:r>
        <w:rPr>
          <w:b/>
          <w:bCs/>
        </w:rPr>
        <w:t xml:space="preserve">certificado</w:t>
      </w:r>
      <w:r>
        <w:t xml:space="preserve">, el </w:t>
      </w:r>
      <w:r>
        <w:rPr>
          <w:b/>
          <w:bCs/>
        </w:rPr>
        <w:t xml:space="preserve">informe de evaluación</w:t>
      </w:r>
      <w:r>
        <w:t xml:space="preserve"> y el </w:t>
      </w:r>
      <w:r>
        <w:rPr>
          <w:b/>
          <w:bCs/>
        </w:rPr>
        <w:t xml:space="preserve">badge</w:t>
      </w:r>
      <w:r>
        <w:t xml:space="preserve"> para tu sitio. El sello tiene una vigencia de </w:t>
      </w:r>
      <w:r>
        <w:rPr>
          <w:b/>
          <w:bCs/>
        </w:rPr>
        <w:t xml:space="preserve">1 año</w:t>
      </w:r>
      <w:r>
        <w:t xml:space="preserve">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ed-80-certificate.jpg" descr="Figura — Certificado del Sello Editorial Standards (PDF)." title="Figura — Certificado del Sello Editorial Standards (PDF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Certificado del Sello Editorial Standards (PDF).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6467475"/>
            <wp:effectExtent t="0" r="0" b="0" l="0"/>
            <wp:docPr id="1" name="ed-80-report.jpg" descr="Figura — Informe de evaluación con el desglose por criterios (PDF)." title="Figura — Informe de evaluación con el desglose por criterios (PDF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Informe de evaluación con el desglose por criterios (PDF).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ed-81-badge.png" descr="Figura — Badge del sello para incrustar en el sitio de la revista." title="Figura — Badge del sello para incrustar en el sitio de la revis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Badge del sello para incrustar en el sitio de la revista.</w:t>
      </w:r>
    </w:p>
    <w:p>
      <w:pPr>
        <w:pStyle w:val="Heading3"/>
      </w:pPr>
      <w:r>
        <w:t xml:space="preserve">Qué hacer con cada pieza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Certificado (PDF): </w:t>
      </w:r>
      <w:r>
        <w:t xml:space="preserve">documento oficial con puntaje, vigencia y código QR de verificación.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Informe (PDF): </w:t>
      </w:r>
      <w:r>
        <w:t xml:space="preserve">detalle criterio por criterio; útil para saber qué mejorar.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Badge (SVG): </w:t>
      </w:r>
      <w:r>
        <w:t xml:space="preserve">insignia enlazada a tu ficha pública para mostrar el sello en la web de la revista.</w:t>
      </w:r>
    </w:p>
    <w:tbl>
      <w:tblPr>
        <w:tblW w:type="dxa" w:w="9360"/>
        <w:tblBorders>
          <w:top w:val="single" w:color="E8EEF5" w:sz="2"/>
          <w:left w:val="single" w:color="1E3A5F" w:sz="18"/>
          <w:bottom w:val="single" w:color="E8EEF5" w:sz="2"/>
          <w:right w:val="single" w:color="E8EEF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3A5F"/>
              </w:rPr>
              <w:t xml:space="preserve">Vigencia y renovación</w:t>
            </w:r>
          </w:p>
          <w:p>
            <w:pPr>
              <w:spacing w:after="20" w:line="258"/>
            </w:pPr>
            <w:r>
              <w:t xml:space="preserve">El sello vale por 1 año desde su otorgamiento. La renovación (con su ventana de descuento por renovación temprana) se documentará en una guía aparte; mientras tanto, el equipo te avisará por correo cuando se acerque el vencimiento.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Caso de uso E5 — Mejorar tu puntaje (re-evaluación)</w:t>
      </w:r>
    </w:p>
    <w:p>
      <w:pPr>
        <w:spacing w:after="120" w:line="264"/>
      </w:pPr>
      <w:r>
        <w:t xml:space="preserve">Si tu revista quedó </w:t>
      </w:r>
      <w:r>
        <w:rPr>
          <w:b/>
          <w:bCs/>
        </w:rPr>
        <w:t xml:space="preserve">Evaluada</w:t>
      </w:r>
      <w:r>
        <w:t xml:space="preserve"> (por debajo de 75%) o querés subir tu puntaje, podés pedir una </w:t>
      </w:r>
      <w:r>
        <w:rPr>
          <w:b/>
          <w:bCs/>
        </w:rPr>
        <w:t xml:space="preserve">re-evaluación</w:t>
      </w:r>
      <w:r>
        <w:t xml:space="preserve">. Reutiliza tu ficha y vuelve a revisar todos los indicadores.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310"/>
        <w:gridCol w:w="5242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310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5242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aplica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Re-evaluación Editorial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USD 99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Revistas ya evaluadas, certificadas o rechazadas que quieren un nuevo ciclo. También admite Express (+USD 50).</w:t>
            </w:r>
          </w:p>
        </w:tc>
      </w:tr>
    </w:tbl>
    <w:p>
      <w:pPr>
        <w:spacing w:after="120" w:line="264"/>
      </w:pPr>
      <w:r>
        <w:t xml:space="preserve">El flujo de pago es idéntico al de la evaluación inicial (capítulo 5); la diferencia es que no entrás como revista nueva.</w:t>
      </w:r>
    </w:p>
    <w:p>
      <w:r>
        <w:br w:type="page"/>
      </w:r>
    </w:p>
    <w:p>
      <w:pPr>
        <w:pStyle w:val="Heading1"/>
      </w:pPr>
      <w:r>
        <w:t xml:space="preserve">9. Caso de uso E6 — Indexar un libro académico</w:t>
      </w:r>
    </w:p>
    <w:p>
      <w:pPr>
        <w:spacing w:after="120" w:line="264"/>
      </w:pPr>
      <w:r>
        <w:t xml:space="preserve">Los </w:t>
      </w:r>
      <w:r>
        <w:rPr>
          <w:b/>
          <w:bCs/>
        </w:rPr>
        <w:t xml:space="preserve">libros</w:t>
      </w:r>
      <w:r>
        <w:t xml:space="preserve"> no se evalúan: se </w:t>
      </w:r>
      <w:r>
        <w:rPr>
          <w:b/>
          <w:bCs/>
        </w:rPr>
        <w:t xml:space="preserve">listan</w:t>
      </w:r>
      <w:r>
        <w:t xml:space="preserve"> en el índice con sus metadatos (business-logic 12). El registro usa un asistente de </w:t>
      </w:r>
      <w:r>
        <w:rPr>
          <w:b/>
          <w:bCs/>
        </w:rPr>
        <w:t xml:space="preserve">6 pasos</w:t>
      </w:r>
      <w:r>
        <w:t xml:space="preserve"> y luego se paga el listado.</w:t>
      </w:r>
    </w:p>
    <w:p>
      <w:pPr>
        <w:pStyle w:val="Heading2"/>
      </w:pPr>
      <w:r>
        <w:t xml:space="preserve">Paso 1 — Identificación y editorial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7458075"/>
            <wp:effectExtent t="0" r="0" b="0" l="0"/>
            <wp:docPr id="1" name="ed-40-book-step1.jpg" descr="Figura — Asistente de libro, Paso 1: Identificación y editorial." title="Figura — Asistente de libro, Paso 1: Identificación y edi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libro, Paso 1: Identificación y editorial.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621"/>
        <w:gridCol w:w="1498"/>
        <w:gridCol w:w="5241"/>
      </w:tblGrid>
      <w:tr>
        <w:trPr>
          <w:tblHeader/>
        </w:trPr>
        <w:tc>
          <w:tcPr>
            <w:tcW w:type="dxa" w:w="2621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241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Título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Título del libro (mín. 3 caracteres).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Subtítulo / colección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 corresponde.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Tipo de libro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Monografía, obra colectiva, manual, actas…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Idioma principal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Idioma del libro.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Editorial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Sello editorial que lo publica.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País de la editorial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País de edición.</w:t>
            </w:r>
          </w:p>
        </w:tc>
      </w:tr>
      <w:tr>
        <w:tc>
          <w:tcPr>
            <w:tcW w:type="dxa" w:w="26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ISBN / DOI / URL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2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Identificadores y enlace de aterrizaje.</w:t>
            </w:r>
          </w:p>
        </w:tc>
      </w:tr>
      <w:tr>
        <w:tc>
          <w:tcPr>
            <w:tcW w:type="dxa" w:w="262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Año, edición, páginas, formato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241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Datos bibliográficos.</w:t>
            </w:r>
          </w:p>
        </w:tc>
      </w:tr>
    </w:tbl>
    <w:p>
      <w:pPr>
        <w:pStyle w:val="Heading2"/>
      </w:pPr>
      <w:r>
        <w:t xml:space="preserve">Paso 2 — Autores y contenido académico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333875" cy="8191500"/>
            <wp:effectExtent t="0" r="0" b="0" l="0"/>
            <wp:docPr id="1" name="ed-40-book-step2.jpg" descr="Figura — Asistente de libro, Paso 2: Autores y contenido." title="Figura — Asistente de libro, Paso 2: Autores y conten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libro, Paso 2: Autores y contenido.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Autores (nombre + rol)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Al menos un autor; se agregan varios.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Resumen (abstract)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Entre 100 y 5000 caracteres.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Palabras clave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Mínimo 3.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Áreas de conocimiento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Al menos una.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Disciplina principal / nivel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Disciplina y nivel académico.</w:t>
            </w:r>
          </w:p>
        </w:tc>
      </w:tr>
    </w:tbl>
    <w:p>
      <w:pPr>
        <w:pStyle w:val="Heading2"/>
      </w:pPr>
      <w:r>
        <w:t xml:space="preserve">Paso 3 — Acceso y modelo de negocio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7315200"/>
            <wp:effectExtent t="0" r="0" b="0" l="0"/>
            <wp:docPr id="1" name="ed-40-book-step3.jpg" descr="Figura — Asistente de libro, Paso 3: Acceso y modelo." title="Figura — Asistente de libro, Paso 3: Acceso y mod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libro, Paso 3: Acceso y modelo.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¿Es de acceso abierto?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Tipo de licencia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CC u opción de copyright.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Modelo de publicación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Gratuito, pago por descarga, suscripción…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Costo / APC de autor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 aplica.</w:t>
            </w:r>
          </w:p>
        </w:tc>
      </w:tr>
    </w:tbl>
    <w:p>
      <w:pPr>
        <w:pStyle w:val="Heading2"/>
      </w:pPr>
      <w:r>
        <w:t xml:space="preserve">Paso 4 — Calidad editorial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600700"/>
            <wp:effectExtent t="0" r="0" b="0" l="0"/>
            <wp:docPr id="1" name="ed-40-book-step4.jpg" descr="Figura — Asistente de libro, Paso 4: Calidad editorial." title="Figura — Asistente de libro, Paso 4: Calidad edi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libro, Paso 4: Calidad editorial.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1498"/>
        <w:gridCol w:w="5054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05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¿Tiene revisión por pares?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 / No; tipo de revisión.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Comité / normas editoriales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Existencia de comité y normas.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Antiplagio / código de ética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Controles de integridad.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Indexación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05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Índices donde ya aparece.</w:t>
            </w:r>
          </w:p>
        </w:tc>
      </w:tr>
    </w:tbl>
    <w:p>
      <w:pPr>
        <w:pStyle w:val="Heading2"/>
      </w:pPr>
      <w:r>
        <w:t xml:space="preserve">Paso 5 — Archivos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657850"/>
            <wp:effectExtent t="0" r="0" b="0" l="0"/>
            <wp:docPr id="1" name="ed-40-book-step5.jpg" descr="Figura — Asistente de libro, Paso 5: Archivos." title="Figura — Asistente de libro, Paso 5: Arch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libro, Paso 5: Archivos.</w:t>
      </w:r>
    </w:p>
    <w:p>
      <w:pPr>
        <w:spacing w:after="120" w:line="264"/>
      </w:pPr>
      <w:r>
        <w:t xml:space="preserve">Subís el archivo principal (PDF/EPUB), portada, tabla de contenidos y material complementario, o un enlace de descarga externo. Para guardar borrador los archivos son opcionales; al enviar se exige el principal si no hay uno cargado.</w:t>
      </w:r>
    </w:p>
    <w:p>
      <w:pPr>
        <w:pStyle w:val="Heading2"/>
      </w:pPr>
      <w:r>
        <w:t xml:space="preserve">Paso 6 — Confirmación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6543675"/>
            <wp:effectExtent t="0" r="0" b="0" l="0"/>
            <wp:docPr id="1" name="ed-40-book-step6.jpg" descr="Figura — Asistente de libro, Paso 6: Confirmación." title="Figura — Asistente de libro, Paso 6: Confirm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Asistente de libro, Paso 6: Confirmación.</w:t>
      </w:r>
    </w:p>
    <w:p>
      <w:pPr>
        <w:spacing w:after="120" w:line="264"/>
      </w:pPr>
      <w:r>
        <w:t xml:space="preserve">Revisás los datos y enviás. El libro pasa a “Pendiente de listado” y se abre el checkout del listado.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886450"/>
            <wp:effectExtent t="0" r="0" b="0" l="0"/>
            <wp:docPr id="1" name="ed-45-book-checkout.jpg" descr="Figura — Checkout del listado de libro." title="Figura — Checkout del listado de lib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Checkout del listado de libro.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3182"/>
        <w:gridCol w:w="1310"/>
        <w:gridCol w:w="4868"/>
      </w:tblGrid>
      <w:tr>
        <w:trPr>
          <w:tblHeader/>
        </w:trPr>
        <w:tc>
          <w:tcPr>
            <w:tcW w:type="dxa" w:w="3182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310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486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incluye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Listado de Libro Académico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USD 49</w:t>
            </w:r>
          </w:p>
        </w:tc>
        <w:tc>
          <w:tcPr>
            <w:tcW w:type="dxa" w:w="486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Ficha pública con metadatos completos y presencia permanente en el directorio.</w:t>
            </w:r>
          </w:p>
        </w:tc>
      </w:tr>
      <w:tr>
        <w:tc>
          <w:tcPr>
            <w:tcW w:type="dxa" w:w="318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Listing Destacado (opcional)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+ USD 29</w:t>
            </w:r>
          </w:p>
        </w:tc>
        <w:tc>
          <w:tcPr>
            <w:tcW w:type="dxa" w:w="486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Posición preferente y badge “Destacado” por 12 meses.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Caso de uso E7 — Comunicarte con la plataforma</w:t>
      </w:r>
    </w:p>
    <w:p>
      <w:pPr>
        <w:spacing w:after="120" w:line="264"/>
      </w:pPr>
      <w:r>
        <w:t xml:space="preserve">La </w:t>
      </w:r>
      <w:r>
        <w:rPr>
          <w:b/>
          <w:bCs/>
        </w:rPr>
        <w:t xml:space="preserve">mensajería</w:t>
      </w:r>
      <w:r>
        <w:t xml:space="preserve"> centraliza tus consultas con el equipo y los evaluadores. Cada hilo puede estar asociado a una revista, a un libro o ser general.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ed-50-messages-inbox.jpg" descr="Figura — Bandeja de mensajes del editor." title="Figura — Bandeja de mensajes del ed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Bandeja de mensajes del editor.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ed-51-messages-thread.jpg" descr="Figura — Hilo de conversación." title="Figura — Hilo de convers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Hilo de conversación.</w:t>
      </w:r>
    </w:p>
    <w:p>
      <w:pPr>
        <w:pStyle w:val="Heading3"/>
      </w:pPr>
      <w:r>
        <w:t xml:space="preserve">Abrir una nueva consulta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5200650"/>
            <wp:effectExtent t="0" r="0" b="0" l="0"/>
            <wp:docPr id="1" name="ed-52-messages-new-modal.jpg" descr="Figura — Modal “Nueva consulta”." title="Figura — Modal “Nueva consulta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Modal “Nueva consulta”.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246"/>
        <w:gridCol w:w="1498"/>
        <w:gridCol w:w="5616"/>
      </w:tblGrid>
      <w:tr>
        <w:trPr>
          <w:tblHeader/>
        </w:trPr>
        <w:tc>
          <w:tcPr>
            <w:tcW w:type="dxa" w:w="2246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9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5616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24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Asunto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Máximo 200 caracteres.</w:t>
            </w:r>
          </w:p>
        </w:tc>
      </w:tr>
      <w:tr>
        <w:tc>
          <w:tcPr>
            <w:tcW w:type="dxa" w:w="224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Sobre qué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61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General, una revista, un libro o una tarea.</w:t>
            </w:r>
          </w:p>
        </w:tc>
      </w:tr>
      <w:tr>
        <w:tc>
          <w:tcPr>
            <w:tcW w:type="dxa" w:w="224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Mensaje</w:t>
            </w:r>
          </w:p>
        </w:tc>
        <w:tc>
          <w:tcPr>
            <w:tcW w:type="dxa" w:w="149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Sí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Hasta 10.000 caracteres.</w:t>
            </w:r>
          </w:p>
        </w:tc>
      </w:tr>
      <w:tr>
        <w:tc>
          <w:tcPr>
            <w:tcW w:type="dxa" w:w="224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Adjuntos</w:t>
            </w:r>
          </w:p>
        </w:tc>
        <w:tc>
          <w:tcPr>
            <w:tcW w:type="dxa" w:w="149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9"/>
                <w:szCs w:val="19"/>
              </w:rPr>
              <w:t xml:space="preserve">No</w:t>
            </w:r>
          </w:p>
        </w:tc>
        <w:tc>
          <w:tcPr>
            <w:tcW w:type="dxa" w:w="561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Hasta 5 archivos; máx. 5 MB c/u (PDF, Office, imágenes, texto).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Mis pagos y perfil</w:t>
      </w:r>
    </w:p>
    <w:p>
      <w:pPr>
        <w:spacing w:after="120" w:line="264"/>
      </w:pPr>
      <w:r>
        <w:t xml:space="preserve">En </w:t>
      </w:r>
      <w:r>
        <w:rPr>
          <w:b/>
          <w:bCs/>
        </w:rPr>
        <w:t xml:space="preserve">“Mis pagos”</w:t>
      </w:r>
      <w:r>
        <w:t xml:space="preserve"> encontrás el historial completo con producto, recurso asociado, monto, estado y fecha; al abrir un pago ves el desglose (producto principal + complementos).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ed-60-payments.jpg" descr="Figura — Historial de pagos." title="Figura — Historial de pag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Historial de pagos.</w:t>
      </w:r>
    </w:p>
    <w:p>
      <w:pPr>
        <w:spacing w:after="120" w:line="264"/>
      </w:pPr>
      <w:r>
        <w:t xml:space="preserve">En </w:t>
      </w:r>
      <w:r>
        <w:rPr>
          <w:b/>
          <w:bCs/>
        </w:rPr>
        <w:t xml:space="preserve">“Perfil”</w:t>
      </w:r>
      <w:r>
        <w:t xml:space="preserve"> actualizás tu nombre, tu correo y tu contraseña.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6867525"/>
            <wp:effectExtent t="0" r="0" b="0" l="0"/>
            <wp:docPr id="1" name="ed-70-profile.jpg" descr="Figura — Perfil del usuario." title="Figura — Perfil del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— Perfil del usuario.</w:t>
      </w:r>
    </w:p>
    <w:p>
      <w:r>
        <w:br w:type="page"/>
      </w:r>
    </w:p>
    <w:p>
      <w:pPr>
        <w:pStyle w:val="Heading1"/>
      </w:pPr>
      <w:r>
        <w:t xml:space="preserve">12. Preguntas frecuentes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17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¿Qué es gratis y qué se paga?</w:t>
            </w:r>
          </w:p>
        </w:tc>
        <w:tc>
          <w:tcPr>
            <w:tcW w:type="dxa" w:w="6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Registrar y listar una revista o responder a cambios es gratis. Se pagan: la evaluación (USD 99), la re-evaluación (USD 99), el Express (+USD 50) y el listado de libros (USD 49, +USD 29 destacado).</w:t>
            </w:r>
          </w:p>
        </w:tc>
      </w:tr>
      <w:tr>
        <w:tc>
          <w:tcPr>
            <w:tcW w:type="dxa" w:w="318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¿Pagar me asegura el sello?</w:t>
            </w:r>
          </w:p>
        </w:tc>
        <w:tc>
          <w:tcPr>
            <w:tcW w:type="dxa" w:w="617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No. Pagás el proceso de evaluación. El sello se otorga solo si alcanzás ≥ 75% y cumplís todos los indicadores núcleo (business-logic 16.7).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¿Cuánto tarda la evaluación?</w:t>
            </w:r>
          </w:p>
        </w:tc>
        <w:tc>
          <w:tcPr>
            <w:tcW w:type="dxa" w:w="6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Plazo estándar de 15 días hábiles; con Express se acelera.</w:t>
            </w:r>
          </w:p>
        </w:tc>
      </w:tr>
      <w:tr>
        <w:tc>
          <w:tcPr>
            <w:tcW w:type="dxa" w:w="318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Me pidieron cambios, ¿pago de nuevo?</w:t>
            </w:r>
          </w:p>
        </w:tc>
        <w:tc>
          <w:tcPr>
            <w:tcW w:type="dxa" w:w="617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No. Corregir y reenviar tras “Cambios” es gratuito.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¿Cuánto dura el sello?</w:t>
            </w:r>
          </w:p>
        </w:tc>
        <w:tc>
          <w:tcPr>
            <w:tcW w:type="dxa" w:w="617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Un año desde su otorgamiento. La renovación se explicará en una guía aparte.</w:t>
            </w:r>
          </w:p>
        </w:tc>
      </w:tr>
      <w:tr>
        <w:tc>
          <w:tcPr>
            <w:tcW w:type="dxa" w:w="318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¿Puedo cargar datos en varios idiomas?</w:t>
            </w:r>
          </w:p>
        </w:tc>
        <w:tc>
          <w:tcPr>
            <w:tcW w:type="dxa" w:w="617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Sí: los campos de texto tienen pestañas ES / EN / PT.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Página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7085"/>
        <w:sz w:val="16"/>
        <w:szCs w:val="16"/>
      </w:rPr>
      <w:t xml:space="preserve"> de </w:t>
    </w:r>
    <w:r>
      <w:rPr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4" w:space="4"/>
      </w:pBdr>
      <w:tabs>
        <w:tab w:val="right" w:pos="9360"/>
      </w:tabs>
    </w:pPr>
    <w:r>
      <w:rPr>
        <w:color w:val="667085"/>
        <w:sz w:val="16"/>
        <w:szCs w:val="16"/>
      </w:rPr>
      <w:t xml:space="preserve">Editorial Standards Platform</w:t>
    </w:r>
    <w:r>
      <w:rPr>
        <w:color w:val="667085"/>
        <w:sz w:val="16"/>
        <w:szCs w:val="16"/>
      </w:rPr>
      <w:t xml:space="preserve">	Guía del Editor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E3A5F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2933"/>
      <w:sz w:val="23"/>
      <w:szCs w:val="23"/>
    </w:rPr>
  </w:style>
  <w:style w:type="paragraph" w:styleId="Caption">
    <w:name w:val="Caption"/>
    <w:basedOn w:val="Normal"/>
    <w:next w:val="Normal"/>
    <w:pPr>
      <w:spacing w:after="200" w:before="40"/>
      <w:jc w:val="center"/>
    </w:pPr>
    <w:rPr>
      <w:i/>
      <w:iCs/>
      <w:color w:val="667085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1242427ed17f7af2a3d1ea2672cf43c514f906.jpg"/><Relationship Id="rId10" Type="http://schemas.openxmlformats.org/officeDocument/2006/relationships/image" Target="media/9de0f6c9b624ca9a84d5577e48e513389247752d.jpg"/><Relationship Id="rId11" Type="http://schemas.openxmlformats.org/officeDocument/2006/relationships/image" Target="media/67682126439783ff21a4e69c6d40b43915aa6bf0.jpg"/><Relationship Id="rId12" Type="http://schemas.openxmlformats.org/officeDocument/2006/relationships/image" Target="media/43204c70b2ebdf01edb18c8b9b8763ccca0cdd6c.jpg"/><Relationship Id="rId13" Type="http://schemas.openxmlformats.org/officeDocument/2006/relationships/image" Target="media/0c44a6bd27af12f5351aa3e995b603b0c53b58c2.jpg"/><Relationship Id="rId14" Type="http://schemas.openxmlformats.org/officeDocument/2006/relationships/image" Target="media/7b1948e4a459b683f8c80cc3408e9fd63dc8d616.jpg"/><Relationship Id="rId15" Type="http://schemas.openxmlformats.org/officeDocument/2006/relationships/image" Target="media/094b1d15c139448b8fb5ff75b90a591eafb4a442.jpg"/><Relationship Id="rId16" Type="http://schemas.openxmlformats.org/officeDocument/2006/relationships/image" Target="media/352b48e1b607a06d3b5b64abfb828fef312be6f3.jpg"/><Relationship Id="rId17" Type="http://schemas.openxmlformats.org/officeDocument/2006/relationships/image" Target="media/6a5a8280bc5384d9d4367f64287c672abdaf0428.jpg"/><Relationship Id="rId18" Type="http://schemas.openxmlformats.org/officeDocument/2006/relationships/image" Target="media/6225ef1ba69a4cc1f8d6ee4b16b97a8f23249dc1.jpg"/><Relationship Id="rId19" Type="http://schemas.openxmlformats.org/officeDocument/2006/relationships/image" Target="media/3c95fa1ad648435af0312db65e9f32663decf11e.jpg"/><Relationship Id="rId20" Type="http://schemas.openxmlformats.org/officeDocument/2006/relationships/image" Target="media/e81d2e0d9540a8e792bf3cec057fe1799dec0101.jpg"/><Relationship Id="rId21" Type="http://schemas.openxmlformats.org/officeDocument/2006/relationships/image" Target="media/7452c9900fb6fbfc049da05f2463b7eb7d538072.jpg"/><Relationship Id="rId22" Type="http://schemas.openxmlformats.org/officeDocument/2006/relationships/image" Target="media/bc982594b9911b293c8ffdb1568129ccf14883dc.jpg"/><Relationship Id="rId23" Type="http://schemas.openxmlformats.org/officeDocument/2006/relationships/image" Target="media/a0eae2c48ea584dcafbbd476ceb3ca950e36b924.jpg"/><Relationship Id="rId24" Type="http://schemas.openxmlformats.org/officeDocument/2006/relationships/image" Target="media/2a80eed3f9466f674aec318cd5980691d7ce51d1.png"/><Relationship Id="rId25" Type="http://schemas.openxmlformats.org/officeDocument/2006/relationships/image" Target="media/159f38b81bed661e9fbe312e59a2781fd9e2706f.jpg"/><Relationship Id="rId26" Type="http://schemas.openxmlformats.org/officeDocument/2006/relationships/image" Target="media/a16e92fd11b03be459fc2ab64823b7260ad8274d.jpg"/><Relationship Id="rId27" Type="http://schemas.openxmlformats.org/officeDocument/2006/relationships/image" Target="media/32f73636a6b396061652684366663df0b11dabf0.jpg"/><Relationship Id="rId28" Type="http://schemas.openxmlformats.org/officeDocument/2006/relationships/image" Target="media/e0cc9e2096e234d4981058bc4c7ddab95983d5c8.jpg"/><Relationship Id="rId29" Type="http://schemas.openxmlformats.org/officeDocument/2006/relationships/image" Target="media/5d9c531989f5e09f18e2e3cbd44b9aabcf258a01.jpg"/><Relationship Id="rId30" Type="http://schemas.openxmlformats.org/officeDocument/2006/relationships/image" Target="media/d9ebeaf688f07fcca63da1b4bb8278fef421d3a7.jpg"/><Relationship Id="rId31" Type="http://schemas.openxmlformats.org/officeDocument/2006/relationships/image" Target="media/e6b316320fbf35de3e9c43aca856a61930516c4c.jpg"/><Relationship Id="rId32" Type="http://schemas.openxmlformats.org/officeDocument/2006/relationships/image" Target="media/2498cef28912e3265b7ad04d3f6d287e232955fb.jpg"/><Relationship Id="rId33" Type="http://schemas.openxmlformats.org/officeDocument/2006/relationships/image" Target="media/9ba18cc2c71983eff8972960664114cd43492ae1.jpg"/><Relationship Id="rId34" Type="http://schemas.openxmlformats.org/officeDocument/2006/relationships/image" Target="media/8b3b553df25d1af20f77bfb0c0af97bf331511bb.jpg"/><Relationship Id="rId35" Type="http://schemas.openxmlformats.org/officeDocument/2006/relationships/image" Target="media/ba6fd4a34a7c9934449963fe48d2a1b734590204.jpg"/><Relationship Id="rId36" Type="http://schemas.openxmlformats.org/officeDocument/2006/relationships/image" Target="media/430ba5b2e4ef527fb8e2d0fd39cc55815345eb42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2026-07-03T16:48:54.682Z</dcterms:created>
  <dcterms:modified xsi:type="dcterms:W3CDTF">2026-07-03T16:48:54.682Z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