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aps/>
          <w:sz w:val="20"/>
          <w:lang w:val="es-MX" w:eastAsia="en-US"/>
        </w:rPr>
        <w:id w:val="2063513405"/>
        <w:docPartObj>
          <w:docPartGallery w:val="Cover Pages"/>
          <w:docPartUnique/>
        </w:docPartObj>
      </w:sdtPr>
      <w:sdtEndPr>
        <w:rPr>
          <w:rFonts w:asciiTheme="minorHAnsi" w:eastAsiaTheme="minorHAnsi" w:hAnsiTheme="minorHAnsi" w:cstheme="minorBidi"/>
          <w:caps w:val="0"/>
          <w:sz w:val="22"/>
        </w:rPr>
      </w:sdtEndPr>
      <w:sdtContent>
        <w:tbl>
          <w:tblPr>
            <w:tblW w:w="5000" w:type="pct"/>
            <w:jc w:val="center"/>
            <w:tblLook w:val="04A0" w:firstRow="1" w:lastRow="0" w:firstColumn="1" w:lastColumn="0" w:noHBand="0" w:noVBand="1"/>
          </w:tblPr>
          <w:tblGrid>
            <w:gridCol w:w="8838"/>
          </w:tblGrid>
          <w:tr w:rsidR="0089024E" w:rsidRPr="00955B1E">
            <w:trPr>
              <w:trHeight w:val="2880"/>
              <w:jc w:val="center"/>
            </w:trPr>
            <w:sdt>
              <w:sdtPr>
                <w:rPr>
                  <w:rFonts w:asciiTheme="majorHAnsi" w:eastAsiaTheme="majorEastAsia" w:hAnsiTheme="majorHAnsi" w:cstheme="majorBidi"/>
                  <w:caps/>
                  <w:sz w:val="20"/>
                  <w:lang w:val="es-MX" w:eastAsia="en-US"/>
                </w:rPr>
                <w:alias w:val="Company"/>
                <w:id w:val="15524243"/>
                <w:dataBinding w:prefixMappings="xmlns:ns0='http://schemas.openxmlformats.org/officeDocument/2006/extended-properties'" w:xpath="/ns0:Properties[1]/ns0:Company[1]" w:storeItemID="{6668398D-A668-4E3E-A5EB-62B293D839F1}"/>
                <w:text/>
              </w:sdtPr>
              <w:sdtEndPr>
                <w:rPr>
                  <w:lang w:eastAsia="ja-JP"/>
                </w:rPr>
              </w:sdtEndPr>
              <w:sdtContent>
                <w:tc>
                  <w:tcPr>
                    <w:tcW w:w="5000" w:type="pct"/>
                  </w:tcPr>
                  <w:p w:rsidR="0089024E" w:rsidRPr="00955B1E" w:rsidRDefault="0089024E">
                    <w:pPr>
                      <w:pStyle w:val="Sinespaciado"/>
                      <w:jc w:val="center"/>
                      <w:rPr>
                        <w:rFonts w:asciiTheme="majorHAnsi" w:eastAsiaTheme="majorEastAsia" w:hAnsiTheme="majorHAnsi" w:cstheme="majorBidi"/>
                        <w:caps/>
                        <w:sz w:val="20"/>
                        <w:lang w:val="es-MX"/>
                      </w:rPr>
                    </w:pPr>
                    <w:r w:rsidRPr="00955B1E">
                      <w:rPr>
                        <w:rFonts w:asciiTheme="majorHAnsi" w:eastAsiaTheme="majorEastAsia" w:hAnsiTheme="majorHAnsi" w:cstheme="majorBidi"/>
                        <w:caps/>
                        <w:sz w:val="20"/>
                        <w:lang w:val="es-MX"/>
                      </w:rPr>
                      <w:t>CENTRO UNIVERSITARIO DE CIENCIAS EXACTAS E INGENIERIAS</w:t>
                    </w:r>
                  </w:p>
                </w:tc>
              </w:sdtContent>
            </w:sdt>
          </w:tr>
          <w:tr w:rsidR="0089024E" w:rsidRPr="00955B1E">
            <w:trPr>
              <w:trHeight w:val="1440"/>
              <w:jc w:val="center"/>
            </w:trPr>
            <w:sdt>
              <w:sdtPr>
                <w:rPr>
                  <w:rFonts w:asciiTheme="majorHAnsi" w:eastAsiaTheme="majorEastAsia" w:hAnsiTheme="majorHAnsi" w:cstheme="majorBidi"/>
                  <w:sz w:val="72"/>
                  <w:szCs w:val="80"/>
                  <w:lang w:val="es-MX"/>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89024E" w:rsidRPr="00955B1E" w:rsidRDefault="00A174F0" w:rsidP="000D6535">
                    <w:pPr>
                      <w:pStyle w:val="Sinespaciado"/>
                      <w:jc w:val="center"/>
                      <w:rPr>
                        <w:rFonts w:asciiTheme="majorHAnsi" w:eastAsiaTheme="majorEastAsia" w:hAnsiTheme="majorHAnsi" w:cstheme="majorBidi"/>
                        <w:sz w:val="72"/>
                        <w:szCs w:val="80"/>
                        <w:lang w:val="es-MX"/>
                      </w:rPr>
                    </w:pPr>
                    <w:r>
                      <w:rPr>
                        <w:rFonts w:asciiTheme="majorHAnsi" w:eastAsiaTheme="majorEastAsia" w:hAnsiTheme="majorHAnsi" w:cstheme="majorBidi"/>
                        <w:sz w:val="72"/>
                        <w:szCs w:val="80"/>
                        <w:lang w:val="es-MX"/>
                      </w:rPr>
                      <w:t xml:space="preserve">Sensores </w:t>
                    </w:r>
                    <w:r w:rsidR="000D6535">
                      <w:rPr>
                        <w:rFonts w:asciiTheme="majorHAnsi" w:eastAsiaTheme="majorEastAsia" w:hAnsiTheme="majorHAnsi" w:cstheme="majorBidi"/>
                        <w:sz w:val="72"/>
                        <w:szCs w:val="80"/>
                        <w:lang w:val="es-MX"/>
                      </w:rPr>
                      <w:t>Temperatura</w:t>
                    </w:r>
                  </w:p>
                </w:tc>
              </w:sdtContent>
            </w:sdt>
          </w:tr>
          <w:tr w:rsidR="0089024E" w:rsidRPr="00955B1E">
            <w:trPr>
              <w:trHeight w:val="720"/>
              <w:jc w:val="center"/>
            </w:trPr>
            <w:sdt>
              <w:sdtPr>
                <w:rPr>
                  <w:rFonts w:asciiTheme="majorHAnsi" w:eastAsiaTheme="majorEastAsia" w:hAnsiTheme="majorHAnsi" w:cstheme="majorBidi"/>
                  <w:sz w:val="40"/>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89024E" w:rsidRPr="00955B1E" w:rsidRDefault="000D6535" w:rsidP="0065158B">
                    <w:pPr>
                      <w:pStyle w:val="Sinespaciado"/>
                      <w:jc w:val="center"/>
                      <w:rPr>
                        <w:rFonts w:asciiTheme="majorHAnsi" w:eastAsiaTheme="majorEastAsia" w:hAnsiTheme="majorHAnsi" w:cstheme="majorBidi"/>
                        <w:sz w:val="40"/>
                        <w:szCs w:val="44"/>
                      </w:rPr>
                    </w:pPr>
                    <w:r>
                      <w:rPr>
                        <w:rFonts w:asciiTheme="majorHAnsi" w:eastAsiaTheme="majorEastAsia" w:hAnsiTheme="majorHAnsi" w:cstheme="majorBidi"/>
                        <w:sz w:val="40"/>
                        <w:szCs w:val="44"/>
                      </w:rPr>
                      <w:t>Práctica 6</w:t>
                    </w:r>
                  </w:p>
                </w:tc>
              </w:sdtContent>
            </w:sdt>
          </w:tr>
          <w:tr w:rsidR="0089024E" w:rsidRPr="00955B1E">
            <w:trPr>
              <w:trHeight w:val="360"/>
              <w:jc w:val="center"/>
            </w:trPr>
            <w:tc>
              <w:tcPr>
                <w:tcW w:w="5000" w:type="pct"/>
                <w:vAlign w:val="center"/>
              </w:tcPr>
              <w:p w:rsidR="0089024E" w:rsidRPr="00955B1E" w:rsidRDefault="0089024E">
                <w:pPr>
                  <w:pStyle w:val="Sinespaciado"/>
                  <w:jc w:val="center"/>
                  <w:rPr>
                    <w:sz w:val="20"/>
                  </w:rPr>
                </w:pPr>
              </w:p>
            </w:tc>
          </w:tr>
          <w:tr w:rsidR="0089024E" w:rsidRPr="00955B1E">
            <w:trPr>
              <w:trHeight w:val="360"/>
              <w:jc w:val="center"/>
            </w:trPr>
            <w:tc>
              <w:tcPr>
                <w:tcW w:w="5000" w:type="pct"/>
                <w:vAlign w:val="center"/>
              </w:tcPr>
              <w:p w:rsidR="0089024E" w:rsidRPr="00955B1E" w:rsidRDefault="0089024E" w:rsidP="0089024E">
                <w:pPr>
                  <w:pStyle w:val="Sinespaciado"/>
                  <w:rPr>
                    <w:b/>
                    <w:bCs/>
                    <w:sz w:val="20"/>
                  </w:rPr>
                </w:pPr>
                <w:r w:rsidRPr="00955B1E">
                  <w:rPr>
                    <w:noProof/>
                    <w:sz w:val="20"/>
                    <w:lang w:val="es-MX" w:eastAsia="es-MX"/>
                  </w:rPr>
                  <w:drawing>
                    <wp:anchor distT="0" distB="0" distL="114300" distR="114300" simplePos="0" relativeHeight="251658240" behindDoc="0" locked="0" layoutInCell="1" allowOverlap="1" wp14:anchorId="0B07A930" wp14:editId="3FF24B43">
                      <wp:simplePos x="0" y="0"/>
                      <wp:positionH relativeFrom="margin">
                        <wp:posOffset>1708150</wp:posOffset>
                      </wp:positionH>
                      <wp:positionV relativeFrom="margin">
                        <wp:posOffset>-38735</wp:posOffset>
                      </wp:positionV>
                      <wp:extent cx="2216785" cy="3028950"/>
                      <wp:effectExtent l="0" t="0" r="0" b="0"/>
                      <wp:wrapSquare wrapText="bothSides"/>
                      <wp:docPr id="4" name="Picture 4" descr="C:\Users\Aldo\Desktop\LogoUD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do\Desktop\LogoUD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16785" cy="30289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rsidR="0089024E" w:rsidRPr="00955B1E" w:rsidRDefault="0089024E">
          <w:pPr>
            <w:rPr>
              <w:sz w:val="20"/>
            </w:rPr>
          </w:pPr>
        </w:p>
        <w:p w:rsidR="0089024E" w:rsidRPr="00955B1E" w:rsidRDefault="0089024E">
          <w:pPr>
            <w:rPr>
              <w:sz w:val="20"/>
            </w:rPr>
          </w:pPr>
        </w:p>
        <w:p w:rsidR="005C79B3" w:rsidRPr="00955B1E" w:rsidRDefault="005C79B3">
          <w:pPr>
            <w:rPr>
              <w:sz w:val="20"/>
            </w:rPr>
          </w:pPr>
        </w:p>
        <w:tbl>
          <w:tblPr>
            <w:tblpPr w:leftFromText="187" w:rightFromText="187" w:horzAnchor="margin" w:tblpXSpec="center" w:tblpYSpec="bottom"/>
            <w:tblW w:w="5000" w:type="pct"/>
            <w:tblLook w:val="04A0" w:firstRow="1" w:lastRow="0" w:firstColumn="1" w:lastColumn="0" w:noHBand="0" w:noVBand="1"/>
          </w:tblPr>
          <w:tblGrid>
            <w:gridCol w:w="8838"/>
          </w:tblGrid>
          <w:tr w:rsidR="0089024E" w:rsidRPr="00955B1E">
            <w:tc>
              <w:tcPr>
                <w:tcW w:w="5000" w:type="pct"/>
              </w:tcPr>
              <w:p w:rsidR="0089024E" w:rsidRPr="00955B1E" w:rsidRDefault="0089024E" w:rsidP="0089024E">
                <w:pPr>
                  <w:pStyle w:val="Sinespaciado"/>
                  <w:rPr>
                    <w:rFonts w:asciiTheme="majorHAnsi" w:hAnsiTheme="majorHAnsi"/>
                    <w:sz w:val="20"/>
                    <w:lang w:val="es-MX"/>
                  </w:rPr>
                </w:pPr>
                <w:r w:rsidRPr="00955B1E">
                  <w:rPr>
                    <w:rFonts w:asciiTheme="majorHAnsi" w:hAnsiTheme="majorHAnsi"/>
                    <w:sz w:val="20"/>
                    <w:lang w:val="es-MX"/>
                  </w:rPr>
                  <w:t>Alumno:      Aldo Alexandro Vargas Meza</w:t>
                </w:r>
              </w:p>
            </w:tc>
          </w:tr>
          <w:tr w:rsidR="0089024E" w:rsidRPr="00955B1E">
            <w:tc>
              <w:tcPr>
                <w:tcW w:w="5000" w:type="pct"/>
              </w:tcPr>
              <w:p w:rsidR="0089024E" w:rsidRPr="00955B1E" w:rsidRDefault="0089024E" w:rsidP="0089024E">
                <w:pPr>
                  <w:pStyle w:val="Sinespaciado"/>
                  <w:rPr>
                    <w:rFonts w:asciiTheme="majorHAnsi" w:hAnsiTheme="majorHAnsi"/>
                    <w:sz w:val="20"/>
                    <w:lang w:val="es-MX"/>
                  </w:rPr>
                </w:pPr>
                <w:r w:rsidRPr="00955B1E">
                  <w:rPr>
                    <w:rFonts w:asciiTheme="majorHAnsi" w:hAnsiTheme="majorHAnsi"/>
                    <w:sz w:val="20"/>
                    <w:lang w:val="es-MX"/>
                  </w:rPr>
                  <w:t>Código:        213495653</w:t>
                </w:r>
              </w:p>
            </w:tc>
          </w:tr>
          <w:tr w:rsidR="0089024E" w:rsidRPr="00955B1E">
            <w:tc>
              <w:tcPr>
                <w:tcW w:w="5000" w:type="pct"/>
              </w:tcPr>
              <w:p w:rsidR="0089024E" w:rsidRPr="00955B1E" w:rsidRDefault="0089024E" w:rsidP="00E72FD3">
                <w:pPr>
                  <w:pStyle w:val="Sinespaciado"/>
                  <w:rPr>
                    <w:rFonts w:asciiTheme="majorHAnsi" w:hAnsiTheme="majorHAnsi"/>
                    <w:sz w:val="20"/>
                    <w:lang w:val="es-MX"/>
                  </w:rPr>
                </w:pPr>
                <w:r w:rsidRPr="00955B1E">
                  <w:rPr>
                    <w:rFonts w:asciiTheme="majorHAnsi" w:hAnsiTheme="majorHAnsi"/>
                    <w:sz w:val="20"/>
                    <w:lang w:val="es-MX"/>
                  </w:rPr>
                  <w:t xml:space="preserve">Materia:      </w:t>
                </w:r>
                <w:r w:rsidR="0065158B" w:rsidRPr="00955B1E">
                  <w:rPr>
                    <w:rFonts w:asciiTheme="majorHAnsi" w:hAnsiTheme="majorHAnsi"/>
                    <w:sz w:val="20"/>
                    <w:lang w:val="es-MX"/>
                  </w:rPr>
                  <w:t xml:space="preserve">Seminario de </w:t>
                </w:r>
                <w:r w:rsidR="00102AB2" w:rsidRPr="00955B1E">
                  <w:rPr>
                    <w:sz w:val="20"/>
                    <w:lang w:val="es-MX"/>
                  </w:rPr>
                  <w:t xml:space="preserve"> </w:t>
                </w:r>
                <w:r w:rsidR="00102AB2" w:rsidRPr="00955B1E">
                  <w:rPr>
                    <w:rFonts w:asciiTheme="majorHAnsi" w:hAnsiTheme="majorHAnsi"/>
                    <w:sz w:val="20"/>
                    <w:lang w:val="es-MX"/>
                  </w:rPr>
                  <w:t>Sensores y Acondicionamiento de Señales</w:t>
                </w:r>
              </w:p>
            </w:tc>
          </w:tr>
          <w:tr w:rsidR="0089024E" w:rsidRPr="00955B1E">
            <w:tc>
              <w:tcPr>
                <w:tcW w:w="5000" w:type="pct"/>
              </w:tcPr>
              <w:p w:rsidR="0089024E" w:rsidRPr="00955B1E" w:rsidRDefault="0089024E" w:rsidP="00E72FD3">
                <w:pPr>
                  <w:pStyle w:val="Sinespaciado"/>
                  <w:rPr>
                    <w:rFonts w:asciiTheme="majorHAnsi" w:hAnsiTheme="majorHAnsi"/>
                    <w:sz w:val="20"/>
                    <w:lang w:val="es-MX"/>
                  </w:rPr>
                </w:pPr>
                <w:r w:rsidRPr="00955B1E">
                  <w:rPr>
                    <w:rFonts w:asciiTheme="majorHAnsi" w:hAnsiTheme="majorHAnsi"/>
                    <w:sz w:val="20"/>
                    <w:lang w:val="es-MX"/>
                  </w:rPr>
                  <w:t xml:space="preserve">    </w:t>
                </w:r>
              </w:p>
            </w:tc>
          </w:tr>
        </w:tbl>
      </w:sdtContent>
    </w:sdt>
    <w:p w:rsidR="00764BEC" w:rsidRPr="00764BEC" w:rsidRDefault="00764BEC" w:rsidP="006A5FC8">
      <w:pPr>
        <w:jc w:val="both"/>
        <w:rPr>
          <w:rFonts w:ascii="Arial" w:hAnsi="Arial" w:cs="Arial"/>
          <w:b/>
          <w:sz w:val="28"/>
          <w:u w:val="single"/>
        </w:rPr>
      </w:pPr>
      <w:r>
        <w:rPr>
          <w:rFonts w:ascii="Arial" w:hAnsi="Arial" w:cs="Arial"/>
          <w:b/>
          <w:sz w:val="28"/>
          <w:u w:val="single"/>
        </w:rPr>
        <w:t>Marco Teórico</w:t>
      </w:r>
    </w:p>
    <w:p w:rsidR="00665BD1" w:rsidRDefault="00665BD1" w:rsidP="006A5FC8">
      <w:pPr>
        <w:jc w:val="both"/>
        <w:rPr>
          <w:rFonts w:ascii="Arial" w:hAnsi="Arial" w:cs="Arial"/>
          <w:b/>
          <w:sz w:val="28"/>
          <w:u w:val="single"/>
        </w:rPr>
      </w:pPr>
      <w:r>
        <w:rPr>
          <w:rFonts w:ascii="Arial" w:hAnsi="Arial" w:cs="Arial"/>
          <w:b/>
          <w:sz w:val="28"/>
          <w:u w:val="single"/>
        </w:rPr>
        <w:lastRenderedPageBreak/>
        <w:t>Arduino Mega</w:t>
      </w:r>
    </w:p>
    <w:p w:rsidR="00665BD1" w:rsidRDefault="00665BD1" w:rsidP="006A5FC8">
      <w:pPr>
        <w:jc w:val="both"/>
        <w:rPr>
          <w:rFonts w:ascii="Arial" w:hAnsi="Arial" w:cs="Arial"/>
          <w:sz w:val="28"/>
        </w:rPr>
      </w:pPr>
      <w:r>
        <w:rPr>
          <w:rFonts w:ascii="Arial" w:hAnsi="Arial" w:cs="Arial"/>
          <w:sz w:val="28"/>
        </w:rPr>
        <w:t>Es una tableta de entrenamiento basado en el ATmega1280</w:t>
      </w:r>
      <w:r w:rsidR="00764BEC">
        <w:rPr>
          <w:rFonts w:ascii="Arial" w:hAnsi="Arial" w:cs="Arial"/>
          <w:sz w:val="28"/>
        </w:rPr>
        <w:t xml:space="preserve"> con 54 pines digitales para entrada y salida, de los cuales 14 pueden ser usados como PWM, 16 entradas analógicas, 4 puertos UART, con un  cristal de 16 MHz.</w:t>
      </w:r>
    </w:p>
    <w:p w:rsidR="006A5FC8" w:rsidRDefault="006A5FC8" w:rsidP="006A5FC8">
      <w:pPr>
        <w:jc w:val="both"/>
        <w:rPr>
          <w:rFonts w:ascii="Arial" w:hAnsi="Arial" w:cs="Arial"/>
          <w:sz w:val="28"/>
        </w:rPr>
      </w:pPr>
      <w:r w:rsidRPr="006A5FC8">
        <w:rPr>
          <w:rFonts w:ascii="Arial" w:hAnsi="Arial" w:cs="Arial"/>
          <w:noProof/>
          <w:sz w:val="28"/>
          <w:lang w:eastAsia="es-MX"/>
        </w:rPr>
        <w:drawing>
          <wp:inline distT="0" distB="0" distL="0" distR="0">
            <wp:extent cx="3326765" cy="1750060"/>
            <wp:effectExtent l="0" t="0" r="6985" b="2540"/>
            <wp:docPr id="10" name="Imagen 10" descr="C:\Users\Aldo Vargas\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do Vargas\Desktop\Captur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26765" cy="1750060"/>
                    </a:xfrm>
                    <a:prstGeom prst="rect">
                      <a:avLst/>
                    </a:prstGeom>
                    <a:noFill/>
                    <a:ln>
                      <a:noFill/>
                    </a:ln>
                  </pic:spPr>
                </pic:pic>
              </a:graphicData>
            </a:graphic>
          </wp:inline>
        </w:drawing>
      </w:r>
    </w:p>
    <w:p w:rsidR="006A5FC8" w:rsidRDefault="006A5FC8" w:rsidP="006A5FC8">
      <w:pPr>
        <w:jc w:val="both"/>
        <w:rPr>
          <w:rFonts w:ascii="Arial" w:hAnsi="Arial" w:cs="Arial"/>
          <w:b/>
          <w:sz w:val="28"/>
          <w:u w:val="single"/>
        </w:rPr>
      </w:pPr>
      <w:r>
        <w:rPr>
          <w:rFonts w:ascii="Arial" w:hAnsi="Arial" w:cs="Arial"/>
          <w:b/>
          <w:sz w:val="28"/>
          <w:u w:val="single"/>
        </w:rPr>
        <w:t>Protoboard</w:t>
      </w:r>
    </w:p>
    <w:p w:rsidR="006A5FC8" w:rsidRDefault="006A5FC8" w:rsidP="006A5FC8">
      <w:pPr>
        <w:jc w:val="both"/>
        <w:rPr>
          <w:rFonts w:ascii="Arial" w:hAnsi="Arial" w:cs="Arial"/>
          <w:sz w:val="28"/>
        </w:rPr>
      </w:pPr>
      <w:r>
        <w:rPr>
          <w:rFonts w:ascii="Arial" w:hAnsi="Arial" w:cs="Arial"/>
          <w:sz w:val="28"/>
        </w:rPr>
        <w:t>E</w:t>
      </w:r>
      <w:r w:rsidRPr="006A5FC8">
        <w:rPr>
          <w:rFonts w:ascii="Arial" w:hAnsi="Arial" w:cs="Arial"/>
          <w:sz w:val="28"/>
        </w:rPr>
        <w:t>s un tablero con orificios que se encuentran conectados eléctricamente entre sí de manera interna, habitualmente siguiendo patrones de líneas, en el cual se pueden insertar componentes electrónicos y cables para el armado y prototipado de circuitos electrónicos y sistemas similares. Está hecho de dos materiales, un aislante, generalmente un plástico, y un conductor que conecta los diversos orificios entre sí. Uno de sus usos principales es la creación y comprobación de prototipos de circuitos electrónicos antes de llegar a la impresión mecánica del circuito en sistemas de producción comercial.</w:t>
      </w:r>
    </w:p>
    <w:p w:rsidR="006A5FC8" w:rsidRPr="006A5FC8" w:rsidRDefault="006A5FC8" w:rsidP="006A5FC8">
      <w:pPr>
        <w:jc w:val="both"/>
        <w:rPr>
          <w:rFonts w:ascii="Arial" w:hAnsi="Arial" w:cs="Arial"/>
          <w:sz w:val="28"/>
        </w:rPr>
      </w:pPr>
      <w:r w:rsidRPr="006A5FC8">
        <w:rPr>
          <w:rFonts w:ascii="Arial" w:hAnsi="Arial" w:cs="Arial"/>
          <w:noProof/>
          <w:sz w:val="28"/>
          <w:lang w:eastAsia="es-MX"/>
        </w:rPr>
        <w:drawing>
          <wp:inline distT="0" distB="0" distL="0" distR="0">
            <wp:extent cx="5612130" cy="1913793"/>
            <wp:effectExtent l="0" t="0" r="7620" b="0"/>
            <wp:docPr id="12" name="Imagen 12" descr="C:\Users\Aldo Vargas\Desktop\sin-tc3adtulo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do Vargas\Desktop\sin-tc3adtulo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1913793"/>
                    </a:xfrm>
                    <a:prstGeom prst="rect">
                      <a:avLst/>
                    </a:prstGeom>
                    <a:noFill/>
                    <a:ln>
                      <a:noFill/>
                    </a:ln>
                  </pic:spPr>
                </pic:pic>
              </a:graphicData>
            </a:graphic>
          </wp:inline>
        </w:drawing>
      </w:r>
    </w:p>
    <w:p w:rsidR="00684EB2" w:rsidRDefault="00684EB2" w:rsidP="00684EB2">
      <w:pPr>
        <w:rPr>
          <w:rFonts w:ascii="Arial" w:hAnsi="Arial" w:cs="Arial"/>
        </w:rPr>
      </w:pPr>
    </w:p>
    <w:p w:rsidR="00684EB2" w:rsidRPr="00684EB2" w:rsidRDefault="00684EB2" w:rsidP="00684EB2">
      <w:pPr>
        <w:rPr>
          <w:rFonts w:ascii="Arial" w:hAnsi="Arial" w:cs="Arial"/>
          <w:b/>
          <w:sz w:val="24"/>
          <w:u w:val="single"/>
        </w:rPr>
      </w:pPr>
      <w:r w:rsidRPr="00684EB2">
        <w:rPr>
          <w:rFonts w:ascii="Arial" w:hAnsi="Arial" w:cs="Arial"/>
          <w:b/>
          <w:sz w:val="32"/>
          <w:u w:val="single"/>
        </w:rPr>
        <w:lastRenderedPageBreak/>
        <w:t>LM35</w:t>
      </w:r>
    </w:p>
    <w:p w:rsidR="00684EB2" w:rsidRPr="00684EB2" w:rsidRDefault="00684EB2" w:rsidP="00684EB2">
      <w:pPr>
        <w:jc w:val="both"/>
        <w:rPr>
          <w:rFonts w:ascii="Arial" w:hAnsi="Arial" w:cs="Arial"/>
          <w:sz w:val="28"/>
        </w:rPr>
      </w:pPr>
      <w:r w:rsidRPr="00684EB2">
        <w:rPr>
          <w:rFonts w:ascii="Arial" w:hAnsi="Arial" w:cs="Arial"/>
          <w:sz w:val="28"/>
        </w:rPr>
        <w:t>El LM35 es un sensor de temperatura c</w:t>
      </w:r>
      <w:r>
        <w:rPr>
          <w:rFonts w:ascii="Arial" w:hAnsi="Arial" w:cs="Arial"/>
          <w:sz w:val="28"/>
        </w:rPr>
        <w:t>on una precisión calibrada de 1</w:t>
      </w:r>
      <w:r w:rsidRPr="00684EB2">
        <w:rPr>
          <w:rFonts w:ascii="Arial" w:hAnsi="Arial" w:cs="Arial"/>
          <w:sz w:val="28"/>
        </w:rPr>
        <w:t>º</w:t>
      </w:r>
      <w:r>
        <w:rPr>
          <w:rFonts w:ascii="Arial" w:hAnsi="Arial" w:cs="Arial"/>
          <w:sz w:val="28"/>
        </w:rPr>
        <w:t xml:space="preserve"> </w:t>
      </w:r>
      <w:r w:rsidRPr="00684EB2">
        <w:rPr>
          <w:rFonts w:ascii="Arial" w:hAnsi="Arial" w:cs="Arial"/>
          <w:sz w:val="28"/>
        </w:rPr>
        <w:t xml:space="preserve">C. Su rango de medición abarca desde -55 °C hasta 150 °C. La salida es lineal y cada grado Celsius </w:t>
      </w:r>
      <w:r>
        <w:rPr>
          <w:rFonts w:ascii="Arial" w:hAnsi="Arial" w:cs="Arial"/>
          <w:sz w:val="28"/>
        </w:rPr>
        <w:t>equivale a 10 mV, por lo tanto:</w:t>
      </w:r>
    </w:p>
    <w:p w:rsidR="00684EB2" w:rsidRPr="00684EB2" w:rsidRDefault="00684EB2" w:rsidP="00684EB2">
      <w:pPr>
        <w:pStyle w:val="Prrafodelista"/>
        <w:numPr>
          <w:ilvl w:val="0"/>
          <w:numId w:val="9"/>
        </w:numPr>
        <w:jc w:val="both"/>
        <w:rPr>
          <w:rFonts w:ascii="Arial" w:hAnsi="Arial" w:cs="Arial"/>
          <w:sz w:val="24"/>
        </w:rPr>
      </w:pPr>
      <w:r>
        <w:rPr>
          <w:noProof/>
          <w:lang w:eastAsia="es-MX"/>
        </w:rPr>
        <w:drawing>
          <wp:anchor distT="0" distB="0" distL="114300" distR="114300" simplePos="0" relativeHeight="251659264" behindDoc="0" locked="0" layoutInCell="1" allowOverlap="1" wp14:anchorId="1F12CECC" wp14:editId="2F9430DE">
            <wp:simplePos x="0" y="0"/>
            <wp:positionH relativeFrom="margin">
              <wp:align>right</wp:align>
            </wp:positionH>
            <wp:positionV relativeFrom="margin">
              <wp:posOffset>1238250</wp:posOffset>
            </wp:positionV>
            <wp:extent cx="1924050" cy="192405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924050" cy="1924050"/>
                    </a:xfrm>
                    <a:prstGeom prst="rect">
                      <a:avLst/>
                    </a:prstGeom>
                  </pic:spPr>
                </pic:pic>
              </a:graphicData>
            </a:graphic>
          </wp:anchor>
        </w:drawing>
      </w:r>
      <w:r w:rsidRPr="00684EB2">
        <w:rPr>
          <w:rFonts w:ascii="Arial" w:hAnsi="Arial" w:cs="Arial"/>
          <w:sz w:val="24"/>
        </w:rPr>
        <w:t>150 ºC = 1500 mV</w:t>
      </w:r>
    </w:p>
    <w:p w:rsidR="00684EB2" w:rsidRPr="00684EB2" w:rsidRDefault="00684EB2" w:rsidP="00684EB2">
      <w:pPr>
        <w:pStyle w:val="Prrafodelista"/>
        <w:numPr>
          <w:ilvl w:val="0"/>
          <w:numId w:val="9"/>
        </w:numPr>
        <w:jc w:val="both"/>
        <w:rPr>
          <w:rFonts w:ascii="Arial" w:hAnsi="Arial" w:cs="Arial"/>
          <w:sz w:val="24"/>
        </w:rPr>
      </w:pPr>
      <w:r w:rsidRPr="00684EB2">
        <w:rPr>
          <w:rFonts w:ascii="Arial" w:hAnsi="Arial" w:cs="Arial"/>
          <w:sz w:val="24"/>
        </w:rPr>
        <w:t>-55 ºC = -550 mV</w:t>
      </w:r>
    </w:p>
    <w:p w:rsidR="00684EB2" w:rsidRPr="00684EB2" w:rsidRDefault="00684EB2" w:rsidP="00684EB2">
      <w:pPr>
        <w:pStyle w:val="Prrafodelista"/>
        <w:numPr>
          <w:ilvl w:val="0"/>
          <w:numId w:val="8"/>
        </w:numPr>
        <w:jc w:val="both"/>
        <w:rPr>
          <w:rFonts w:ascii="Arial" w:hAnsi="Arial" w:cs="Arial"/>
        </w:rPr>
      </w:pPr>
      <w:r w:rsidRPr="00684EB2">
        <w:rPr>
          <w:rFonts w:ascii="Arial" w:hAnsi="Arial" w:cs="Arial"/>
        </w:rPr>
        <w:t>Está calibrado directamente en grados Celsius.</w:t>
      </w:r>
    </w:p>
    <w:p w:rsidR="00684EB2" w:rsidRPr="00684EB2" w:rsidRDefault="00684EB2" w:rsidP="00684EB2">
      <w:pPr>
        <w:pStyle w:val="Prrafodelista"/>
        <w:numPr>
          <w:ilvl w:val="0"/>
          <w:numId w:val="8"/>
        </w:numPr>
        <w:jc w:val="both"/>
        <w:rPr>
          <w:rFonts w:ascii="Arial" w:hAnsi="Arial" w:cs="Arial"/>
        </w:rPr>
      </w:pPr>
      <w:r w:rsidRPr="00684EB2">
        <w:rPr>
          <w:rFonts w:ascii="Arial" w:hAnsi="Arial" w:cs="Arial"/>
        </w:rPr>
        <w:t>La tensión de salida es proporcional a la temperatura.</w:t>
      </w:r>
    </w:p>
    <w:p w:rsidR="00684EB2" w:rsidRPr="00684EB2" w:rsidRDefault="00684EB2" w:rsidP="00684EB2">
      <w:pPr>
        <w:pStyle w:val="Prrafodelista"/>
        <w:numPr>
          <w:ilvl w:val="0"/>
          <w:numId w:val="8"/>
        </w:numPr>
        <w:jc w:val="both"/>
        <w:rPr>
          <w:rFonts w:ascii="Arial" w:hAnsi="Arial" w:cs="Arial"/>
        </w:rPr>
      </w:pPr>
      <w:r w:rsidRPr="00684EB2">
        <w:rPr>
          <w:rFonts w:ascii="Arial" w:hAnsi="Arial" w:cs="Arial"/>
        </w:rPr>
        <w:t>Tiene una precisión garantizada de 0.5 °C a 25 °C.</w:t>
      </w:r>
    </w:p>
    <w:p w:rsidR="00684EB2" w:rsidRPr="00684EB2" w:rsidRDefault="00684EB2" w:rsidP="00684EB2">
      <w:pPr>
        <w:pStyle w:val="Prrafodelista"/>
        <w:numPr>
          <w:ilvl w:val="0"/>
          <w:numId w:val="8"/>
        </w:numPr>
        <w:jc w:val="both"/>
        <w:rPr>
          <w:rFonts w:ascii="Arial" w:hAnsi="Arial" w:cs="Arial"/>
        </w:rPr>
      </w:pPr>
      <w:r w:rsidRPr="00684EB2">
        <w:rPr>
          <w:rFonts w:ascii="Arial" w:hAnsi="Arial" w:cs="Arial"/>
        </w:rPr>
        <w:t>Baja impedancia de salida.</w:t>
      </w:r>
    </w:p>
    <w:p w:rsidR="00684EB2" w:rsidRPr="00684EB2" w:rsidRDefault="00684EB2" w:rsidP="00684EB2">
      <w:pPr>
        <w:pStyle w:val="Prrafodelista"/>
        <w:numPr>
          <w:ilvl w:val="0"/>
          <w:numId w:val="8"/>
        </w:numPr>
        <w:jc w:val="both"/>
        <w:rPr>
          <w:rFonts w:ascii="Arial" w:hAnsi="Arial" w:cs="Arial"/>
        </w:rPr>
      </w:pPr>
      <w:r w:rsidRPr="00684EB2">
        <w:rPr>
          <w:rFonts w:ascii="Arial" w:hAnsi="Arial" w:cs="Arial"/>
        </w:rPr>
        <w:t>Baja corriente de alimentación (60 μA).</w:t>
      </w:r>
    </w:p>
    <w:p w:rsidR="00684EB2" w:rsidRPr="00684EB2" w:rsidRDefault="00684EB2" w:rsidP="00684EB2">
      <w:pPr>
        <w:pStyle w:val="Prrafodelista"/>
        <w:numPr>
          <w:ilvl w:val="0"/>
          <w:numId w:val="8"/>
        </w:numPr>
        <w:jc w:val="both"/>
        <w:rPr>
          <w:rFonts w:ascii="Arial" w:hAnsi="Arial" w:cs="Arial"/>
        </w:rPr>
      </w:pPr>
      <w:r w:rsidRPr="00684EB2">
        <w:rPr>
          <w:rFonts w:ascii="Arial" w:hAnsi="Arial" w:cs="Arial"/>
        </w:rPr>
        <w:t>Bajo coste.</w:t>
      </w:r>
    </w:p>
    <w:p w:rsidR="00684EB2" w:rsidRDefault="00684EB2" w:rsidP="00684EB2">
      <w:pPr>
        <w:rPr>
          <w:rFonts w:ascii="Arial" w:hAnsi="Arial" w:cs="Arial"/>
          <w:sz w:val="28"/>
        </w:rPr>
      </w:pPr>
    </w:p>
    <w:p w:rsidR="00684EB2" w:rsidRPr="00684EB2" w:rsidRDefault="00684EB2" w:rsidP="00684EB2">
      <w:pPr>
        <w:jc w:val="both"/>
        <w:rPr>
          <w:rFonts w:ascii="Arial" w:hAnsi="Arial" w:cs="Arial"/>
          <w:b/>
          <w:sz w:val="32"/>
          <w:u w:val="single"/>
        </w:rPr>
      </w:pPr>
      <w:r w:rsidRPr="00684EB2">
        <w:rPr>
          <w:rFonts w:ascii="Arial" w:hAnsi="Arial" w:cs="Arial"/>
          <w:b/>
          <w:sz w:val="32"/>
          <w:u w:val="single"/>
        </w:rPr>
        <w:t>Termopar</w:t>
      </w:r>
    </w:p>
    <w:p w:rsidR="00684EB2" w:rsidRDefault="00684EB2" w:rsidP="00684EB2">
      <w:pPr>
        <w:jc w:val="both"/>
        <w:rPr>
          <w:rFonts w:ascii="Arial" w:hAnsi="Arial" w:cs="Arial"/>
          <w:sz w:val="28"/>
        </w:rPr>
      </w:pPr>
      <w:r w:rsidRPr="00684EB2">
        <w:rPr>
          <w:rFonts w:ascii="Arial" w:hAnsi="Arial" w:cs="Arial"/>
          <w:sz w:val="28"/>
        </w:rPr>
        <w:t>Un termopar (también llamado termocople) es un transductor formado por la unión de dos metales distintos que produce una diferencia de potencial muy pequeña (del orden de los milivoltios) que es función de la diferencia de temperatura entre uno de los extremos denominado «punto caliente» o «unión caliente» o de «medida» y el otro llamado «punto frío» o «unión fría» o de «referencia» (efecto Seebeck).</w:t>
      </w:r>
    </w:p>
    <w:p w:rsidR="00684EB2" w:rsidRDefault="00684EB2" w:rsidP="00684EB2">
      <w:pPr>
        <w:jc w:val="both"/>
        <w:rPr>
          <w:rFonts w:ascii="Arial" w:hAnsi="Arial" w:cs="Arial"/>
          <w:sz w:val="28"/>
        </w:rPr>
      </w:pPr>
    </w:p>
    <w:p w:rsidR="00684EB2" w:rsidRPr="00684EB2" w:rsidRDefault="00684EB2" w:rsidP="00684EB2">
      <w:pPr>
        <w:jc w:val="both"/>
        <w:rPr>
          <w:rFonts w:ascii="Arial" w:hAnsi="Arial" w:cs="Arial"/>
          <w:sz w:val="28"/>
        </w:rPr>
      </w:pPr>
      <w:r>
        <w:rPr>
          <w:noProof/>
          <w:lang w:eastAsia="es-MX"/>
        </w:rPr>
        <w:drawing>
          <wp:inline distT="0" distB="0" distL="0" distR="0" wp14:anchorId="70A2FD77" wp14:editId="1A47BC8E">
            <wp:extent cx="3612316" cy="2357120"/>
            <wp:effectExtent l="0" t="0" r="7620"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14109" cy="2358290"/>
                    </a:xfrm>
                    <a:prstGeom prst="rect">
                      <a:avLst/>
                    </a:prstGeom>
                  </pic:spPr>
                </pic:pic>
              </a:graphicData>
            </a:graphic>
          </wp:inline>
        </w:drawing>
      </w:r>
    </w:p>
    <w:p w:rsidR="00A76205" w:rsidRDefault="00A76205" w:rsidP="00AC287A">
      <w:pPr>
        <w:pStyle w:val="Prrafodelista"/>
        <w:rPr>
          <w:rFonts w:ascii="Arial" w:hAnsi="Arial" w:cs="Arial"/>
        </w:rPr>
      </w:pPr>
      <w:r>
        <w:rPr>
          <w:noProof/>
          <w:lang w:eastAsia="es-MX"/>
        </w:rPr>
        <w:lastRenderedPageBreak/>
        <w:drawing>
          <wp:inline distT="0" distB="0" distL="0" distR="0" wp14:anchorId="2DEF125B" wp14:editId="1F36FDCD">
            <wp:extent cx="5612130" cy="267144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671445"/>
                    </a:xfrm>
                    <a:prstGeom prst="rect">
                      <a:avLst/>
                    </a:prstGeom>
                  </pic:spPr>
                </pic:pic>
              </a:graphicData>
            </a:graphic>
          </wp:inline>
        </w:drawing>
      </w:r>
    </w:p>
    <w:p w:rsidR="00684EB2" w:rsidRDefault="00684EB2" w:rsidP="00AC287A">
      <w:pPr>
        <w:pStyle w:val="Prrafodelista"/>
        <w:rPr>
          <w:noProof/>
          <w:lang w:eastAsia="es-MX"/>
        </w:rPr>
      </w:pPr>
    </w:p>
    <w:p w:rsidR="00A76205" w:rsidRDefault="00A76205" w:rsidP="00AC287A">
      <w:pPr>
        <w:pStyle w:val="Prrafodelista"/>
        <w:rPr>
          <w:rFonts w:ascii="Arial" w:hAnsi="Arial" w:cs="Arial"/>
        </w:rPr>
      </w:pPr>
      <w:r>
        <w:rPr>
          <w:noProof/>
          <w:lang w:eastAsia="es-MX"/>
        </w:rPr>
        <w:drawing>
          <wp:inline distT="0" distB="0" distL="0" distR="0" wp14:anchorId="48F23AB9" wp14:editId="02DFBAF5">
            <wp:extent cx="5612130" cy="4076065"/>
            <wp:effectExtent l="0" t="0" r="762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4076065"/>
                    </a:xfrm>
                    <a:prstGeom prst="rect">
                      <a:avLst/>
                    </a:prstGeom>
                  </pic:spPr>
                </pic:pic>
              </a:graphicData>
            </a:graphic>
          </wp:inline>
        </w:drawing>
      </w:r>
    </w:p>
    <w:p w:rsidR="00684EB2" w:rsidRDefault="00684EB2" w:rsidP="00AC287A">
      <w:pPr>
        <w:pStyle w:val="Prrafodelista"/>
        <w:rPr>
          <w:rFonts w:ascii="Arial" w:hAnsi="Arial" w:cs="Arial"/>
        </w:rPr>
      </w:pPr>
    </w:p>
    <w:p w:rsidR="00684EB2" w:rsidRDefault="00684EB2" w:rsidP="00AC287A">
      <w:pPr>
        <w:pStyle w:val="Prrafodelista"/>
        <w:rPr>
          <w:rFonts w:ascii="Arial" w:hAnsi="Arial" w:cs="Arial"/>
        </w:rPr>
      </w:pPr>
    </w:p>
    <w:p w:rsidR="00684EB2" w:rsidRDefault="00684EB2" w:rsidP="00AC287A">
      <w:pPr>
        <w:pStyle w:val="Prrafodelista"/>
        <w:rPr>
          <w:rFonts w:ascii="Arial" w:hAnsi="Arial" w:cs="Arial"/>
        </w:rPr>
      </w:pPr>
    </w:p>
    <w:p w:rsidR="00684EB2" w:rsidRDefault="00684EB2" w:rsidP="00AC287A">
      <w:pPr>
        <w:pStyle w:val="Prrafodelista"/>
        <w:rPr>
          <w:rFonts w:ascii="Arial" w:hAnsi="Arial" w:cs="Arial"/>
        </w:rPr>
      </w:pPr>
    </w:p>
    <w:p w:rsidR="00684EB2" w:rsidRDefault="00684EB2" w:rsidP="00AC287A">
      <w:pPr>
        <w:pStyle w:val="Prrafodelista"/>
        <w:rPr>
          <w:rFonts w:ascii="Arial" w:hAnsi="Arial" w:cs="Arial"/>
        </w:rPr>
      </w:pPr>
    </w:p>
    <w:p w:rsidR="00684EB2" w:rsidRDefault="00684EB2" w:rsidP="00AC287A">
      <w:pPr>
        <w:pStyle w:val="Prrafodelista"/>
        <w:rPr>
          <w:rFonts w:ascii="Arial" w:hAnsi="Arial" w:cs="Arial"/>
        </w:rPr>
      </w:pPr>
    </w:p>
    <w:p w:rsidR="00684EB2" w:rsidRDefault="00684EB2" w:rsidP="00684EB2">
      <w:pPr>
        <w:pStyle w:val="Prrafodelista"/>
        <w:rPr>
          <w:rFonts w:ascii="Arial" w:hAnsi="Arial" w:cs="Arial"/>
          <w:b/>
          <w:sz w:val="32"/>
          <w:u w:val="single"/>
        </w:rPr>
      </w:pPr>
      <w:r w:rsidRPr="00684EB2">
        <w:rPr>
          <w:rFonts w:ascii="Arial" w:hAnsi="Arial" w:cs="Arial"/>
          <w:b/>
          <w:sz w:val="32"/>
          <w:u w:val="single"/>
        </w:rPr>
        <w:lastRenderedPageBreak/>
        <w:t>Implementación.</w:t>
      </w:r>
    </w:p>
    <w:p w:rsidR="00684EB2" w:rsidRDefault="00684EB2" w:rsidP="00684EB2">
      <w:pPr>
        <w:pStyle w:val="Prrafodelista"/>
        <w:rPr>
          <w:rFonts w:ascii="Arial" w:hAnsi="Arial" w:cs="Arial"/>
          <w:sz w:val="24"/>
        </w:rPr>
      </w:pPr>
    </w:p>
    <w:p w:rsidR="00684EB2" w:rsidRDefault="00684EB2" w:rsidP="00684EB2">
      <w:pPr>
        <w:pStyle w:val="Prrafodelista"/>
        <w:rPr>
          <w:rFonts w:ascii="Arial" w:hAnsi="Arial" w:cs="Arial"/>
        </w:rPr>
      </w:pPr>
      <w:r>
        <w:rPr>
          <w:rFonts w:ascii="Arial" w:hAnsi="Arial" w:cs="Arial"/>
          <w:sz w:val="24"/>
        </w:rPr>
        <w:t xml:space="preserve">El circuito compara 2 sensores lineales, que son el LM35 y el Termopar. Para llevarlo a cabo, se utilizó una placa Arduino Mega, los dos sensores y un integrado </w:t>
      </w:r>
      <w:r w:rsidRPr="00684EB2">
        <w:rPr>
          <w:rFonts w:ascii="Arial" w:hAnsi="Arial" w:cs="Arial"/>
        </w:rPr>
        <w:t xml:space="preserve"> </w:t>
      </w:r>
      <w:r>
        <w:rPr>
          <w:rFonts w:ascii="Arial" w:hAnsi="Arial" w:cs="Arial"/>
        </w:rPr>
        <w:t>MAX6675 para comunicar el Termopar.</w:t>
      </w:r>
    </w:p>
    <w:p w:rsidR="00684EB2" w:rsidRDefault="00684EB2" w:rsidP="00684EB2">
      <w:pPr>
        <w:pStyle w:val="Prrafodelista"/>
        <w:rPr>
          <w:rFonts w:ascii="Arial" w:hAnsi="Arial" w:cs="Arial"/>
        </w:rPr>
      </w:pPr>
      <w:r>
        <w:rPr>
          <w:rFonts w:ascii="Arial" w:hAnsi="Arial" w:cs="Arial"/>
        </w:rPr>
        <w:t>El código utilizado es el siguiente:</w:t>
      </w:r>
    </w:p>
    <w:p w:rsidR="00684EB2" w:rsidRPr="00B36BB9" w:rsidRDefault="00B36BB9" w:rsidP="00B36BB9">
      <w:pPr>
        <w:pStyle w:val="Prrafodelista"/>
        <w:rPr>
          <w:rFonts w:ascii="Arial" w:hAnsi="Arial" w:cs="Arial"/>
          <w:b/>
          <w:sz w:val="32"/>
          <w:u w:val="single"/>
        </w:rPr>
      </w:pPr>
      <w:r w:rsidRPr="00B36BB9">
        <w:rPr>
          <w:rFonts w:ascii="Arial" w:hAnsi="Arial" w:cs="Arial"/>
          <w:noProof/>
          <w:sz w:val="32"/>
          <w:lang w:eastAsia="es-MX"/>
        </w:rPr>
        <w:drawing>
          <wp:inline distT="0" distB="0" distL="0" distR="0">
            <wp:extent cx="5612130" cy="5558681"/>
            <wp:effectExtent l="0" t="0" r="7620" b="4445"/>
            <wp:docPr id="8" name="Imagen 8" descr="C:\Users\Aldo Vargas\Desktop\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do Vargas\Desktop\cod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5558681"/>
                    </a:xfrm>
                    <a:prstGeom prst="rect">
                      <a:avLst/>
                    </a:prstGeom>
                    <a:noFill/>
                    <a:ln>
                      <a:noFill/>
                    </a:ln>
                  </pic:spPr>
                </pic:pic>
              </a:graphicData>
            </a:graphic>
          </wp:inline>
        </w:drawing>
      </w:r>
    </w:p>
    <w:p w:rsidR="00684EB2" w:rsidRDefault="00B36BB9" w:rsidP="00AC287A">
      <w:pPr>
        <w:pStyle w:val="Prrafodelista"/>
        <w:rPr>
          <w:rFonts w:ascii="Arial" w:hAnsi="Arial" w:cs="Arial"/>
        </w:rPr>
      </w:pPr>
      <w:r>
        <w:rPr>
          <w:rFonts w:ascii="Arial" w:hAnsi="Arial" w:cs="Arial"/>
        </w:rPr>
        <w:t>La implementación en físico se llevó a cabo en el Laboratorio N</w:t>
      </w:r>
    </w:p>
    <w:p w:rsidR="00B36BB9" w:rsidRDefault="00B36BB9" w:rsidP="00AC287A">
      <w:pPr>
        <w:pStyle w:val="Prrafodelista"/>
        <w:rPr>
          <w:rFonts w:ascii="Arial" w:hAnsi="Arial" w:cs="Arial"/>
        </w:rPr>
      </w:pPr>
    </w:p>
    <w:p w:rsidR="00B36BB9" w:rsidRDefault="00B36BB9" w:rsidP="00AC287A">
      <w:pPr>
        <w:pStyle w:val="Prrafodelista"/>
        <w:rPr>
          <w:rFonts w:ascii="Arial" w:hAnsi="Arial" w:cs="Arial"/>
        </w:rPr>
      </w:pPr>
    </w:p>
    <w:p w:rsidR="00B36BB9" w:rsidRDefault="00B36BB9" w:rsidP="00AC287A">
      <w:pPr>
        <w:pStyle w:val="Prrafodelista"/>
        <w:rPr>
          <w:rFonts w:ascii="Arial" w:hAnsi="Arial" w:cs="Arial"/>
        </w:rPr>
      </w:pPr>
    </w:p>
    <w:p w:rsidR="00B36BB9" w:rsidRDefault="00B36BB9" w:rsidP="00AC287A">
      <w:pPr>
        <w:pStyle w:val="Prrafodelista"/>
        <w:rPr>
          <w:rFonts w:ascii="Arial" w:hAnsi="Arial" w:cs="Arial"/>
        </w:rPr>
      </w:pPr>
    </w:p>
    <w:p w:rsidR="00B36BB9" w:rsidRDefault="00B36BB9" w:rsidP="00AC287A">
      <w:pPr>
        <w:pStyle w:val="Prrafodelista"/>
        <w:rPr>
          <w:rFonts w:ascii="Arial" w:hAnsi="Arial" w:cs="Arial"/>
        </w:rPr>
      </w:pPr>
    </w:p>
    <w:p w:rsidR="00B36BB9" w:rsidRDefault="00B36BB9" w:rsidP="00AC287A">
      <w:pPr>
        <w:pStyle w:val="Prrafodelista"/>
        <w:rPr>
          <w:rFonts w:ascii="Arial" w:hAnsi="Arial" w:cs="Arial"/>
        </w:rPr>
      </w:pPr>
    </w:p>
    <w:p w:rsidR="00B36BB9" w:rsidRDefault="000D6535" w:rsidP="00AC287A">
      <w:pPr>
        <w:pStyle w:val="Prrafodelista"/>
        <w:rPr>
          <w:rFonts w:ascii="Arial" w:hAnsi="Arial" w:cs="Arial"/>
        </w:rPr>
      </w:pPr>
      <w:r w:rsidRPr="000D6535">
        <w:rPr>
          <w:rFonts w:ascii="Arial" w:hAnsi="Arial" w:cs="Arial"/>
          <w:noProof/>
          <w:lang w:eastAsia="es-MX"/>
        </w:rPr>
        <w:lastRenderedPageBreak/>
        <w:drawing>
          <wp:inline distT="0" distB="0" distL="0" distR="0">
            <wp:extent cx="4303606" cy="3227705"/>
            <wp:effectExtent l="0" t="0" r="1905" b="0"/>
            <wp:docPr id="6" name="Imagen 6" descr="C:\Users\Aldo Vargas\Dropbox\IMG_20151125_215458_2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do Vargas\Dropbox\IMG_20151125_215458_276.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04698" cy="3228524"/>
                    </a:xfrm>
                    <a:prstGeom prst="rect">
                      <a:avLst/>
                    </a:prstGeom>
                    <a:noFill/>
                    <a:ln>
                      <a:noFill/>
                    </a:ln>
                  </pic:spPr>
                </pic:pic>
              </a:graphicData>
            </a:graphic>
          </wp:inline>
        </w:drawing>
      </w:r>
      <w:bookmarkStart w:id="0" w:name="_GoBack"/>
      <w:bookmarkEnd w:id="0"/>
    </w:p>
    <w:p w:rsidR="00684EB2" w:rsidRDefault="00684EB2" w:rsidP="00AC287A">
      <w:pPr>
        <w:pStyle w:val="Prrafodelista"/>
        <w:rPr>
          <w:rFonts w:ascii="Arial" w:hAnsi="Arial" w:cs="Arial"/>
        </w:rPr>
      </w:pPr>
    </w:p>
    <w:p w:rsidR="00684EB2" w:rsidRDefault="00684EB2" w:rsidP="00AC287A">
      <w:pPr>
        <w:pStyle w:val="Prrafodelista"/>
        <w:rPr>
          <w:rFonts w:ascii="Arial" w:hAnsi="Arial" w:cs="Arial"/>
        </w:rPr>
      </w:pPr>
    </w:p>
    <w:p w:rsidR="00B36BB9" w:rsidRPr="00B36BB9" w:rsidRDefault="00A76205" w:rsidP="00B36BB9">
      <w:pPr>
        <w:pStyle w:val="Prrafodelista"/>
        <w:rPr>
          <w:rFonts w:ascii="Arial" w:hAnsi="Arial" w:cs="Arial"/>
        </w:rPr>
      </w:pPr>
      <w:r>
        <w:rPr>
          <w:noProof/>
          <w:lang w:eastAsia="es-MX"/>
        </w:rPr>
        <w:drawing>
          <wp:inline distT="0" distB="0" distL="0" distR="0" wp14:anchorId="4DFA74C6" wp14:editId="435D80BF">
            <wp:extent cx="4333875" cy="210417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57634" cy="2115705"/>
                    </a:xfrm>
                    <a:prstGeom prst="rect">
                      <a:avLst/>
                    </a:prstGeom>
                  </pic:spPr>
                </pic:pic>
              </a:graphicData>
            </a:graphic>
          </wp:inline>
        </w:drawing>
      </w:r>
    </w:p>
    <w:p w:rsidR="00B36BB9" w:rsidRDefault="00B36BB9" w:rsidP="00B36BB9">
      <w:pPr>
        <w:pStyle w:val="Prrafodelista"/>
        <w:numPr>
          <w:ilvl w:val="0"/>
          <w:numId w:val="10"/>
        </w:numPr>
        <w:jc w:val="both"/>
      </w:pPr>
      <w:r>
        <w:t>Tiene una cobertura de la parte donde se toma la temperatura de cerámica para poder hacerlo más resistivo, mientras que el termopar es de metal y tiene dos salidas para el diferencia de potencial y es una sensor pasivo.</w:t>
      </w:r>
    </w:p>
    <w:p w:rsidR="00B36BB9" w:rsidRDefault="00B36BB9" w:rsidP="00B36BB9">
      <w:pPr>
        <w:pStyle w:val="Prrafodelista"/>
        <w:numPr>
          <w:ilvl w:val="0"/>
          <w:numId w:val="10"/>
        </w:numPr>
        <w:jc w:val="both"/>
      </w:pPr>
      <w:r>
        <w:t>Es la conversión de diferencias de temperatura directamente a electricidad. Seebeck descubrió que la aguja de una brújula se desviaba cuando se formaba un circuito cerrado de dos metales unidos en dos lugares con una diferencia de temperatura entre las uniones.</w:t>
      </w:r>
    </w:p>
    <w:p w:rsidR="00B36BB9" w:rsidRDefault="00B36BB9" w:rsidP="00B36BB9">
      <w:pPr>
        <w:pStyle w:val="Prrafodelista"/>
        <w:numPr>
          <w:ilvl w:val="0"/>
          <w:numId w:val="10"/>
        </w:numPr>
        <w:jc w:val="both"/>
      </w:pPr>
      <w:r>
        <w:t>Ley del circuito homogéneo: en un conductor metálico homogéneo no puede sostenerse la circulación de una corriente eléctrica por la aplicación exclusiva de calor.</w:t>
      </w:r>
      <w:r>
        <w:br/>
        <w:t xml:space="preserve">Ley de los metales intermedios: si en un circuito de varios conductores la temperatura es uniforme desde un punto de soldadura 'A' a otro 'B', la suma </w:t>
      </w:r>
      <w:r>
        <w:lastRenderedPageBreak/>
        <w:t xml:space="preserve">algebraica de todas las fuerzas electromotrices es totalmente in dependiente de los conductores metálicos intermedios y es la misma que si se pusieran en contacto directo 'A' y 'B'.    </w:t>
      </w:r>
      <w:r>
        <w:tab/>
      </w:r>
      <w:r>
        <w:tab/>
      </w:r>
      <w:r>
        <w:tab/>
      </w:r>
      <w:r>
        <w:br/>
        <w:t>Ley de las temperaturas sucesiva: La f.e.m. generada por un termopar con sus uniones a las temperaturas T1 y T3 es la suma algebraica de la f.e.m. del termopar con sus uniones a T1 y T2 y de la f.e.m. del mismo termopar con sus uniones a las temperaturas T2 y T3.</w:t>
      </w:r>
    </w:p>
    <w:p w:rsidR="00B36BB9" w:rsidRDefault="00B36BB9" w:rsidP="00B36BB9">
      <w:pPr>
        <w:pStyle w:val="Prrafodelista"/>
        <w:numPr>
          <w:ilvl w:val="0"/>
          <w:numId w:val="10"/>
        </w:numPr>
        <w:jc w:val="both"/>
      </w:pPr>
      <w:r>
        <w:t>Calibrando manualmente los valores de las medidas.</w:t>
      </w:r>
      <w:r>
        <w:tab/>
      </w:r>
      <w:r>
        <w:br/>
        <w:t>Usando un puente de Wheatstone.</w:t>
      </w:r>
    </w:p>
    <w:p w:rsidR="00B36BB9" w:rsidRDefault="00B36BB9" w:rsidP="00B36BB9">
      <w:pPr>
        <w:pStyle w:val="Prrafodelista"/>
      </w:pPr>
    </w:p>
    <w:p w:rsidR="00A76205" w:rsidRPr="00B36BB9" w:rsidRDefault="00B36BB9" w:rsidP="00B36BB9">
      <w:pPr>
        <w:pStyle w:val="Prrafodelista"/>
        <w:numPr>
          <w:ilvl w:val="0"/>
          <w:numId w:val="10"/>
        </w:numPr>
        <w:jc w:val="both"/>
      </w:pPr>
      <w:r>
        <w:t>Termopar tiene más rango de temperatura.</w:t>
      </w:r>
    </w:p>
    <w:sectPr w:rsidR="00A76205" w:rsidRPr="00B36BB9" w:rsidSect="0089024E">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94CFC" w:rsidRDefault="00294CFC" w:rsidP="00E9529E">
      <w:pPr>
        <w:spacing w:after="0" w:line="240" w:lineRule="auto"/>
      </w:pPr>
      <w:r>
        <w:separator/>
      </w:r>
    </w:p>
  </w:endnote>
  <w:endnote w:type="continuationSeparator" w:id="0">
    <w:p w:rsidR="00294CFC" w:rsidRDefault="00294CFC" w:rsidP="00E952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94CFC" w:rsidRDefault="00294CFC" w:rsidP="00E9529E">
      <w:pPr>
        <w:spacing w:after="0" w:line="240" w:lineRule="auto"/>
      </w:pPr>
      <w:r>
        <w:separator/>
      </w:r>
    </w:p>
  </w:footnote>
  <w:footnote w:type="continuationSeparator" w:id="0">
    <w:p w:rsidR="00294CFC" w:rsidRDefault="00294CFC" w:rsidP="00E9529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AD4FA5"/>
    <w:multiLevelType w:val="hybridMultilevel"/>
    <w:tmpl w:val="7E02767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CCB05B2"/>
    <w:multiLevelType w:val="hybridMultilevel"/>
    <w:tmpl w:val="A0322004"/>
    <w:lvl w:ilvl="0" w:tplc="080A000B">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
    <w:nsid w:val="27E252B2"/>
    <w:multiLevelType w:val="hybridMultilevel"/>
    <w:tmpl w:val="5C000A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4BB471F2"/>
    <w:multiLevelType w:val="hybridMultilevel"/>
    <w:tmpl w:val="C97658DC"/>
    <w:lvl w:ilvl="0" w:tplc="080A000B">
      <w:start w:val="1"/>
      <w:numFmt w:val="bullet"/>
      <w:lvlText w:val=""/>
      <w:lvlJc w:val="left"/>
      <w:pPr>
        <w:ind w:left="1065" w:hanging="705"/>
      </w:pPr>
      <w:rPr>
        <w:rFonts w:ascii="Wingdings" w:hAnsi="Wingdings" w:hint="default"/>
        <w:b w:val="0"/>
        <w:sz w:val="32"/>
        <w:u w:val="none"/>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5084196C"/>
    <w:multiLevelType w:val="hybridMultilevel"/>
    <w:tmpl w:val="D20E204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5CE04C64"/>
    <w:multiLevelType w:val="hybridMultilevel"/>
    <w:tmpl w:val="E5D4989C"/>
    <w:lvl w:ilvl="0" w:tplc="FAAE7F4A">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nsid w:val="611777E5"/>
    <w:multiLevelType w:val="hybridMultilevel"/>
    <w:tmpl w:val="987C61B6"/>
    <w:lvl w:ilvl="0" w:tplc="080A0013">
      <w:start w:val="1"/>
      <w:numFmt w:val="upp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nsid w:val="66C9007A"/>
    <w:multiLevelType w:val="hybridMultilevel"/>
    <w:tmpl w:val="05C49B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75CC5F81"/>
    <w:multiLevelType w:val="hybridMultilevel"/>
    <w:tmpl w:val="53EE31C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nsid w:val="7B2F1AE4"/>
    <w:multiLevelType w:val="hybridMultilevel"/>
    <w:tmpl w:val="AEF45620"/>
    <w:lvl w:ilvl="0" w:tplc="080A000F">
      <w:start w:val="1"/>
      <w:numFmt w:val="decimal"/>
      <w:lvlText w:val="%1."/>
      <w:lvlJc w:val="left"/>
      <w:pPr>
        <w:ind w:left="1428" w:hanging="360"/>
      </w:pPr>
    </w:lvl>
    <w:lvl w:ilvl="1" w:tplc="080A0019" w:tentative="1">
      <w:start w:val="1"/>
      <w:numFmt w:val="lowerLetter"/>
      <w:lvlText w:val="%2."/>
      <w:lvlJc w:val="left"/>
      <w:pPr>
        <w:ind w:left="2148" w:hanging="360"/>
      </w:pPr>
    </w:lvl>
    <w:lvl w:ilvl="2" w:tplc="080A001B" w:tentative="1">
      <w:start w:val="1"/>
      <w:numFmt w:val="lowerRoman"/>
      <w:lvlText w:val="%3."/>
      <w:lvlJc w:val="right"/>
      <w:pPr>
        <w:ind w:left="2868" w:hanging="180"/>
      </w:pPr>
    </w:lvl>
    <w:lvl w:ilvl="3" w:tplc="080A000F" w:tentative="1">
      <w:start w:val="1"/>
      <w:numFmt w:val="decimal"/>
      <w:lvlText w:val="%4."/>
      <w:lvlJc w:val="left"/>
      <w:pPr>
        <w:ind w:left="3588" w:hanging="360"/>
      </w:pPr>
    </w:lvl>
    <w:lvl w:ilvl="4" w:tplc="080A0019" w:tentative="1">
      <w:start w:val="1"/>
      <w:numFmt w:val="lowerLetter"/>
      <w:lvlText w:val="%5."/>
      <w:lvlJc w:val="left"/>
      <w:pPr>
        <w:ind w:left="4308" w:hanging="360"/>
      </w:pPr>
    </w:lvl>
    <w:lvl w:ilvl="5" w:tplc="080A001B" w:tentative="1">
      <w:start w:val="1"/>
      <w:numFmt w:val="lowerRoman"/>
      <w:lvlText w:val="%6."/>
      <w:lvlJc w:val="right"/>
      <w:pPr>
        <w:ind w:left="5028" w:hanging="180"/>
      </w:pPr>
    </w:lvl>
    <w:lvl w:ilvl="6" w:tplc="080A000F" w:tentative="1">
      <w:start w:val="1"/>
      <w:numFmt w:val="decimal"/>
      <w:lvlText w:val="%7."/>
      <w:lvlJc w:val="left"/>
      <w:pPr>
        <w:ind w:left="5748" w:hanging="360"/>
      </w:pPr>
    </w:lvl>
    <w:lvl w:ilvl="7" w:tplc="080A0019" w:tentative="1">
      <w:start w:val="1"/>
      <w:numFmt w:val="lowerLetter"/>
      <w:lvlText w:val="%8."/>
      <w:lvlJc w:val="left"/>
      <w:pPr>
        <w:ind w:left="6468" w:hanging="360"/>
      </w:pPr>
    </w:lvl>
    <w:lvl w:ilvl="8" w:tplc="080A001B" w:tentative="1">
      <w:start w:val="1"/>
      <w:numFmt w:val="lowerRoman"/>
      <w:lvlText w:val="%9."/>
      <w:lvlJc w:val="right"/>
      <w:pPr>
        <w:ind w:left="7188" w:hanging="180"/>
      </w:pPr>
    </w:lvl>
  </w:abstractNum>
  <w:num w:numId="1">
    <w:abstractNumId w:val="6"/>
  </w:num>
  <w:num w:numId="2">
    <w:abstractNumId w:val="0"/>
  </w:num>
  <w:num w:numId="3">
    <w:abstractNumId w:val="3"/>
  </w:num>
  <w:num w:numId="4">
    <w:abstractNumId w:val="5"/>
  </w:num>
  <w:num w:numId="5">
    <w:abstractNumId w:val="8"/>
  </w:num>
  <w:num w:numId="6">
    <w:abstractNumId w:val="1"/>
  </w:num>
  <w:num w:numId="7">
    <w:abstractNumId w:val="2"/>
  </w:num>
  <w:num w:numId="8">
    <w:abstractNumId w:val="4"/>
  </w:num>
  <w:num w:numId="9">
    <w:abstractNumId w:val="7"/>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024E"/>
    <w:rsid w:val="000D6535"/>
    <w:rsid w:val="000E0FD4"/>
    <w:rsid w:val="00102AB2"/>
    <w:rsid w:val="00133780"/>
    <w:rsid w:val="001E5060"/>
    <w:rsid w:val="00294CFC"/>
    <w:rsid w:val="002A3BE6"/>
    <w:rsid w:val="0035294E"/>
    <w:rsid w:val="003609B3"/>
    <w:rsid w:val="004A656B"/>
    <w:rsid w:val="005612C3"/>
    <w:rsid w:val="005B4469"/>
    <w:rsid w:val="005C79B3"/>
    <w:rsid w:val="005F028F"/>
    <w:rsid w:val="0065158B"/>
    <w:rsid w:val="00665BD1"/>
    <w:rsid w:val="00684EB2"/>
    <w:rsid w:val="006A5FC8"/>
    <w:rsid w:val="00706AF3"/>
    <w:rsid w:val="00764BEC"/>
    <w:rsid w:val="00782F23"/>
    <w:rsid w:val="0089024E"/>
    <w:rsid w:val="00955B1E"/>
    <w:rsid w:val="009F40CF"/>
    <w:rsid w:val="00A174F0"/>
    <w:rsid w:val="00A76205"/>
    <w:rsid w:val="00AC287A"/>
    <w:rsid w:val="00AF2A81"/>
    <w:rsid w:val="00B36BB9"/>
    <w:rsid w:val="00C90F5B"/>
    <w:rsid w:val="00C9517F"/>
    <w:rsid w:val="00C96764"/>
    <w:rsid w:val="00CA5E31"/>
    <w:rsid w:val="00CB68FE"/>
    <w:rsid w:val="00D40B55"/>
    <w:rsid w:val="00D53F28"/>
    <w:rsid w:val="00E72FD3"/>
    <w:rsid w:val="00E9529E"/>
    <w:rsid w:val="00F7549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DC54587-DAE8-421C-8A8B-8AAEE7E365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024E"/>
  </w:style>
  <w:style w:type="paragraph" w:styleId="Ttulo1">
    <w:name w:val="heading 1"/>
    <w:basedOn w:val="Normal"/>
    <w:next w:val="Normal"/>
    <w:link w:val="Ttulo1Car"/>
    <w:uiPriority w:val="9"/>
    <w:qFormat/>
    <w:rsid w:val="00E9529E"/>
    <w:pPr>
      <w:keepNext/>
      <w:keepLines/>
      <w:spacing w:before="480" w:after="0"/>
      <w:outlineLvl w:val="0"/>
    </w:pPr>
    <w:rPr>
      <w:rFonts w:asciiTheme="majorHAnsi" w:eastAsiaTheme="majorEastAsia" w:hAnsiTheme="majorHAnsi" w:cstheme="majorBidi"/>
      <w:b/>
      <w:bCs/>
      <w:color w:val="365F91" w:themeColor="accent1" w:themeShade="BF"/>
      <w:sz w:val="28"/>
      <w:szCs w:val="28"/>
      <w:lang w:val="en-US" w:eastAsia="ja-JP"/>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9024E"/>
    <w:pPr>
      <w:spacing w:after="0" w:line="240" w:lineRule="auto"/>
    </w:pPr>
    <w:rPr>
      <w:rFonts w:eastAsiaTheme="minorEastAsia"/>
      <w:lang w:val="en-US" w:eastAsia="ja-JP"/>
    </w:rPr>
  </w:style>
  <w:style w:type="character" w:customStyle="1" w:styleId="SinespaciadoCar">
    <w:name w:val="Sin espaciado Car"/>
    <w:basedOn w:val="Fuentedeprrafopredeter"/>
    <w:link w:val="Sinespaciado"/>
    <w:uiPriority w:val="1"/>
    <w:rsid w:val="0089024E"/>
    <w:rPr>
      <w:rFonts w:eastAsiaTheme="minorEastAsia"/>
      <w:lang w:val="en-US" w:eastAsia="ja-JP"/>
    </w:rPr>
  </w:style>
  <w:style w:type="paragraph" w:styleId="Textodeglobo">
    <w:name w:val="Balloon Text"/>
    <w:basedOn w:val="Normal"/>
    <w:link w:val="TextodegloboCar"/>
    <w:uiPriority w:val="99"/>
    <w:semiHidden/>
    <w:unhideWhenUsed/>
    <w:rsid w:val="0089024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9024E"/>
    <w:rPr>
      <w:rFonts w:ascii="Tahoma" w:hAnsi="Tahoma" w:cs="Tahoma"/>
      <w:sz w:val="16"/>
      <w:szCs w:val="16"/>
    </w:rPr>
  </w:style>
  <w:style w:type="paragraph" w:styleId="Textonotapie">
    <w:name w:val="footnote text"/>
    <w:basedOn w:val="Normal"/>
    <w:link w:val="TextonotapieCar"/>
    <w:uiPriority w:val="99"/>
    <w:semiHidden/>
    <w:unhideWhenUsed/>
    <w:rsid w:val="00E9529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9529E"/>
    <w:rPr>
      <w:sz w:val="20"/>
      <w:szCs w:val="20"/>
    </w:rPr>
  </w:style>
  <w:style w:type="character" w:styleId="Refdenotaalpie">
    <w:name w:val="footnote reference"/>
    <w:basedOn w:val="Fuentedeprrafopredeter"/>
    <w:uiPriority w:val="99"/>
    <w:semiHidden/>
    <w:unhideWhenUsed/>
    <w:rsid w:val="00E9529E"/>
    <w:rPr>
      <w:vertAlign w:val="superscript"/>
    </w:rPr>
  </w:style>
  <w:style w:type="character" w:customStyle="1" w:styleId="Ttulo1Car">
    <w:name w:val="Título 1 Car"/>
    <w:basedOn w:val="Fuentedeprrafopredeter"/>
    <w:link w:val="Ttulo1"/>
    <w:uiPriority w:val="9"/>
    <w:rsid w:val="00E9529E"/>
    <w:rPr>
      <w:rFonts w:asciiTheme="majorHAnsi" w:eastAsiaTheme="majorEastAsia" w:hAnsiTheme="majorHAnsi" w:cstheme="majorBidi"/>
      <w:b/>
      <w:bCs/>
      <w:color w:val="365F91" w:themeColor="accent1" w:themeShade="BF"/>
      <w:sz w:val="28"/>
      <w:szCs w:val="28"/>
      <w:lang w:val="en-US" w:eastAsia="ja-JP"/>
    </w:rPr>
  </w:style>
  <w:style w:type="paragraph" w:styleId="Bibliografa">
    <w:name w:val="Bibliography"/>
    <w:basedOn w:val="Normal"/>
    <w:next w:val="Normal"/>
    <w:uiPriority w:val="37"/>
    <w:unhideWhenUsed/>
    <w:rsid w:val="00E9529E"/>
  </w:style>
  <w:style w:type="paragraph" w:styleId="Prrafodelista">
    <w:name w:val="List Paragraph"/>
    <w:basedOn w:val="Normal"/>
    <w:uiPriority w:val="34"/>
    <w:qFormat/>
    <w:rsid w:val="00C9517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662686">
      <w:bodyDiv w:val="1"/>
      <w:marLeft w:val="0"/>
      <w:marRight w:val="0"/>
      <w:marTop w:val="0"/>
      <w:marBottom w:val="0"/>
      <w:divBdr>
        <w:top w:val="none" w:sz="0" w:space="0" w:color="auto"/>
        <w:left w:val="none" w:sz="0" w:space="0" w:color="auto"/>
        <w:bottom w:val="none" w:sz="0" w:space="0" w:color="auto"/>
        <w:right w:val="none" w:sz="0" w:space="0" w:color="auto"/>
      </w:divBdr>
    </w:div>
    <w:div w:id="1983002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Alumno:	Aldo Alexandro Vargas MezaCódigo:		213495653Profesor:	TALWEY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Iven6</b:Tag>
    <b:SourceType>ArticleInAPeriodical</b:SourceType>
    <b:Guid>{BBCECCDF-5659-4569-82F5-EE2986B32BC4}</b:Guid>
    <b:Title>La Naríz Electrónica: Estado del Arte</b:Title>
    <b:Year>Volumen 6</b:Year>
    <b:LCID>es-MX</b:LCID>
    <b:Author>
      <b:Author>
        <b:NameList>
          <b:Person>
            <b:Last>Iveth Moreno</b:Last>
            <b:First>Rony</b:First>
            <b:Middle>Caballero, Ramón Galan, Fernando Matía, Agustín Jimenez.</b:Middle>
          </b:Person>
        </b:NameList>
      </b:Author>
    </b:Author>
    <b:PeriodicalTitle>Revista Iberoamericana de Automática e Informática Industrial RIAI</b:PeriodicalTitle>
    <b:Pages>76-91</b:Pages>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29E8903-AB9C-4456-9BC8-FD74E69C1A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1</Pages>
  <Words>571</Words>
  <Characters>3142</Characters>
  <Application>Microsoft Office Word</Application>
  <DocSecurity>0</DocSecurity>
  <Lines>26</Lines>
  <Paragraphs>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Sensores Resistivos</vt:lpstr>
      <vt:lpstr/>
    </vt:vector>
  </TitlesOfParts>
  <Company>CENTRO UNIVERSITARIO DE CIENCIAS EXACTAS E INGENIERIAS</Company>
  <LinksUpToDate>false</LinksUpToDate>
  <CharactersWithSpaces>3706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Sensores Temperatura</dc:title>
  <dc:subject>Práctica 6</dc:subject>
  <dc:creator>Aldo Alexandro Vargas Meza</dc:creator>
  <cp:lastModifiedBy>Aldo Vargas</cp:lastModifiedBy>
  <cp:revision>6</cp:revision>
  <cp:lastPrinted>2015-11-26T03:57:00Z</cp:lastPrinted>
  <dcterms:created xsi:type="dcterms:W3CDTF">2015-11-17T03:13:00Z</dcterms:created>
  <dcterms:modified xsi:type="dcterms:W3CDTF">2015-11-26T03:58:00Z</dcterms:modified>
</cp:coreProperties>
</file>