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CA0" w:rsidRDefault="00227CA0" w:rsidP="00227CA0">
      <w:pPr>
        <w:ind w:left="360"/>
      </w:pPr>
    </w:p>
    <w:p w:rsidR="00227CA0" w:rsidRDefault="00227CA0" w:rsidP="00227CA0">
      <w:pPr>
        <w:ind w:left="360"/>
        <w:jc w:val="center"/>
      </w:pPr>
      <w:r>
        <w:t>CUESTIONARIO</w:t>
      </w:r>
    </w:p>
    <w:p w:rsidR="00D0670F" w:rsidRDefault="00A201B0" w:rsidP="00227CA0">
      <w:pPr>
        <w:pStyle w:val="Prrafodelista"/>
        <w:numPr>
          <w:ilvl w:val="0"/>
          <w:numId w:val="4"/>
        </w:numPr>
      </w:pPr>
      <w:proofErr w:type="spellStart"/>
      <w:r>
        <w:t>Que</w:t>
      </w:r>
      <w:proofErr w:type="spellEnd"/>
      <w:r>
        <w:t xml:space="preserve"> tipo de institución es el BCRA?</w:t>
      </w:r>
    </w:p>
    <w:p w:rsidR="00A201B0" w:rsidRDefault="00A201B0" w:rsidP="00A201B0">
      <w:pPr>
        <w:pStyle w:val="Prrafodelista"/>
      </w:pPr>
    </w:p>
    <w:p w:rsidR="00A201B0" w:rsidRDefault="00A201B0" w:rsidP="00A201B0">
      <w:pPr>
        <w:pStyle w:val="Prrafodelista"/>
        <w:rPr>
          <w:rFonts w:ascii="Times New Roman" w:hAnsi="Times New Roman" w:cs="Times New Roman"/>
          <w:color w:val="4C4C4C"/>
          <w:spacing w:val="-1"/>
          <w:sz w:val="24"/>
          <w:szCs w:val="24"/>
          <w:shd w:val="clear" w:color="auto" w:fill="FFFFFF"/>
        </w:rPr>
      </w:pPr>
      <w:r w:rsidRPr="00A201B0">
        <w:rPr>
          <w:rFonts w:ascii="Times New Roman" w:hAnsi="Times New Roman" w:cs="Times New Roman"/>
          <w:color w:val="4C4C4C"/>
          <w:spacing w:val="-1"/>
          <w:sz w:val="24"/>
          <w:szCs w:val="24"/>
          <w:shd w:val="clear" w:color="auto" w:fill="FFFFFF"/>
        </w:rPr>
        <w:t>EL Banco Central de la República Argentina (BCRA) es el organismo independiente que regula el sistema financiero y la política del país. Un Banco Central no es un banco común como los que atienden al público: existen ante todo como instituciones que controlan la política monetaria (cuánta plata se imprime, por ejemplo), a los otros bancos (cuánto deben tener en reservas) y manejan el control de cambios (cuánto guardan de monedas de otros países, o "divisas"). Todos los países tienen un Banco Central (en Estados Unidos es la Reserva Federal, en la Unión Europea es el Banco Central Europeo), con mayor o menor grado de independencia del gobierno de turno.</w:t>
      </w:r>
    </w:p>
    <w:p w:rsidR="00A201B0" w:rsidRDefault="00A201B0" w:rsidP="00A201B0">
      <w:pPr>
        <w:pStyle w:val="Prrafodelista"/>
        <w:rPr>
          <w:rFonts w:ascii="Times New Roman" w:hAnsi="Times New Roman" w:cs="Times New Roman"/>
          <w:color w:val="4C4C4C"/>
          <w:spacing w:val="-1"/>
          <w:sz w:val="24"/>
          <w:szCs w:val="24"/>
          <w:shd w:val="clear" w:color="auto" w:fill="FFFFFF"/>
        </w:rPr>
      </w:pPr>
    </w:p>
    <w:p w:rsidR="00A201B0" w:rsidRPr="00A201B0" w:rsidRDefault="00A201B0" w:rsidP="00A201B0">
      <w:pPr>
        <w:pStyle w:val="Prrafodelista"/>
        <w:numPr>
          <w:ilvl w:val="0"/>
          <w:numId w:val="1"/>
        </w:numPr>
        <w:rPr>
          <w:rFonts w:ascii="Times New Roman" w:hAnsi="Times New Roman" w:cs="Times New Roman"/>
          <w:sz w:val="24"/>
          <w:szCs w:val="24"/>
        </w:rPr>
      </w:pPr>
      <w:r>
        <w:rPr>
          <w:rFonts w:ascii="Times New Roman" w:hAnsi="Times New Roman" w:cs="Times New Roman"/>
          <w:color w:val="4C4C4C"/>
          <w:spacing w:val="-1"/>
          <w:sz w:val="24"/>
          <w:szCs w:val="24"/>
          <w:shd w:val="clear" w:color="auto" w:fill="FFFFFF"/>
        </w:rPr>
        <w:t xml:space="preserve">Cuál es la función primaria y fundamental </w:t>
      </w:r>
    </w:p>
    <w:p w:rsidR="00A201B0" w:rsidRDefault="00A201B0" w:rsidP="00A201B0">
      <w:pPr>
        <w:ind w:left="705"/>
        <w:rPr>
          <w:rFonts w:ascii="Times New Roman" w:hAnsi="Times New Roman" w:cs="Times New Roman"/>
          <w:color w:val="4C4C4C"/>
          <w:spacing w:val="-1"/>
          <w:sz w:val="24"/>
          <w:szCs w:val="24"/>
          <w:shd w:val="clear" w:color="auto" w:fill="FFFFFF"/>
        </w:rPr>
      </w:pPr>
      <w:r w:rsidRPr="00A201B0">
        <w:rPr>
          <w:rFonts w:ascii="Times New Roman" w:hAnsi="Times New Roman" w:cs="Times New Roman"/>
          <w:color w:val="4C4C4C"/>
          <w:spacing w:val="-1"/>
          <w:sz w:val="24"/>
          <w:szCs w:val="24"/>
          <w:shd w:val="clear" w:color="auto" w:fill="FFFFFF"/>
        </w:rPr>
        <w:t>En su</w:t>
      </w:r>
      <w:r w:rsidRPr="00A201B0">
        <w:rPr>
          <w:rStyle w:val="apple-converted-space"/>
          <w:rFonts w:ascii="Times New Roman" w:hAnsi="Times New Roman" w:cs="Times New Roman"/>
          <w:color w:val="4C4C4C"/>
          <w:spacing w:val="-1"/>
          <w:sz w:val="24"/>
          <w:szCs w:val="24"/>
          <w:shd w:val="clear" w:color="auto" w:fill="FFFFFF"/>
        </w:rPr>
        <w:t> </w:t>
      </w:r>
      <w:hyperlink r:id="rId5" w:history="1">
        <w:r w:rsidRPr="00A201B0">
          <w:rPr>
            <w:rStyle w:val="Hipervnculo"/>
            <w:rFonts w:ascii="Times New Roman" w:hAnsi="Times New Roman" w:cs="Times New Roman"/>
            <w:color w:val="444444"/>
            <w:spacing w:val="-1"/>
            <w:sz w:val="24"/>
            <w:szCs w:val="24"/>
            <w:bdr w:val="none" w:sz="0" w:space="0" w:color="auto" w:frame="1"/>
            <w:shd w:val="clear" w:color="auto" w:fill="FFFFFF"/>
          </w:rPr>
          <w:t>Carta Orgánica</w:t>
        </w:r>
      </w:hyperlink>
      <w:r w:rsidRPr="00A201B0">
        <w:rPr>
          <w:rFonts w:ascii="Times New Roman" w:hAnsi="Times New Roman" w:cs="Times New Roman"/>
          <w:color w:val="4C4C4C"/>
          <w:spacing w:val="-1"/>
          <w:sz w:val="24"/>
          <w:szCs w:val="24"/>
          <w:shd w:val="clear" w:color="auto" w:fill="FFFFFF"/>
        </w:rPr>
        <w:t xml:space="preserve">, el BCRA establece que sus funciones son: </w:t>
      </w:r>
    </w:p>
    <w:p w:rsidR="00A201B0" w:rsidRPr="00A201B0" w:rsidRDefault="00A201B0" w:rsidP="00A201B0">
      <w:pPr>
        <w:pStyle w:val="Prrafodelista"/>
        <w:numPr>
          <w:ilvl w:val="0"/>
          <w:numId w:val="2"/>
        </w:numPr>
        <w:rPr>
          <w:rFonts w:ascii="Times New Roman" w:hAnsi="Times New Roman" w:cs="Times New Roman"/>
          <w:color w:val="4C4C4C"/>
          <w:spacing w:val="-1"/>
          <w:sz w:val="24"/>
          <w:szCs w:val="24"/>
          <w:shd w:val="clear" w:color="auto" w:fill="FFFFFF"/>
        </w:rPr>
      </w:pPr>
      <w:r w:rsidRPr="00A201B0">
        <w:rPr>
          <w:rFonts w:ascii="Times New Roman" w:hAnsi="Times New Roman" w:cs="Times New Roman"/>
          <w:color w:val="4C4C4C"/>
          <w:spacing w:val="-1"/>
          <w:sz w:val="24"/>
          <w:szCs w:val="24"/>
          <w:shd w:val="clear" w:color="auto" w:fill="FFFFFF"/>
        </w:rPr>
        <w:t>Regular el funcionamiento del sistema financiero y aplicar la Ley de Entidades Financieras</w:t>
      </w:r>
    </w:p>
    <w:p w:rsidR="00A201B0" w:rsidRPr="00A201B0" w:rsidRDefault="00A201B0" w:rsidP="00A201B0">
      <w:pPr>
        <w:pStyle w:val="Prrafodelista"/>
        <w:numPr>
          <w:ilvl w:val="0"/>
          <w:numId w:val="2"/>
        </w:numPr>
        <w:rPr>
          <w:rFonts w:ascii="Times New Roman" w:hAnsi="Times New Roman" w:cs="Times New Roman"/>
          <w:sz w:val="24"/>
          <w:szCs w:val="24"/>
        </w:rPr>
      </w:pPr>
      <w:r w:rsidRPr="00A201B0">
        <w:rPr>
          <w:rFonts w:ascii="Times New Roman" w:hAnsi="Times New Roman" w:cs="Times New Roman"/>
          <w:color w:val="4C4C4C"/>
          <w:spacing w:val="-1"/>
          <w:sz w:val="24"/>
          <w:szCs w:val="24"/>
          <w:shd w:val="clear" w:color="auto" w:fill="FFFFFF"/>
        </w:rPr>
        <w:t xml:space="preserve"> Regular la cantidad de dinero y las tasas de interés y regular y orientar el crédito.</w:t>
      </w:r>
    </w:p>
    <w:p w:rsidR="00A201B0" w:rsidRPr="00A201B0" w:rsidRDefault="00A201B0" w:rsidP="00A201B0">
      <w:pPr>
        <w:pStyle w:val="Prrafodelista"/>
        <w:numPr>
          <w:ilvl w:val="0"/>
          <w:numId w:val="2"/>
        </w:numPr>
        <w:rPr>
          <w:rFonts w:ascii="Times New Roman" w:hAnsi="Times New Roman" w:cs="Times New Roman"/>
          <w:sz w:val="24"/>
          <w:szCs w:val="24"/>
        </w:rPr>
      </w:pPr>
      <w:r w:rsidRPr="00A201B0">
        <w:rPr>
          <w:rFonts w:ascii="Times New Roman" w:hAnsi="Times New Roman" w:cs="Times New Roman"/>
          <w:color w:val="4C4C4C"/>
          <w:spacing w:val="-1"/>
          <w:sz w:val="24"/>
          <w:szCs w:val="24"/>
          <w:shd w:val="clear" w:color="auto" w:fill="FFFFFF"/>
        </w:rPr>
        <w:t xml:space="preserve"> Actuar como agente financiero del Estado nacional y depositario y agente del país ante las instituciones monetarias, bancarias y financieras internacionales.</w:t>
      </w:r>
    </w:p>
    <w:p w:rsidR="00A201B0" w:rsidRPr="00A201B0" w:rsidRDefault="00A201B0" w:rsidP="00A201B0">
      <w:pPr>
        <w:pStyle w:val="Prrafodelista"/>
        <w:numPr>
          <w:ilvl w:val="0"/>
          <w:numId w:val="2"/>
        </w:numPr>
        <w:rPr>
          <w:rFonts w:ascii="Times New Roman" w:hAnsi="Times New Roman" w:cs="Times New Roman"/>
          <w:sz w:val="24"/>
          <w:szCs w:val="24"/>
        </w:rPr>
      </w:pPr>
      <w:r w:rsidRPr="00A201B0">
        <w:rPr>
          <w:rFonts w:ascii="Times New Roman" w:hAnsi="Times New Roman" w:cs="Times New Roman"/>
          <w:color w:val="4C4C4C"/>
          <w:spacing w:val="-1"/>
          <w:sz w:val="24"/>
          <w:szCs w:val="24"/>
          <w:shd w:val="clear" w:color="auto" w:fill="FFFFFF"/>
        </w:rPr>
        <w:t xml:space="preserve"> Concentrar y administrar sus reservas de oro, divisas y otros activos externos. </w:t>
      </w:r>
    </w:p>
    <w:p w:rsidR="00A201B0" w:rsidRPr="00A201B0" w:rsidRDefault="00A201B0" w:rsidP="00A201B0">
      <w:pPr>
        <w:pStyle w:val="Prrafodelista"/>
        <w:numPr>
          <w:ilvl w:val="0"/>
          <w:numId w:val="2"/>
        </w:numPr>
        <w:rPr>
          <w:rFonts w:ascii="Times New Roman" w:hAnsi="Times New Roman" w:cs="Times New Roman"/>
          <w:sz w:val="24"/>
          <w:szCs w:val="24"/>
        </w:rPr>
      </w:pPr>
      <w:r w:rsidRPr="00A201B0">
        <w:rPr>
          <w:rFonts w:ascii="Times New Roman" w:hAnsi="Times New Roman" w:cs="Times New Roman"/>
          <w:color w:val="4C4C4C"/>
          <w:spacing w:val="-1"/>
          <w:sz w:val="24"/>
          <w:szCs w:val="24"/>
          <w:shd w:val="clear" w:color="auto" w:fill="FFFFFF"/>
        </w:rPr>
        <w:t xml:space="preserve"> Contribuir al buen funcionamiento del mercado de </w:t>
      </w:r>
      <w:proofErr w:type="spellStart"/>
      <w:r w:rsidRPr="00A201B0">
        <w:rPr>
          <w:rFonts w:ascii="Times New Roman" w:hAnsi="Times New Roman" w:cs="Times New Roman"/>
          <w:color w:val="4C4C4C"/>
          <w:spacing w:val="-1"/>
          <w:sz w:val="24"/>
          <w:szCs w:val="24"/>
          <w:shd w:val="clear" w:color="auto" w:fill="FFFFFF"/>
        </w:rPr>
        <w:t>capitale</w:t>
      </w:r>
      <w:proofErr w:type="spellEnd"/>
    </w:p>
    <w:p w:rsidR="00A201B0" w:rsidRPr="00A201B0" w:rsidRDefault="00A201B0" w:rsidP="00A201B0">
      <w:pPr>
        <w:pStyle w:val="Prrafodelista"/>
        <w:numPr>
          <w:ilvl w:val="0"/>
          <w:numId w:val="2"/>
        </w:numPr>
        <w:rPr>
          <w:rFonts w:ascii="Times New Roman" w:hAnsi="Times New Roman" w:cs="Times New Roman"/>
          <w:sz w:val="24"/>
          <w:szCs w:val="24"/>
        </w:rPr>
      </w:pPr>
      <w:r w:rsidRPr="00A201B0">
        <w:rPr>
          <w:rFonts w:ascii="Times New Roman" w:hAnsi="Times New Roman" w:cs="Times New Roman"/>
          <w:color w:val="4C4C4C"/>
          <w:spacing w:val="-1"/>
          <w:sz w:val="24"/>
          <w:szCs w:val="24"/>
          <w:shd w:val="clear" w:color="auto" w:fill="FFFFFF"/>
        </w:rPr>
        <w:t xml:space="preserve"> Ejecutar la política cambiaria en un todo de acuerdo con la legislación que sancione el Honorable Congreso de la Nación.</w:t>
      </w:r>
    </w:p>
    <w:p w:rsidR="00A201B0" w:rsidRPr="00A201B0" w:rsidRDefault="00A201B0" w:rsidP="00A201B0">
      <w:pPr>
        <w:pStyle w:val="Prrafodelista"/>
        <w:numPr>
          <w:ilvl w:val="0"/>
          <w:numId w:val="2"/>
        </w:numPr>
        <w:rPr>
          <w:rFonts w:ascii="Times New Roman" w:hAnsi="Times New Roman" w:cs="Times New Roman"/>
          <w:sz w:val="24"/>
          <w:szCs w:val="24"/>
        </w:rPr>
      </w:pPr>
      <w:r w:rsidRPr="00A201B0">
        <w:rPr>
          <w:rFonts w:ascii="Times New Roman" w:hAnsi="Times New Roman" w:cs="Times New Roman"/>
          <w:color w:val="4C4C4C"/>
          <w:spacing w:val="-1"/>
          <w:sz w:val="24"/>
          <w:szCs w:val="24"/>
          <w:shd w:val="clear" w:color="auto" w:fill="FFFFFF"/>
        </w:rPr>
        <w:t xml:space="preserve"> Regular los sistemas de pago, las cámaras liquidadoras y compensadoras, las </w:t>
      </w:r>
      <w:proofErr w:type="spellStart"/>
      <w:r w:rsidRPr="00A201B0">
        <w:rPr>
          <w:rFonts w:ascii="Times New Roman" w:hAnsi="Times New Roman" w:cs="Times New Roman"/>
          <w:color w:val="4C4C4C"/>
          <w:spacing w:val="-1"/>
          <w:sz w:val="24"/>
          <w:szCs w:val="24"/>
          <w:shd w:val="clear" w:color="auto" w:fill="FFFFFF"/>
        </w:rPr>
        <w:t>remesadoras</w:t>
      </w:r>
      <w:proofErr w:type="spellEnd"/>
      <w:r w:rsidRPr="00A201B0">
        <w:rPr>
          <w:rFonts w:ascii="Times New Roman" w:hAnsi="Times New Roman" w:cs="Times New Roman"/>
          <w:color w:val="4C4C4C"/>
          <w:spacing w:val="-1"/>
          <w:sz w:val="24"/>
          <w:szCs w:val="24"/>
          <w:shd w:val="clear" w:color="auto" w:fill="FFFFFF"/>
        </w:rPr>
        <w:t xml:space="preserve"> de fondos y las empresas transportadoras de caudales</w:t>
      </w:r>
    </w:p>
    <w:p w:rsidR="00A201B0" w:rsidRPr="00A201B0" w:rsidRDefault="00A201B0" w:rsidP="00A201B0">
      <w:pPr>
        <w:pStyle w:val="Prrafodelista"/>
        <w:numPr>
          <w:ilvl w:val="0"/>
          <w:numId w:val="2"/>
        </w:numPr>
        <w:rPr>
          <w:rFonts w:ascii="Times New Roman" w:hAnsi="Times New Roman" w:cs="Times New Roman"/>
          <w:sz w:val="24"/>
          <w:szCs w:val="24"/>
        </w:rPr>
      </w:pPr>
      <w:r w:rsidRPr="00A201B0">
        <w:rPr>
          <w:rFonts w:ascii="Times New Roman" w:hAnsi="Times New Roman" w:cs="Times New Roman"/>
          <w:color w:val="4C4C4C"/>
          <w:spacing w:val="-1"/>
          <w:sz w:val="24"/>
          <w:szCs w:val="24"/>
          <w:shd w:val="clear" w:color="auto" w:fill="FFFFFF"/>
        </w:rPr>
        <w:t xml:space="preserve"> Proveer a la protección de los derechos de los usuarios de servicios financieros y a la defensa de la competencia.</w:t>
      </w:r>
    </w:p>
    <w:p w:rsidR="00A201B0" w:rsidRDefault="00A201B0" w:rsidP="00A201B0">
      <w:pPr>
        <w:pStyle w:val="Prrafodelista"/>
        <w:ind w:left="1065"/>
        <w:rPr>
          <w:rFonts w:ascii="Times New Roman" w:hAnsi="Times New Roman" w:cs="Times New Roman"/>
          <w:color w:val="4C4C4C"/>
          <w:spacing w:val="-1"/>
          <w:sz w:val="24"/>
          <w:szCs w:val="24"/>
          <w:shd w:val="clear" w:color="auto" w:fill="FFFFFF"/>
        </w:rPr>
      </w:pPr>
    </w:p>
    <w:p w:rsidR="00A201B0" w:rsidRPr="00A201B0" w:rsidRDefault="00A201B0" w:rsidP="00A201B0">
      <w:pPr>
        <w:pStyle w:val="Prrafodelista"/>
        <w:numPr>
          <w:ilvl w:val="0"/>
          <w:numId w:val="1"/>
        </w:numPr>
        <w:rPr>
          <w:rFonts w:ascii="Times New Roman" w:hAnsi="Times New Roman" w:cs="Times New Roman"/>
          <w:sz w:val="24"/>
          <w:szCs w:val="24"/>
        </w:rPr>
      </w:pPr>
      <w:r>
        <w:rPr>
          <w:rFonts w:ascii="Times New Roman" w:hAnsi="Times New Roman" w:cs="Times New Roman"/>
          <w:color w:val="4C4C4C"/>
          <w:spacing w:val="-1"/>
          <w:sz w:val="24"/>
          <w:szCs w:val="24"/>
          <w:shd w:val="clear" w:color="auto" w:fill="FFFFFF"/>
        </w:rPr>
        <w:t xml:space="preserve">Cómo es el órgano de </w:t>
      </w:r>
      <w:proofErr w:type="gramStart"/>
      <w:r>
        <w:rPr>
          <w:rFonts w:ascii="Times New Roman" w:hAnsi="Times New Roman" w:cs="Times New Roman"/>
          <w:color w:val="4C4C4C"/>
          <w:spacing w:val="-1"/>
          <w:sz w:val="24"/>
          <w:szCs w:val="24"/>
          <w:shd w:val="clear" w:color="auto" w:fill="FFFFFF"/>
        </w:rPr>
        <w:t>gobierno ?</w:t>
      </w:r>
      <w:proofErr w:type="gramEnd"/>
    </w:p>
    <w:p w:rsidR="00D67CDE" w:rsidRPr="00D67CDE" w:rsidRDefault="00A201B0" w:rsidP="00D67CDE">
      <w:pPr>
        <w:autoSpaceDE w:val="0"/>
        <w:autoSpaceDN w:val="0"/>
        <w:adjustRightInd w:val="0"/>
        <w:ind w:left="285"/>
        <w:jc w:val="both"/>
        <w:rPr>
          <w:rFonts w:ascii="Times New Roman" w:hAnsi="Times New Roman" w:cs="Times New Roman"/>
          <w:sz w:val="24"/>
          <w:szCs w:val="24"/>
        </w:rPr>
      </w:pPr>
      <w:r>
        <w:rPr>
          <w:rFonts w:ascii="Times New Roman" w:hAnsi="Times New Roman" w:cs="Times New Roman"/>
          <w:color w:val="4C4C4C"/>
          <w:spacing w:val="-1"/>
          <w:sz w:val="24"/>
          <w:szCs w:val="24"/>
          <w:shd w:val="clear" w:color="auto" w:fill="FFFFFF"/>
        </w:rPr>
        <w:t xml:space="preserve"> </w:t>
      </w:r>
      <w:r w:rsidR="00D67CDE" w:rsidRPr="00D67CDE">
        <w:rPr>
          <w:rFonts w:ascii="Times New Roman" w:hAnsi="Times New Roman" w:cs="Times New Roman"/>
          <w:sz w:val="24"/>
          <w:szCs w:val="24"/>
        </w:rPr>
        <w:t xml:space="preserve">El Banco estará gobernado por un Directorio </w:t>
      </w:r>
      <w:r w:rsidR="00D67CDE" w:rsidRPr="00D67CDE">
        <w:rPr>
          <w:rFonts w:ascii="Times New Roman" w:hAnsi="Times New Roman" w:cs="Times New Roman"/>
          <w:color w:val="FF0000"/>
          <w:sz w:val="24"/>
          <w:szCs w:val="24"/>
        </w:rPr>
        <w:t>designado por el poder ejecutivo con acuerdo del senado y estará compuesto por 1 presidente, 1 vicepresidente y 8 directores</w:t>
      </w:r>
      <w:r w:rsidR="00D67CDE" w:rsidRPr="00D67CDE">
        <w:rPr>
          <w:rFonts w:ascii="Times New Roman" w:hAnsi="Times New Roman" w:cs="Times New Roman"/>
          <w:sz w:val="24"/>
          <w:szCs w:val="24"/>
        </w:rPr>
        <w:t xml:space="preserve">. El mismo determina la ejecución de la política monetaria y financiera del Banco. </w:t>
      </w:r>
    </w:p>
    <w:p w:rsidR="00D67CDE" w:rsidRDefault="00D67CDE" w:rsidP="00D67CDE">
      <w:pPr>
        <w:autoSpaceDE w:val="0"/>
        <w:autoSpaceDN w:val="0"/>
        <w:adjustRightInd w:val="0"/>
        <w:ind w:left="285"/>
        <w:jc w:val="both"/>
        <w:rPr>
          <w:rFonts w:ascii="Times New Roman" w:hAnsi="Times New Roman" w:cs="Times New Roman"/>
          <w:sz w:val="24"/>
          <w:szCs w:val="24"/>
        </w:rPr>
      </w:pPr>
      <w:r w:rsidRPr="00D67CDE">
        <w:rPr>
          <w:rFonts w:ascii="Times New Roman" w:hAnsi="Times New Roman" w:cs="Times New Roman"/>
          <w:sz w:val="24"/>
          <w:szCs w:val="24"/>
        </w:rPr>
        <w:t xml:space="preserve">Los integrantes del directorio durarán seis años en sus funciones pudiendo ser designados nuevamente. Todos ellos deberán ser argentinos, con no menos de diez años </w:t>
      </w:r>
      <w:r w:rsidRPr="00D67CDE">
        <w:rPr>
          <w:rFonts w:ascii="Times New Roman" w:hAnsi="Times New Roman" w:cs="Times New Roman"/>
          <w:sz w:val="24"/>
          <w:szCs w:val="24"/>
        </w:rPr>
        <w:lastRenderedPageBreak/>
        <w:t xml:space="preserve">de ejercicio de la ciudadanía. Deberán tener probada idoneidad en materia monetaria, bancaria o legal vinculada al área financiera. </w:t>
      </w:r>
    </w:p>
    <w:p w:rsidR="00D67CDE" w:rsidRDefault="00D67CDE" w:rsidP="00D67CDE">
      <w:pPr>
        <w:autoSpaceDE w:val="0"/>
        <w:autoSpaceDN w:val="0"/>
        <w:adjustRightInd w:val="0"/>
        <w:ind w:left="285"/>
        <w:jc w:val="both"/>
        <w:rPr>
          <w:rFonts w:ascii="Times New Roman" w:hAnsi="Times New Roman" w:cs="Times New Roman"/>
          <w:sz w:val="24"/>
          <w:szCs w:val="24"/>
        </w:rPr>
      </w:pPr>
    </w:p>
    <w:p w:rsidR="00D67CDE" w:rsidRDefault="00D67CDE" w:rsidP="00D67CDE">
      <w:pPr>
        <w:autoSpaceDE w:val="0"/>
        <w:autoSpaceDN w:val="0"/>
        <w:adjustRightInd w:val="0"/>
        <w:ind w:left="285"/>
        <w:jc w:val="both"/>
        <w:rPr>
          <w:rFonts w:ascii="Times New Roman" w:hAnsi="Times New Roman" w:cs="Times New Roman"/>
          <w:sz w:val="24"/>
          <w:szCs w:val="24"/>
        </w:rPr>
      </w:pPr>
    </w:p>
    <w:p w:rsidR="00D67CDE" w:rsidRPr="00D67CDE" w:rsidRDefault="00D67CDE" w:rsidP="00D67CDE">
      <w:pPr>
        <w:pStyle w:val="Prrafodelista"/>
        <w:numPr>
          <w:ilvl w:val="0"/>
          <w:numId w:val="1"/>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Cuando pueden ser </w:t>
      </w:r>
      <w:proofErr w:type="gramStart"/>
      <w:r>
        <w:rPr>
          <w:rFonts w:ascii="Times New Roman" w:hAnsi="Times New Roman" w:cs="Times New Roman"/>
          <w:sz w:val="24"/>
          <w:szCs w:val="24"/>
        </w:rPr>
        <w:t>removidos ?</w:t>
      </w:r>
      <w:proofErr w:type="gramEnd"/>
    </w:p>
    <w:p w:rsidR="00D67CDE" w:rsidRDefault="00D67CDE" w:rsidP="00D67CDE">
      <w:pPr>
        <w:autoSpaceDE w:val="0"/>
        <w:autoSpaceDN w:val="0"/>
        <w:adjustRightInd w:val="0"/>
        <w:ind w:left="285"/>
        <w:jc w:val="both"/>
      </w:pPr>
      <w:r w:rsidRPr="00D67CDE">
        <w:rPr>
          <w:rFonts w:ascii="Times New Roman" w:hAnsi="Times New Roman" w:cs="Times New Roman"/>
          <w:sz w:val="24"/>
          <w:szCs w:val="24"/>
        </w:rPr>
        <w:t xml:space="preserve">Podrán ser removidos de sus cargos, por Poder Ejecutivo Nacional cuando mediare mala conducta o incumplimiento de los deberes de </w:t>
      </w:r>
      <w:proofErr w:type="spellStart"/>
      <w:r w:rsidRPr="00D67CDE">
        <w:rPr>
          <w:rFonts w:ascii="Times New Roman" w:hAnsi="Times New Roman" w:cs="Times New Roman"/>
          <w:sz w:val="24"/>
          <w:szCs w:val="24"/>
        </w:rPr>
        <w:t>funcionaio</w:t>
      </w:r>
      <w:proofErr w:type="spellEnd"/>
      <w:r w:rsidRPr="00D67CDE">
        <w:rPr>
          <w:rFonts w:ascii="Times New Roman" w:hAnsi="Times New Roman" w:cs="Times New Roman"/>
          <w:sz w:val="24"/>
          <w:szCs w:val="24"/>
        </w:rPr>
        <w:t xml:space="preserve"> público</w:t>
      </w:r>
      <w:r>
        <w:t>.</w:t>
      </w:r>
    </w:p>
    <w:p w:rsidR="00D67CDE" w:rsidRDefault="00D67CDE" w:rsidP="00D67CDE">
      <w:pPr>
        <w:pStyle w:val="Prrafodelista"/>
        <w:numPr>
          <w:ilvl w:val="0"/>
          <w:numId w:val="1"/>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Nombre cinco operaciones que pueden realizar el </w:t>
      </w:r>
      <w:proofErr w:type="gramStart"/>
      <w:r>
        <w:rPr>
          <w:rFonts w:ascii="Times New Roman" w:hAnsi="Times New Roman" w:cs="Times New Roman"/>
          <w:sz w:val="24"/>
          <w:szCs w:val="24"/>
        </w:rPr>
        <w:t>banco ?</w:t>
      </w:r>
      <w:proofErr w:type="gramEnd"/>
    </w:p>
    <w:p w:rsidR="00D67CDE" w:rsidRPr="00D67CDE" w:rsidRDefault="00D67CDE" w:rsidP="00D67CDE">
      <w:pPr>
        <w:autoSpaceDE w:val="0"/>
        <w:autoSpaceDN w:val="0"/>
        <w:adjustRightInd w:val="0"/>
        <w:ind w:firstLine="285"/>
        <w:jc w:val="both"/>
        <w:rPr>
          <w:rFonts w:ascii="Times New Roman" w:hAnsi="Times New Roman" w:cs="Times New Roman"/>
          <w:sz w:val="24"/>
          <w:szCs w:val="24"/>
        </w:rPr>
      </w:pPr>
      <w:r w:rsidRPr="00D67CDE">
        <w:rPr>
          <w:rFonts w:ascii="Times New Roman" w:hAnsi="Times New Roman" w:cs="Times New Roman"/>
          <w:sz w:val="24"/>
          <w:szCs w:val="24"/>
        </w:rPr>
        <w:t>a) Emitir billetes y monedas.</w:t>
      </w:r>
    </w:p>
    <w:p w:rsidR="00D67CDE" w:rsidRPr="00D67CDE" w:rsidRDefault="00D67CDE" w:rsidP="00D67CDE">
      <w:pPr>
        <w:autoSpaceDE w:val="0"/>
        <w:autoSpaceDN w:val="0"/>
        <w:adjustRightInd w:val="0"/>
        <w:ind w:left="285"/>
        <w:jc w:val="both"/>
        <w:rPr>
          <w:rFonts w:ascii="Times New Roman" w:hAnsi="Times New Roman" w:cs="Times New Roman"/>
          <w:sz w:val="24"/>
          <w:szCs w:val="24"/>
        </w:rPr>
      </w:pPr>
      <w:r w:rsidRPr="00D67CDE">
        <w:rPr>
          <w:rFonts w:ascii="Times New Roman" w:hAnsi="Times New Roman" w:cs="Times New Roman"/>
          <w:sz w:val="24"/>
          <w:szCs w:val="24"/>
        </w:rPr>
        <w:t xml:space="preserve">b) Otorgar redescuentos a las entidades financieras por razones de iliquidez transitoria, hasta un máximo por entidad equivalente al patrimonio de ésta. Las operaciones de redescuento implicarán la transferencia en propiedad de los instrumentos de crédito de la entidad financiera a favor del Banco. La entidad financiera asistida permanecerá obligada respecto del pago de los deudores de la cartera </w:t>
      </w:r>
      <w:proofErr w:type="spellStart"/>
      <w:r w:rsidRPr="00D67CDE">
        <w:rPr>
          <w:rFonts w:ascii="Times New Roman" w:hAnsi="Times New Roman" w:cs="Times New Roman"/>
          <w:sz w:val="24"/>
          <w:szCs w:val="24"/>
        </w:rPr>
        <w:t>redescontada</w:t>
      </w:r>
      <w:proofErr w:type="spellEnd"/>
      <w:r w:rsidRPr="00D67CDE">
        <w:rPr>
          <w:rFonts w:ascii="Times New Roman" w:hAnsi="Times New Roman" w:cs="Times New Roman"/>
          <w:sz w:val="24"/>
          <w:szCs w:val="24"/>
        </w:rPr>
        <w:t>.</w:t>
      </w:r>
    </w:p>
    <w:p w:rsidR="00D67CDE" w:rsidRPr="00D67CDE" w:rsidRDefault="00D67CDE" w:rsidP="00D67CDE">
      <w:pPr>
        <w:numPr>
          <w:ilvl w:val="0"/>
          <w:numId w:val="3"/>
        </w:numPr>
        <w:tabs>
          <w:tab w:val="clear" w:pos="645"/>
          <w:tab w:val="left" w:pos="513"/>
        </w:tabs>
        <w:autoSpaceDE w:val="0"/>
        <w:autoSpaceDN w:val="0"/>
        <w:adjustRightInd w:val="0"/>
        <w:spacing w:after="0" w:line="240" w:lineRule="auto"/>
        <w:ind w:left="285" w:firstLine="0"/>
        <w:jc w:val="both"/>
        <w:rPr>
          <w:rFonts w:ascii="Times New Roman" w:hAnsi="Times New Roman" w:cs="Times New Roman"/>
          <w:sz w:val="24"/>
          <w:szCs w:val="24"/>
        </w:rPr>
      </w:pPr>
      <w:r w:rsidRPr="00D67CDE">
        <w:rPr>
          <w:rFonts w:ascii="Times New Roman" w:hAnsi="Times New Roman" w:cs="Times New Roman"/>
          <w:sz w:val="24"/>
          <w:szCs w:val="24"/>
        </w:rPr>
        <w:t xml:space="preserve"> Otorgar adelantos en cuentas a las entidades financieras por iliquidez transitoria, con caución de títulos públicos u otros valores, o con garantía o afectación especial o general sobre activos determinados, siempre y cuando la suma de los redescuentos y adelantos concedidos a una misma entidad no supere, en ninguna circunstancia, el límite fijado en el párrafo anterior.</w:t>
      </w:r>
    </w:p>
    <w:p w:rsidR="00D67CDE" w:rsidRPr="00D67CDE" w:rsidRDefault="00D67CDE" w:rsidP="00D67CDE">
      <w:pPr>
        <w:autoSpaceDE w:val="0"/>
        <w:autoSpaceDN w:val="0"/>
        <w:adjustRightInd w:val="0"/>
        <w:ind w:left="285"/>
        <w:jc w:val="both"/>
        <w:rPr>
          <w:rFonts w:ascii="Times New Roman" w:hAnsi="Times New Roman" w:cs="Times New Roman"/>
          <w:sz w:val="24"/>
          <w:szCs w:val="24"/>
        </w:rPr>
      </w:pPr>
      <w:r w:rsidRPr="00D67CDE">
        <w:rPr>
          <w:rFonts w:ascii="Times New Roman" w:hAnsi="Times New Roman" w:cs="Times New Roman"/>
          <w:sz w:val="24"/>
          <w:szCs w:val="24"/>
        </w:rPr>
        <w:t>Los recursos que se proporcionen a las entidades financieras bajo ninguna circunstancia podrán carecer de garantías o ser otorgados en forma de descubierto en cuenta corriente. Los valores que en primer lugar se deberán afectar como garantía de estas operaciones serán aquéllos que tengan oferta pública y serán valorados según su cotización de mercado.</w:t>
      </w:r>
    </w:p>
    <w:p w:rsidR="00D67CDE" w:rsidRPr="00D67CDE" w:rsidRDefault="00D67CDE" w:rsidP="00D67CDE">
      <w:pPr>
        <w:autoSpaceDE w:val="0"/>
        <w:autoSpaceDN w:val="0"/>
        <w:adjustRightInd w:val="0"/>
        <w:ind w:left="285"/>
        <w:jc w:val="both"/>
        <w:rPr>
          <w:rFonts w:ascii="Times New Roman" w:hAnsi="Times New Roman" w:cs="Times New Roman"/>
          <w:sz w:val="24"/>
          <w:szCs w:val="24"/>
        </w:rPr>
      </w:pPr>
      <w:r w:rsidRPr="00D67CDE">
        <w:rPr>
          <w:rFonts w:ascii="Times New Roman" w:hAnsi="Times New Roman" w:cs="Times New Roman"/>
          <w:sz w:val="24"/>
          <w:szCs w:val="24"/>
        </w:rPr>
        <w:t>d) Las operaciones derivadas de convenios internacionales en materia de pagos, y la toma de préstamos de organismos multilaterales u oficiales extranjeros, Bancos Centrales o Entes de los cuales sólo el Banco pueda ser prestatario, por sí o por cuenta del Tesoro Nacional como Agente Financiero de la República.</w:t>
      </w:r>
    </w:p>
    <w:p w:rsidR="00D67CDE" w:rsidRPr="00D67CDE" w:rsidRDefault="00D67CDE" w:rsidP="00D67CDE">
      <w:pPr>
        <w:autoSpaceDE w:val="0"/>
        <w:autoSpaceDN w:val="0"/>
        <w:adjustRightInd w:val="0"/>
        <w:ind w:left="285"/>
        <w:jc w:val="both"/>
        <w:rPr>
          <w:rFonts w:ascii="Times New Roman" w:hAnsi="Times New Roman" w:cs="Times New Roman"/>
          <w:sz w:val="24"/>
          <w:szCs w:val="24"/>
        </w:rPr>
      </w:pPr>
      <w:r w:rsidRPr="00D67CDE">
        <w:rPr>
          <w:rFonts w:ascii="Times New Roman" w:hAnsi="Times New Roman" w:cs="Times New Roman"/>
          <w:sz w:val="24"/>
          <w:szCs w:val="24"/>
        </w:rPr>
        <w:t>e) Ceder, transferir o vender los créditos que hubiera adquirido de las entidades financieras afectadas por problemas de liquidez.</w:t>
      </w:r>
    </w:p>
    <w:p w:rsidR="00D67CDE" w:rsidRPr="00D67CDE" w:rsidRDefault="00D67CDE" w:rsidP="00D67CDE">
      <w:pPr>
        <w:pStyle w:val="Prrafodelista"/>
        <w:autoSpaceDE w:val="0"/>
        <w:autoSpaceDN w:val="0"/>
        <w:adjustRightInd w:val="0"/>
        <w:ind w:left="284"/>
        <w:jc w:val="both"/>
        <w:rPr>
          <w:rFonts w:ascii="Times New Roman" w:hAnsi="Times New Roman" w:cs="Times New Roman"/>
          <w:sz w:val="24"/>
          <w:szCs w:val="24"/>
        </w:rPr>
      </w:pPr>
      <w:r w:rsidRPr="00D67CDE">
        <w:rPr>
          <w:rFonts w:ascii="Times New Roman" w:hAnsi="Times New Roman" w:cs="Times New Roman"/>
          <w:sz w:val="24"/>
          <w:szCs w:val="24"/>
        </w:rPr>
        <w:t>f) Otorgar adelantos a las entidades financieras con caución, cesión en garantía, prenda</w:t>
      </w:r>
    </w:p>
    <w:p w:rsidR="00D67CDE" w:rsidRPr="00D67CDE" w:rsidRDefault="00D67CDE" w:rsidP="00D67CDE">
      <w:pPr>
        <w:pStyle w:val="Prrafodelista"/>
        <w:autoSpaceDE w:val="0"/>
        <w:autoSpaceDN w:val="0"/>
        <w:adjustRightInd w:val="0"/>
        <w:ind w:left="142"/>
        <w:jc w:val="both"/>
        <w:rPr>
          <w:rFonts w:ascii="Times New Roman" w:hAnsi="Times New Roman" w:cs="Times New Roman"/>
          <w:sz w:val="24"/>
          <w:szCs w:val="24"/>
        </w:rPr>
      </w:pPr>
      <w:r>
        <w:rPr>
          <w:rFonts w:ascii="Times New Roman" w:hAnsi="Times New Roman" w:cs="Times New Roman"/>
          <w:sz w:val="24"/>
          <w:szCs w:val="24"/>
        </w:rPr>
        <w:t xml:space="preserve">     </w:t>
      </w:r>
    </w:p>
    <w:p w:rsidR="00A201B0" w:rsidRDefault="00D67CDE" w:rsidP="00D67CDE">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Nombre 5 prohibiciones</w:t>
      </w:r>
    </w:p>
    <w:p w:rsidR="00D67CDE" w:rsidRPr="00D67CDE" w:rsidRDefault="00D67CDE" w:rsidP="00D67CDE">
      <w:pPr>
        <w:autoSpaceDE w:val="0"/>
        <w:autoSpaceDN w:val="0"/>
        <w:adjustRightInd w:val="0"/>
        <w:ind w:left="360"/>
        <w:jc w:val="both"/>
        <w:rPr>
          <w:rFonts w:ascii="Times New Roman" w:hAnsi="Times New Roman" w:cs="Times New Roman"/>
          <w:sz w:val="24"/>
          <w:szCs w:val="24"/>
        </w:rPr>
      </w:pPr>
      <w:r>
        <w:lastRenderedPageBreak/>
        <w:t>a</w:t>
      </w:r>
      <w:r w:rsidRPr="00D67CDE">
        <w:rPr>
          <w:rFonts w:ascii="Times New Roman" w:hAnsi="Times New Roman" w:cs="Times New Roman"/>
          <w:sz w:val="24"/>
          <w:szCs w:val="24"/>
        </w:rPr>
        <w:t>) Conceder préstamos al Gobierno Nacional, a los bancos, Provincias y Municipalidades.</w:t>
      </w:r>
    </w:p>
    <w:p w:rsidR="00D67CDE" w:rsidRPr="00D67CDE" w:rsidRDefault="00D67CDE" w:rsidP="00D67CDE">
      <w:pPr>
        <w:autoSpaceDE w:val="0"/>
        <w:autoSpaceDN w:val="0"/>
        <w:adjustRightInd w:val="0"/>
        <w:ind w:left="360"/>
        <w:jc w:val="both"/>
        <w:rPr>
          <w:rFonts w:ascii="Times New Roman" w:hAnsi="Times New Roman" w:cs="Times New Roman"/>
          <w:sz w:val="24"/>
          <w:szCs w:val="24"/>
        </w:rPr>
      </w:pPr>
      <w:r w:rsidRPr="00D67CDE">
        <w:rPr>
          <w:rFonts w:ascii="Times New Roman" w:hAnsi="Times New Roman" w:cs="Times New Roman"/>
          <w:sz w:val="24"/>
          <w:szCs w:val="24"/>
        </w:rPr>
        <w:t>b) Conceder préstamos a personas físicas o jurídicas no autorizadas para operar como entidades financieras.</w:t>
      </w:r>
    </w:p>
    <w:p w:rsidR="00D67CDE" w:rsidRPr="00D67CDE" w:rsidRDefault="00D67CDE" w:rsidP="00D67CDE">
      <w:pPr>
        <w:autoSpaceDE w:val="0"/>
        <w:autoSpaceDN w:val="0"/>
        <w:adjustRightInd w:val="0"/>
        <w:ind w:left="360"/>
        <w:jc w:val="both"/>
        <w:rPr>
          <w:rFonts w:ascii="Times New Roman" w:hAnsi="Times New Roman" w:cs="Times New Roman"/>
          <w:sz w:val="24"/>
          <w:szCs w:val="24"/>
        </w:rPr>
      </w:pPr>
      <w:r w:rsidRPr="00D67CDE">
        <w:rPr>
          <w:rFonts w:ascii="Times New Roman" w:hAnsi="Times New Roman" w:cs="Times New Roman"/>
          <w:sz w:val="24"/>
          <w:szCs w:val="24"/>
        </w:rPr>
        <w:t>c) Comprar y vender inmuebles, con la excepción de aquellas operaciones que sean necesarias para el normal funcionamiento del Banco.</w:t>
      </w:r>
    </w:p>
    <w:p w:rsidR="00D67CDE" w:rsidRPr="00D67CDE" w:rsidRDefault="00D67CDE" w:rsidP="00D67CDE">
      <w:pPr>
        <w:autoSpaceDE w:val="0"/>
        <w:autoSpaceDN w:val="0"/>
        <w:adjustRightInd w:val="0"/>
        <w:ind w:left="360"/>
        <w:jc w:val="both"/>
        <w:rPr>
          <w:rFonts w:ascii="Times New Roman" w:hAnsi="Times New Roman" w:cs="Times New Roman"/>
          <w:sz w:val="24"/>
          <w:szCs w:val="24"/>
        </w:rPr>
      </w:pPr>
      <w:proofErr w:type="gramStart"/>
      <w:r w:rsidRPr="00D67CDE">
        <w:rPr>
          <w:rFonts w:ascii="Times New Roman" w:hAnsi="Times New Roman" w:cs="Times New Roman"/>
          <w:sz w:val="24"/>
          <w:szCs w:val="24"/>
        </w:rPr>
        <w:t>d)Comprar</w:t>
      </w:r>
      <w:proofErr w:type="gramEnd"/>
      <w:r w:rsidRPr="00D67CDE">
        <w:rPr>
          <w:rFonts w:ascii="Times New Roman" w:hAnsi="Times New Roman" w:cs="Times New Roman"/>
          <w:sz w:val="24"/>
          <w:szCs w:val="24"/>
        </w:rPr>
        <w:t xml:space="preserve"> acciones salvo las emitidas por organismos financieros internacionales.</w:t>
      </w:r>
    </w:p>
    <w:p w:rsidR="00D67CDE" w:rsidRPr="00D67CDE" w:rsidRDefault="00D67CDE" w:rsidP="00D67CDE">
      <w:pPr>
        <w:autoSpaceDE w:val="0"/>
        <w:autoSpaceDN w:val="0"/>
        <w:adjustRightInd w:val="0"/>
        <w:ind w:left="360"/>
        <w:jc w:val="both"/>
        <w:rPr>
          <w:rFonts w:ascii="Times New Roman" w:hAnsi="Times New Roman" w:cs="Times New Roman"/>
          <w:sz w:val="24"/>
          <w:szCs w:val="24"/>
        </w:rPr>
      </w:pPr>
      <w:r w:rsidRPr="00D67CDE">
        <w:rPr>
          <w:rFonts w:ascii="Times New Roman" w:hAnsi="Times New Roman" w:cs="Times New Roman"/>
          <w:sz w:val="24"/>
          <w:szCs w:val="24"/>
        </w:rPr>
        <w:t>e) Participar directa o indirectamente en cualquier empresa comercial, agrícola, industrial o de otra clase.</w:t>
      </w:r>
    </w:p>
    <w:p w:rsidR="00D67CDE" w:rsidRDefault="00D67CDE" w:rsidP="00D67CDE">
      <w:pPr>
        <w:autoSpaceDE w:val="0"/>
        <w:autoSpaceDN w:val="0"/>
        <w:adjustRightInd w:val="0"/>
        <w:ind w:left="360"/>
        <w:jc w:val="both"/>
      </w:pPr>
      <w:r w:rsidRPr="00D67CDE">
        <w:rPr>
          <w:rFonts w:ascii="Times New Roman" w:hAnsi="Times New Roman" w:cs="Times New Roman"/>
          <w:sz w:val="24"/>
          <w:szCs w:val="24"/>
        </w:rPr>
        <w:t>f) Colocar sus disponibilidades en moneda nacional o extranjera en instrumentos que no gocen sustancialmente de inmediata liquidez</w:t>
      </w:r>
      <w:r>
        <w:t>.</w:t>
      </w:r>
    </w:p>
    <w:p w:rsidR="00D67CDE" w:rsidRDefault="00227CA0" w:rsidP="00D67CDE">
      <w:pPr>
        <w:autoSpaceDE w:val="0"/>
        <w:autoSpaceDN w:val="0"/>
        <w:adjustRightInd w:val="0"/>
        <w:ind w:left="360"/>
        <w:jc w:val="both"/>
        <w:rPr>
          <w:rFonts w:ascii="Times New Roman" w:hAnsi="Times New Roman" w:cs="Times New Roman"/>
          <w:sz w:val="24"/>
          <w:szCs w:val="24"/>
        </w:rPr>
      </w:pPr>
      <w:r>
        <w:rPr>
          <w:rFonts w:ascii="Times New Roman" w:hAnsi="Times New Roman" w:cs="Times New Roman"/>
          <w:sz w:val="24"/>
          <w:szCs w:val="24"/>
        </w:rPr>
        <w:t xml:space="preserve">7)  Quien realiza la supervisión de la actividad financiera y </w:t>
      </w:r>
      <w:proofErr w:type="gramStart"/>
      <w:r>
        <w:rPr>
          <w:rFonts w:ascii="Times New Roman" w:hAnsi="Times New Roman" w:cs="Times New Roman"/>
          <w:sz w:val="24"/>
          <w:szCs w:val="24"/>
        </w:rPr>
        <w:t>bancaria ?</w:t>
      </w:r>
      <w:proofErr w:type="gramEnd"/>
    </w:p>
    <w:p w:rsidR="00227CA0" w:rsidRPr="00227CA0" w:rsidRDefault="00227CA0" w:rsidP="00227CA0">
      <w:pPr>
        <w:autoSpaceDE w:val="0"/>
        <w:autoSpaceDN w:val="0"/>
        <w:adjustRightInd w:val="0"/>
        <w:ind w:left="285"/>
        <w:jc w:val="both"/>
        <w:rPr>
          <w:rFonts w:ascii="Times New Roman" w:hAnsi="Times New Roman" w:cs="Times New Roman"/>
          <w:sz w:val="24"/>
          <w:szCs w:val="24"/>
        </w:rPr>
      </w:pPr>
      <w:r w:rsidRPr="00227CA0">
        <w:rPr>
          <w:rFonts w:ascii="Times New Roman" w:hAnsi="Times New Roman" w:cs="Times New Roman"/>
          <w:sz w:val="24"/>
          <w:szCs w:val="24"/>
        </w:rPr>
        <w:t xml:space="preserve">El BCRA ejercerá la supervisión de la actividad financiera y cambiaria por intermedio de la Superintendencia de Entidades Financieras y Cambiarias, la que dependerá directamente del presidente de la institución. </w:t>
      </w:r>
    </w:p>
    <w:p w:rsidR="00227CA0" w:rsidRDefault="00227CA0" w:rsidP="00227CA0">
      <w:pPr>
        <w:autoSpaceDE w:val="0"/>
        <w:autoSpaceDN w:val="0"/>
        <w:adjustRightInd w:val="0"/>
        <w:ind w:left="285"/>
        <w:jc w:val="both"/>
        <w:rPr>
          <w:rFonts w:ascii="Times New Roman" w:hAnsi="Times New Roman" w:cs="Times New Roman"/>
          <w:sz w:val="24"/>
          <w:szCs w:val="24"/>
        </w:rPr>
      </w:pPr>
      <w:r w:rsidRPr="00227CA0">
        <w:rPr>
          <w:rFonts w:ascii="Times New Roman" w:hAnsi="Times New Roman" w:cs="Times New Roman"/>
          <w:sz w:val="24"/>
          <w:szCs w:val="24"/>
        </w:rPr>
        <w:t>La Superintendencia de Entidades Financieras y Cambiarias es un órgano desconcentrado, presupuestariamente dependiente del Banco Central y sujeto a las auditorías que el mismo disponga. Su administración estará a cargo de un superintendente, un vicesuperintendente y los subgerentes generales de las áreas que la integren.</w:t>
      </w:r>
    </w:p>
    <w:p w:rsidR="00227CA0" w:rsidRDefault="00227CA0" w:rsidP="00227CA0">
      <w:pPr>
        <w:pStyle w:val="Prrafodelista"/>
        <w:numPr>
          <w:ilvl w:val="0"/>
          <w:numId w:val="1"/>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Funciones del superintendente</w:t>
      </w:r>
    </w:p>
    <w:p w:rsidR="00227CA0" w:rsidRPr="00227CA0" w:rsidRDefault="00227CA0" w:rsidP="00227CA0">
      <w:pPr>
        <w:autoSpaceDE w:val="0"/>
        <w:autoSpaceDN w:val="0"/>
        <w:adjustRightInd w:val="0"/>
        <w:ind w:left="360"/>
        <w:jc w:val="both"/>
        <w:rPr>
          <w:rFonts w:ascii="Times New Roman" w:hAnsi="Times New Roman" w:cs="Times New Roman"/>
          <w:sz w:val="24"/>
          <w:szCs w:val="24"/>
        </w:rPr>
      </w:pPr>
      <w:r w:rsidRPr="00227CA0">
        <w:rPr>
          <w:rFonts w:ascii="Times New Roman" w:hAnsi="Times New Roman" w:cs="Times New Roman"/>
          <w:sz w:val="24"/>
          <w:szCs w:val="24"/>
        </w:rPr>
        <w:t>a) Calificar a las entidades financieras a los fines de la Ley de Entidades Financieras.</w:t>
      </w:r>
    </w:p>
    <w:p w:rsidR="00227CA0" w:rsidRPr="00227CA0" w:rsidRDefault="00227CA0" w:rsidP="00227CA0">
      <w:pPr>
        <w:autoSpaceDE w:val="0"/>
        <w:autoSpaceDN w:val="0"/>
        <w:adjustRightInd w:val="0"/>
        <w:ind w:left="360"/>
        <w:jc w:val="both"/>
        <w:rPr>
          <w:rFonts w:ascii="Times New Roman" w:hAnsi="Times New Roman" w:cs="Times New Roman"/>
          <w:sz w:val="24"/>
          <w:szCs w:val="24"/>
        </w:rPr>
      </w:pPr>
      <w:r w:rsidRPr="00227CA0">
        <w:rPr>
          <w:rFonts w:ascii="Times New Roman" w:hAnsi="Times New Roman" w:cs="Times New Roman"/>
          <w:sz w:val="24"/>
          <w:szCs w:val="24"/>
        </w:rPr>
        <w:t>b) Cancelar la autorización para operar en cambios.</w:t>
      </w:r>
    </w:p>
    <w:p w:rsidR="00227CA0" w:rsidRPr="00227CA0" w:rsidRDefault="00227CA0" w:rsidP="00227CA0">
      <w:pPr>
        <w:autoSpaceDE w:val="0"/>
        <w:autoSpaceDN w:val="0"/>
        <w:adjustRightInd w:val="0"/>
        <w:ind w:left="360"/>
        <w:jc w:val="both"/>
        <w:rPr>
          <w:rFonts w:ascii="Times New Roman" w:hAnsi="Times New Roman" w:cs="Times New Roman"/>
          <w:sz w:val="24"/>
          <w:szCs w:val="24"/>
        </w:rPr>
      </w:pPr>
      <w:r w:rsidRPr="00227CA0">
        <w:rPr>
          <w:rFonts w:ascii="Times New Roman" w:hAnsi="Times New Roman" w:cs="Times New Roman"/>
          <w:sz w:val="24"/>
          <w:szCs w:val="24"/>
        </w:rPr>
        <w:t>c) Aprobar los planes de regularización y/o saneamiento de las entidades financieras.</w:t>
      </w:r>
    </w:p>
    <w:p w:rsidR="00227CA0" w:rsidRPr="00227CA0" w:rsidRDefault="00227CA0" w:rsidP="00227CA0">
      <w:pPr>
        <w:autoSpaceDE w:val="0"/>
        <w:autoSpaceDN w:val="0"/>
        <w:adjustRightInd w:val="0"/>
        <w:ind w:left="360"/>
        <w:jc w:val="both"/>
        <w:rPr>
          <w:rFonts w:ascii="Times New Roman" w:hAnsi="Times New Roman" w:cs="Times New Roman"/>
          <w:sz w:val="24"/>
          <w:szCs w:val="24"/>
        </w:rPr>
      </w:pPr>
      <w:r w:rsidRPr="00227CA0">
        <w:rPr>
          <w:rFonts w:ascii="Times New Roman" w:hAnsi="Times New Roman" w:cs="Times New Roman"/>
          <w:sz w:val="24"/>
          <w:szCs w:val="24"/>
        </w:rPr>
        <w:t>d) Establecer los requisitos que deben cumplir los auditores de las entidades financieras y cambiarias</w:t>
      </w:r>
    </w:p>
    <w:p w:rsidR="00227CA0" w:rsidRPr="00D67CDE" w:rsidRDefault="00227CA0" w:rsidP="00D67CDE">
      <w:pPr>
        <w:autoSpaceDE w:val="0"/>
        <w:autoSpaceDN w:val="0"/>
        <w:adjustRightInd w:val="0"/>
        <w:ind w:left="360"/>
        <w:jc w:val="both"/>
        <w:rPr>
          <w:rFonts w:ascii="Times New Roman" w:hAnsi="Times New Roman" w:cs="Times New Roman"/>
          <w:sz w:val="24"/>
          <w:szCs w:val="24"/>
        </w:rPr>
      </w:pPr>
    </w:p>
    <w:p w:rsidR="00D67CDE" w:rsidRPr="00A201B0" w:rsidRDefault="00D67CDE" w:rsidP="00D67CDE">
      <w:pPr>
        <w:pStyle w:val="Prrafodelista"/>
        <w:ind w:left="284"/>
        <w:rPr>
          <w:rFonts w:ascii="Times New Roman" w:hAnsi="Times New Roman" w:cs="Times New Roman"/>
          <w:sz w:val="24"/>
          <w:szCs w:val="24"/>
        </w:rPr>
      </w:pPr>
    </w:p>
    <w:p w:rsidR="00A201B0" w:rsidRPr="00A201B0" w:rsidRDefault="00A201B0" w:rsidP="00A201B0">
      <w:pPr>
        <w:pStyle w:val="Prrafodelista"/>
        <w:rPr>
          <w:rFonts w:ascii="Times New Roman" w:hAnsi="Times New Roman" w:cs="Times New Roman"/>
          <w:sz w:val="24"/>
          <w:szCs w:val="24"/>
        </w:rPr>
      </w:pPr>
    </w:p>
    <w:sectPr w:rsidR="00A201B0" w:rsidRPr="00A201B0" w:rsidSect="00D0670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B055A"/>
    <w:multiLevelType w:val="hybridMultilevel"/>
    <w:tmpl w:val="7C14A8E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D24083F"/>
    <w:multiLevelType w:val="hybridMultilevel"/>
    <w:tmpl w:val="24D66F30"/>
    <w:lvl w:ilvl="0" w:tplc="FFFFFFFF">
      <w:start w:val="1"/>
      <w:numFmt w:val="lowerLetter"/>
      <w:lvlText w:val="%1)"/>
      <w:lvlJc w:val="left"/>
      <w:pPr>
        <w:tabs>
          <w:tab w:val="num" w:pos="645"/>
        </w:tabs>
        <w:ind w:left="645" w:hanging="360"/>
      </w:pPr>
      <w:rPr>
        <w:rFonts w:hint="default"/>
      </w:rPr>
    </w:lvl>
    <w:lvl w:ilvl="1" w:tplc="FFFFFFFF" w:tentative="1">
      <w:start w:val="1"/>
      <w:numFmt w:val="lowerLetter"/>
      <w:lvlText w:val="%2."/>
      <w:lvlJc w:val="left"/>
      <w:pPr>
        <w:tabs>
          <w:tab w:val="num" w:pos="1365"/>
        </w:tabs>
        <w:ind w:left="1365" w:hanging="360"/>
      </w:pPr>
    </w:lvl>
    <w:lvl w:ilvl="2" w:tplc="FFFFFFFF" w:tentative="1">
      <w:start w:val="1"/>
      <w:numFmt w:val="lowerRoman"/>
      <w:lvlText w:val="%3."/>
      <w:lvlJc w:val="right"/>
      <w:pPr>
        <w:tabs>
          <w:tab w:val="num" w:pos="2085"/>
        </w:tabs>
        <w:ind w:left="2085" w:hanging="180"/>
      </w:pPr>
    </w:lvl>
    <w:lvl w:ilvl="3" w:tplc="FFFFFFFF" w:tentative="1">
      <w:start w:val="1"/>
      <w:numFmt w:val="decimal"/>
      <w:lvlText w:val="%4."/>
      <w:lvlJc w:val="left"/>
      <w:pPr>
        <w:tabs>
          <w:tab w:val="num" w:pos="2805"/>
        </w:tabs>
        <w:ind w:left="2805" w:hanging="360"/>
      </w:pPr>
    </w:lvl>
    <w:lvl w:ilvl="4" w:tplc="FFFFFFFF" w:tentative="1">
      <w:start w:val="1"/>
      <w:numFmt w:val="lowerLetter"/>
      <w:lvlText w:val="%5."/>
      <w:lvlJc w:val="left"/>
      <w:pPr>
        <w:tabs>
          <w:tab w:val="num" w:pos="3525"/>
        </w:tabs>
        <w:ind w:left="3525" w:hanging="360"/>
      </w:pPr>
    </w:lvl>
    <w:lvl w:ilvl="5" w:tplc="FFFFFFFF" w:tentative="1">
      <w:start w:val="1"/>
      <w:numFmt w:val="lowerRoman"/>
      <w:lvlText w:val="%6."/>
      <w:lvlJc w:val="right"/>
      <w:pPr>
        <w:tabs>
          <w:tab w:val="num" w:pos="4245"/>
        </w:tabs>
        <w:ind w:left="4245" w:hanging="180"/>
      </w:pPr>
    </w:lvl>
    <w:lvl w:ilvl="6" w:tplc="FFFFFFFF" w:tentative="1">
      <w:start w:val="1"/>
      <w:numFmt w:val="decimal"/>
      <w:lvlText w:val="%7."/>
      <w:lvlJc w:val="left"/>
      <w:pPr>
        <w:tabs>
          <w:tab w:val="num" w:pos="4965"/>
        </w:tabs>
        <w:ind w:left="4965" w:hanging="360"/>
      </w:pPr>
    </w:lvl>
    <w:lvl w:ilvl="7" w:tplc="FFFFFFFF" w:tentative="1">
      <w:start w:val="1"/>
      <w:numFmt w:val="lowerLetter"/>
      <w:lvlText w:val="%8."/>
      <w:lvlJc w:val="left"/>
      <w:pPr>
        <w:tabs>
          <w:tab w:val="num" w:pos="5685"/>
        </w:tabs>
        <w:ind w:left="5685" w:hanging="360"/>
      </w:pPr>
    </w:lvl>
    <w:lvl w:ilvl="8" w:tplc="FFFFFFFF" w:tentative="1">
      <w:start w:val="1"/>
      <w:numFmt w:val="lowerRoman"/>
      <w:lvlText w:val="%9."/>
      <w:lvlJc w:val="right"/>
      <w:pPr>
        <w:tabs>
          <w:tab w:val="num" w:pos="6405"/>
        </w:tabs>
        <w:ind w:left="6405" w:hanging="180"/>
      </w:pPr>
    </w:lvl>
  </w:abstractNum>
  <w:abstractNum w:abstractNumId="2">
    <w:nsid w:val="3EC1250D"/>
    <w:multiLevelType w:val="hybridMultilevel"/>
    <w:tmpl w:val="946094E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C5E5AEF"/>
    <w:multiLevelType w:val="hybridMultilevel"/>
    <w:tmpl w:val="4FD4C65C"/>
    <w:lvl w:ilvl="0" w:tplc="DA1C1B6C">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201B0"/>
    <w:rsid w:val="00227CA0"/>
    <w:rsid w:val="003D1145"/>
    <w:rsid w:val="007576D9"/>
    <w:rsid w:val="0093376C"/>
    <w:rsid w:val="0097354C"/>
    <w:rsid w:val="00A201B0"/>
    <w:rsid w:val="00CD5D4F"/>
    <w:rsid w:val="00D0670F"/>
    <w:rsid w:val="00D67CDE"/>
    <w:rsid w:val="00F47BA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70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01B0"/>
    <w:pPr>
      <w:ind w:left="720"/>
      <w:contextualSpacing/>
    </w:pPr>
  </w:style>
  <w:style w:type="character" w:customStyle="1" w:styleId="apple-converted-space">
    <w:name w:val="apple-converted-space"/>
    <w:basedOn w:val="Fuentedeprrafopredeter"/>
    <w:rsid w:val="00A201B0"/>
  </w:style>
  <w:style w:type="character" w:styleId="Hipervnculo">
    <w:name w:val="Hyperlink"/>
    <w:basedOn w:val="Fuentedeprrafopredeter"/>
    <w:uiPriority w:val="99"/>
    <w:semiHidden/>
    <w:unhideWhenUsed/>
    <w:rsid w:val="00A201B0"/>
    <w:rPr>
      <w:color w:val="0000FF"/>
      <w:u w:val="single"/>
    </w:rPr>
  </w:style>
  <w:style w:type="paragraph" w:styleId="Sangradetextonormal">
    <w:name w:val="Body Text Indent"/>
    <w:basedOn w:val="Normal"/>
    <w:link w:val="SangradetextonormalCar"/>
    <w:semiHidden/>
    <w:rsid w:val="00D67CDE"/>
    <w:pPr>
      <w:autoSpaceDE w:val="0"/>
      <w:autoSpaceDN w:val="0"/>
      <w:adjustRightInd w:val="0"/>
      <w:spacing w:after="0" w:line="240" w:lineRule="auto"/>
      <w:ind w:left="285"/>
      <w:jc w:val="both"/>
    </w:pPr>
    <w:rPr>
      <w:rFonts w:ascii="Arial" w:eastAsia="Times New Roman" w:hAnsi="Arial" w:cs="Arial"/>
      <w:sz w:val="24"/>
      <w:szCs w:val="20"/>
      <w:lang w:val="es-ES" w:eastAsia="es-ES"/>
    </w:rPr>
  </w:style>
  <w:style w:type="character" w:customStyle="1" w:styleId="SangradetextonormalCar">
    <w:name w:val="Sangría de texto normal Car"/>
    <w:basedOn w:val="Fuentedeprrafopredeter"/>
    <w:link w:val="Sangradetextonormal"/>
    <w:semiHidden/>
    <w:rsid w:val="00D67CDE"/>
    <w:rPr>
      <w:rFonts w:ascii="Arial" w:eastAsia="Times New Roman" w:hAnsi="Arial" w:cs="Arial"/>
      <w:sz w:val="24"/>
      <w:szCs w:val="20"/>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nfoleg.mecon.gov.ar/infolegInternet/anexos/65000-69999/66194/texact.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915</Words>
  <Characters>5037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EXPRESORUTA12</Company>
  <LinksUpToDate>false</LinksUpToDate>
  <CharactersWithSpaces>5941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aldo.valente</dc:creator>
  <cp:lastModifiedBy>aldo.valente</cp:lastModifiedBy>
  <cp:revision>1</cp:revision>
  <dcterms:created xsi:type="dcterms:W3CDTF">2016-10-25T16:00:00Z</dcterms:created>
  <dcterms:modified xsi:type="dcterms:W3CDTF">2016-10-25T16:27:00Z</dcterms:modified>
</cp:coreProperties>
</file>