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C9" w:rsidRDefault="00BB32C9" w:rsidP="0047470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CONSULTAR CUIT EN PADRON AFIP DESDE WEBSERVICES</w:t>
      </w:r>
      <w:r w:rsidR="0047470F" w:rsidRPr="0047470F">
        <w:rPr>
          <w:rFonts w:ascii="Arial Black" w:hAnsi="Arial Black"/>
          <w:b/>
          <w:sz w:val="24"/>
          <w:szCs w:val="24"/>
        </w:rPr>
        <w:t xml:space="preserve"> </w:t>
      </w:r>
    </w:p>
    <w:p w:rsidR="0047470F" w:rsidRPr="0047470F" w:rsidRDefault="0047470F" w:rsidP="0047470F">
      <w:pPr>
        <w:rPr>
          <w:rFonts w:ascii="Segoe UI Light" w:hAnsi="Segoe UI Light" w:cs="Segoe UI Light"/>
          <w:sz w:val="28"/>
          <w:szCs w:val="28"/>
        </w:rPr>
      </w:pPr>
      <w:r w:rsidRPr="0047470F">
        <w:rPr>
          <w:rFonts w:ascii="Segoe UI Light" w:hAnsi="Segoe UI Light" w:cs="Segoe UI Light"/>
          <w:sz w:val="28"/>
          <w:szCs w:val="28"/>
        </w:rPr>
        <w:t xml:space="preserve">LENGUAJE PROGRAMACION </w:t>
      </w:r>
      <w:r w:rsidR="00BB32C9">
        <w:rPr>
          <w:rFonts w:ascii="Segoe UI Light" w:hAnsi="Segoe UI Light" w:cs="Segoe UI Light"/>
          <w:sz w:val="28"/>
          <w:szCs w:val="28"/>
        </w:rPr>
        <w:t>MIXTO .NET 2.0 Y</w:t>
      </w:r>
      <w:r w:rsidRPr="0047470F">
        <w:rPr>
          <w:rFonts w:ascii="Segoe UI Light" w:hAnsi="Segoe UI Light" w:cs="Segoe UI Light"/>
          <w:sz w:val="28"/>
          <w:szCs w:val="28"/>
        </w:rPr>
        <w:t xml:space="preserve"> Visual Fox Pro 9</w:t>
      </w:r>
    </w:p>
    <w:p w:rsidR="00BB32C9" w:rsidRDefault="00BB32C9" w:rsidP="0047470F">
      <w:r>
        <w:t>Durante los últimos meses el enlace público de AFIP para consultar un CUIT de contribuyente ha dejado de funcionar. Actualmente ya no es posible invocar el enlace:</w:t>
      </w:r>
    </w:p>
    <w:p w:rsidR="00BB32C9" w:rsidRDefault="00BB32C9" w:rsidP="00BB32C9">
      <w:pPr>
        <w:rPr>
          <w:color w:val="000000" w:themeColor="text1"/>
        </w:rPr>
      </w:pPr>
      <w:r>
        <w:rPr>
          <w:color w:val="000000" w:themeColor="text1"/>
        </w:rPr>
        <w:t>[</w:t>
      </w:r>
      <w:r w:rsidRPr="00C053BF">
        <w:rPr>
          <w:color w:val="000000" w:themeColor="text1"/>
        </w:rPr>
        <w:t>https://soa.afip.gob.ar/sr-padron/v2/persona/</w:t>
      </w:r>
      <w:r w:rsidRPr="00BB32C9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aquí va el CUIT.]</w:t>
      </w:r>
    </w:p>
    <w:p w:rsidR="00BB32C9" w:rsidRDefault="00BB32C9" w:rsidP="00BB32C9">
      <w:pPr>
        <w:rPr>
          <w:color w:val="000000" w:themeColor="text1"/>
        </w:rPr>
      </w:pPr>
      <w:r>
        <w:rPr>
          <w:color w:val="000000" w:themeColor="text1"/>
        </w:rPr>
        <w:t>Ha sido necesario adaptar el botón que yo tenía para consultar los CUIT en el padrón</w:t>
      </w:r>
    </w:p>
    <w:p w:rsidR="00BB32C9" w:rsidRDefault="00BB32C9" w:rsidP="00BB32C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743450" cy="1990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C9" w:rsidRDefault="00BB32C9" w:rsidP="00BB32C9">
      <w:pPr>
        <w:rPr>
          <w:color w:val="000000" w:themeColor="text1"/>
        </w:rPr>
      </w:pPr>
      <w:r>
        <w:rPr>
          <w:color w:val="000000" w:themeColor="text1"/>
        </w:rPr>
        <w:t xml:space="preserve">Adjunto unos archivos de interés y un formulario de ejemplo para que vean como pedir un CUIT a la AFIP. </w:t>
      </w:r>
    </w:p>
    <w:p w:rsidR="00BB32C9" w:rsidRDefault="00BB32C9" w:rsidP="00BB32C9">
      <w:pPr>
        <w:rPr>
          <w:color w:val="000000" w:themeColor="text1"/>
        </w:rPr>
      </w:pPr>
      <w:r>
        <w:rPr>
          <w:color w:val="000000" w:themeColor="text1"/>
        </w:rPr>
        <w:t xml:space="preserve">Uno de los mayores problemas existentes con la AFIP es obtener las credenciales de acceso (Token y </w:t>
      </w:r>
      <w:proofErr w:type="spellStart"/>
      <w:r>
        <w:rPr>
          <w:color w:val="000000" w:themeColor="text1"/>
        </w:rPr>
        <w:t>Sign</w:t>
      </w:r>
      <w:proofErr w:type="spellEnd"/>
      <w:r>
        <w:rPr>
          <w:color w:val="000000" w:themeColor="text1"/>
        </w:rPr>
        <w:t>) para luego ser utiliza</w:t>
      </w:r>
      <w:r w:rsidR="00D1586C">
        <w:rPr>
          <w:color w:val="000000" w:themeColor="text1"/>
        </w:rPr>
        <w:t>das</w:t>
      </w:r>
      <w:bookmarkStart w:id="0" w:name="_GoBack"/>
      <w:bookmarkEnd w:id="0"/>
      <w:r>
        <w:rPr>
          <w:color w:val="000000" w:themeColor="text1"/>
        </w:rPr>
        <w:t xml:space="preserve"> en los archivos .XML de envío según el tipo de </w:t>
      </w:r>
      <w:proofErr w:type="spellStart"/>
      <w:r>
        <w:rPr>
          <w:color w:val="000000" w:themeColor="text1"/>
        </w:rPr>
        <w:t>webservice</w:t>
      </w:r>
      <w:proofErr w:type="spellEnd"/>
      <w:r>
        <w:rPr>
          <w:color w:val="000000" w:themeColor="text1"/>
        </w:rPr>
        <w:t xml:space="preserve"> utilizado, para nuestro caso es:</w:t>
      </w:r>
    </w:p>
    <w:p w:rsidR="00BB32C9" w:rsidRDefault="00BB32C9" w:rsidP="00BB32C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AEFFFE5" wp14:editId="4438D214">
            <wp:extent cx="5400040" cy="20095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89" w:rsidRDefault="005A1089" w:rsidP="00BB32C9">
      <w:pPr>
        <w:rPr>
          <w:color w:val="000000" w:themeColor="text1"/>
        </w:rPr>
      </w:pPr>
      <w:r w:rsidRPr="005A1089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B73A4" wp14:editId="29B02F19">
                <wp:simplePos x="0" y="0"/>
                <wp:positionH relativeFrom="margin">
                  <wp:posOffset>142875</wp:posOffset>
                </wp:positionH>
                <wp:positionV relativeFrom="paragraph">
                  <wp:posOffset>2343150</wp:posOffset>
                </wp:positionV>
                <wp:extent cx="4143375" cy="4476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4476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43CBE" id="Elipse 15" o:spid="_x0000_s1026" style="position:absolute;margin-left:11.25pt;margin-top:184.5pt;width:326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" filled="f" strokecolor="red" strokeweight="2pt">
                <v:stroke joinstyle="miter"/>
                <w10:wrap anchorx="margin"/>
              </v:oval>
            </w:pict>
          </mc:Fallback>
        </mc:AlternateContent>
      </w:r>
      <w:r w:rsidRPr="005A108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E55A6" wp14:editId="1D989B4C">
                <wp:simplePos x="0" y="0"/>
                <wp:positionH relativeFrom="column">
                  <wp:posOffset>3558540</wp:posOffset>
                </wp:positionH>
                <wp:positionV relativeFrom="paragraph">
                  <wp:posOffset>3076575</wp:posOffset>
                </wp:positionV>
                <wp:extent cx="1743075" cy="666750"/>
                <wp:effectExtent l="723900" t="133350" r="28575" b="19050"/>
                <wp:wrapNone/>
                <wp:docPr id="16" name="Bocadillo: 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66750"/>
                        </a:xfrm>
                        <a:prstGeom prst="wedgeRectCallout">
                          <a:avLst>
                            <a:gd name="adj1" fmla="val -88870"/>
                            <a:gd name="adj2" fmla="val -65194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089" w:rsidRPr="000D570F" w:rsidRDefault="005A1089" w:rsidP="005A108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570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 pie en el explorador aparece el nombre interno del servicio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0D570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ws_sr_constancia_inscripcion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E55A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16" o:spid="_x0000_s1026" type="#_x0000_t61" style="position:absolute;margin-left:280.2pt;margin-top:242.25pt;width:137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" adj="-8396,-3282" filled="f" strokecolor="red" strokeweight="2pt">
                <v:textbox>
                  <w:txbxContent>
                    <w:p w:rsidR="005A1089" w:rsidRPr="000D570F" w:rsidRDefault="005A1089" w:rsidP="005A108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570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Al pie en el explorador aparece el nombre interno del servicio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0D570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ws_sr_constancia_inscripcion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A108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881B6" wp14:editId="4574CBBB">
                <wp:simplePos x="0" y="0"/>
                <wp:positionH relativeFrom="margin">
                  <wp:posOffset>310515</wp:posOffset>
                </wp:positionH>
                <wp:positionV relativeFrom="paragraph">
                  <wp:posOffset>1457325</wp:posOffset>
                </wp:positionV>
                <wp:extent cx="1762125" cy="3524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524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A0E7F" id="Elipse 17" o:spid="_x0000_s1026" style="position:absolute;margin-left:24.45pt;margin-top:114.75pt;width:138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" filled="f" strokecolor="red" strokeweight="2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F06CB4" wp14:editId="1887294F">
            <wp:extent cx="5372100" cy="2762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89" w:rsidRDefault="005A1089" w:rsidP="00BB32C9">
      <w:pPr>
        <w:rPr>
          <w:color w:val="000000" w:themeColor="text1"/>
        </w:rPr>
      </w:pPr>
    </w:p>
    <w:p w:rsidR="005A1089" w:rsidRDefault="005A1089" w:rsidP="00BB32C9">
      <w:pPr>
        <w:rPr>
          <w:color w:val="000000" w:themeColor="text1"/>
        </w:rPr>
      </w:pPr>
    </w:p>
    <w:p w:rsidR="005A1089" w:rsidRDefault="005A1089" w:rsidP="00BB32C9">
      <w:pPr>
        <w:rPr>
          <w:color w:val="000000" w:themeColor="text1"/>
        </w:rPr>
      </w:pPr>
    </w:p>
    <w:p w:rsidR="005A1089" w:rsidRDefault="005A1089" w:rsidP="00BB32C9">
      <w:pPr>
        <w:rPr>
          <w:color w:val="000000" w:themeColor="text1"/>
        </w:rPr>
      </w:pPr>
    </w:p>
    <w:p w:rsidR="005A1089" w:rsidRDefault="005A1089" w:rsidP="00BB32C9">
      <w:pPr>
        <w:rPr>
          <w:color w:val="000000" w:themeColor="text1"/>
        </w:rPr>
      </w:pPr>
      <w:r>
        <w:rPr>
          <w:color w:val="000000" w:themeColor="text1"/>
        </w:rPr>
        <w:t>Para la obtención de las credenciales deben tramitar el certificado</w:t>
      </w:r>
      <w:r w:rsidR="00FB53A7">
        <w:rPr>
          <w:color w:val="000000" w:themeColor="text1"/>
        </w:rPr>
        <w:t xml:space="preserve"> en la AFIP</w:t>
      </w:r>
      <w:r>
        <w:rPr>
          <w:color w:val="000000" w:themeColor="text1"/>
        </w:rPr>
        <w:t xml:space="preserve"> (adjunto documento de pasos) que finalmente se convierte en un .PFX. Yo les adjunto uno (</w:t>
      </w:r>
      <w:proofErr w:type="spellStart"/>
      <w:r>
        <w:rPr>
          <w:color w:val="000000" w:themeColor="text1"/>
        </w:rPr>
        <w:t>consultas_cuit.pfx</w:t>
      </w:r>
      <w:proofErr w:type="spellEnd"/>
      <w:r>
        <w:rPr>
          <w:color w:val="000000" w:themeColor="text1"/>
        </w:rPr>
        <w:t xml:space="preserve">) que vence el 06/12/2019 y es solo para las consultas de CUIT. </w:t>
      </w:r>
    </w:p>
    <w:p w:rsidR="005A1089" w:rsidRDefault="005A1089" w:rsidP="00BB32C9">
      <w:pPr>
        <w:rPr>
          <w:color w:val="000000" w:themeColor="text1"/>
        </w:rPr>
      </w:pPr>
      <w:r>
        <w:rPr>
          <w:color w:val="000000" w:themeColor="text1"/>
        </w:rPr>
        <w:t xml:space="preserve">También les envío el programa provisto por la AFIP [ClienteLoginCMS_CS.exe] el cual he adaptado </w:t>
      </w:r>
      <w:proofErr w:type="gramStart"/>
      <w:r>
        <w:rPr>
          <w:color w:val="000000" w:themeColor="text1"/>
        </w:rPr>
        <w:t>en  Visual</w:t>
      </w:r>
      <w:proofErr w:type="gramEnd"/>
      <w:r>
        <w:rPr>
          <w:color w:val="000000" w:themeColor="text1"/>
        </w:rPr>
        <w:t xml:space="preserve"> Studio 2012 C# para que devuelva en modo archivo el token y </w:t>
      </w:r>
      <w:proofErr w:type="spellStart"/>
      <w:r>
        <w:rPr>
          <w:color w:val="000000" w:themeColor="text1"/>
        </w:rPr>
        <w:t>sign</w:t>
      </w:r>
      <w:proofErr w:type="spellEnd"/>
      <w:r w:rsidR="00FB53A7">
        <w:rPr>
          <w:color w:val="000000" w:themeColor="text1"/>
        </w:rPr>
        <w:t xml:space="preserve"> y</w:t>
      </w:r>
      <w:r>
        <w:rPr>
          <w:color w:val="000000" w:themeColor="text1"/>
        </w:rPr>
        <w:t xml:space="preserve"> así lo puedan extraer. </w:t>
      </w:r>
    </w:p>
    <w:p w:rsidR="005A1089" w:rsidRDefault="005A1089" w:rsidP="00BB32C9">
      <w:pPr>
        <w:rPr>
          <w:color w:val="000000" w:themeColor="text1"/>
        </w:rPr>
      </w:pPr>
      <w:r>
        <w:rPr>
          <w:color w:val="000000" w:themeColor="text1"/>
        </w:rPr>
        <w:t xml:space="preserve">Este ejecutable de la AFIP es muy útil ya que Uds., pueden utilizar las credenciales del tique de acceso para cualquier trabajo de web </w:t>
      </w:r>
      <w:proofErr w:type="spellStart"/>
      <w:r>
        <w:rPr>
          <w:color w:val="000000" w:themeColor="text1"/>
        </w:rPr>
        <w:t>services</w:t>
      </w:r>
      <w:proofErr w:type="spellEnd"/>
      <w:r>
        <w:rPr>
          <w:color w:val="000000" w:themeColor="text1"/>
        </w:rPr>
        <w:t xml:space="preserve"> que necesiten gestionar con la AFIP, por ejemplo, las facturas electrónicas.</w:t>
      </w:r>
      <w:r w:rsidR="00FB53A7">
        <w:rPr>
          <w:color w:val="000000" w:themeColor="text1"/>
        </w:rPr>
        <w:t xml:space="preserve"> Sólo deben bajarse los manuales de AFIP y a programar se ha dicho.</w:t>
      </w:r>
    </w:p>
    <w:p w:rsidR="00FB53A7" w:rsidRDefault="00FB53A7" w:rsidP="00BB32C9">
      <w:pPr>
        <w:rPr>
          <w:color w:val="000000" w:themeColor="text1"/>
        </w:rPr>
      </w:pPr>
    </w:p>
    <w:p w:rsidR="00FB53A7" w:rsidRDefault="00FB53A7" w:rsidP="00BB32C9">
      <w:pPr>
        <w:rPr>
          <w:color w:val="000000" w:themeColor="text1"/>
        </w:rPr>
      </w:pPr>
    </w:p>
    <w:p w:rsidR="00FB53A7" w:rsidRDefault="00FB53A7" w:rsidP="00BB32C9">
      <w:pPr>
        <w:rPr>
          <w:color w:val="000000" w:themeColor="text1"/>
        </w:rPr>
      </w:pPr>
    </w:p>
    <w:p w:rsidR="005A1089" w:rsidRDefault="005A1089" w:rsidP="00BB32C9">
      <w:pPr>
        <w:rPr>
          <w:color w:val="000000" w:themeColor="text1"/>
        </w:rPr>
      </w:pPr>
    </w:p>
    <w:sectPr w:rsidR="005A108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125" w:rsidRDefault="003C3125" w:rsidP="004872D7">
      <w:pPr>
        <w:spacing w:after="0" w:line="240" w:lineRule="auto"/>
      </w:pPr>
      <w:r>
        <w:separator/>
      </w:r>
    </w:p>
  </w:endnote>
  <w:endnote w:type="continuationSeparator" w:id="0">
    <w:p w:rsidR="003C3125" w:rsidRDefault="003C3125" w:rsidP="0048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125" w:rsidRDefault="003C3125" w:rsidP="004872D7">
      <w:pPr>
        <w:spacing w:after="0" w:line="240" w:lineRule="auto"/>
      </w:pPr>
      <w:r>
        <w:separator/>
      </w:r>
    </w:p>
  </w:footnote>
  <w:footnote w:type="continuationSeparator" w:id="0">
    <w:p w:rsidR="003C3125" w:rsidRDefault="003C3125" w:rsidP="0048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2D7" w:rsidRDefault="00AC6CE6" w:rsidP="004872D7">
    <w:pPr>
      <w:pStyle w:val="Encabezado"/>
      <w:jc w:val="right"/>
    </w:pPr>
    <w:r>
      <w:t xml:space="preserve">Copyright Hernán H. </w:t>
    </w:r>
    <w:proofErr w:type="spellStart"/>
    <w:r>
      <w:t>Angelini</w:t>
    </w:r>
    <w:proofErr w:type="spellEnd"/>
    <w:r>
      <w:t xml:space="preserve"> 2017       </w:t>
    </w:r>
    <w:r w:rsidR="004872D7">
      <w:t xml:space="preserve">Hoja </w:t>
    </w:r>
    <w:r w:rsidR="004872D7" w:rsidRPr="004872D7">
      <w:rPr>
        <w:b/>
      </w:rPr>
      <w:fldChar w:fldCharType="begin"/>
    </w:r>
    <w:r w:rsidR="004872D7" w:rsidRPr="004872D7">
      <w:rPr>
        <w:b/>
      </w:rPr>
      <w:instrText xml:space="preserve"> PAGE  \* Arabic  \* MERGEFORMAT </w:instrText>
    </w:r>
    <w:r w:rsidR="004872D7" w:rsidRPr="004872D7">
      <w:rPr>
        <w:b/>
      </w:rPr>
      <w:fldChar w:fldCharType="separate"/>
    </w:r>
    <w:r w:rsidR="00D1586C">
      <w:rPr>
        <w:b/>
        <w:noProof/>
      </w:rPr>
      <w:t>2</w:t>
    </w:r>
    <w:r w:rsidR="004872D7" w:rsidRPr="004872D7">
      <w:rPr>
        <w:b/>
      </w:rPr>
      <w:fldChar w:fldCharType="end"/>
    </w:r>
    <w:r w:rsidR="004872D7" w:rsidRPr="004872D7">
      <w:rPr>
        <w:b/>
      </w:rPr>
      <w:t xml:space="preserve"> </w:t>
    </w:r>
    <w:r w:rsidR="004872D7">
      <w:t xml:space="preserve">de </w:t>
    </w:r>
    <w:r w:rsidR="004872D7" w:rsidRPr="004872D7">
      <w:rPr>
        <w:b/>
      </w:rPr>
      <w:fldChar w:fldCharType="begin"/>
    </w:r>
    <w:r w:rsidR="004872D7" w:rsidRPr="004872D7">
      <w:rPr>
        <w:b/>
      </w:rPr>
      <w:instrText xml:space="preserve"> NUMPAGES  \* Arabic  \* MERGEFORMAT </w:instrText>
    </w:r>
    <w:r w:rsidR="004872D7" w:rsidRPr="004872D7">
      <w:rPr>
        <w:b/>
      </w:rPr>
      <w:fldChar w:fldCharType="separate"/>
    </w:r>
    <w:r w:rsidR="00D1586C">
      <w:rPr>
        <w:b/>
        <w:noProof/>
      </w:rPr>
      <w:t>2</w:t>
    </w:r>
    <w:r w:rsidR="004872D7" w:rsidRPr="004872D7">
      <w:rPr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70F"/>
    <w:rsid w:val="000944E7"/>
    <w:rsid w:val="000A1764"/>
    <w:rsid w:val="001416DC"/>
    <w:rsid w:val="001F0455"/>
    <w:rsid w:val="0027168A"/>
    <w:rsid w:val="002E7976"/>
    <w:rsid w:val="002F76DD"/>
    <w:rsid w:val="003C3125"/>
    <w:rsid w:val="0047470F"/>
    <w:rsid w:val="004872D7"/>
    <w:rsid w:val="004F5E2E"/>
    <w:rsid w:val="00521219"/>
    <w:rsid w:val="005A1089"/>
    <w:rsid w:val="005A1708"/>
    <w:rsid w:val="00793B7E"/>
    <w:rsid w:val="0083437A"/>
    <w:rsid w:val="009E760B"/>
    <w:rsid w:val="00A067B1"/>
    <w:rsid w:val="00A34557"/>
    <w:rsid w:val="00A61439"/>
    <w:rsid w:val="00AC6CE6"/>
    <w:rsid w:val="00BB32C9"/>
    <w:rsid w:val="00C021B9"/>
    <w:rsid w:val="00D1586C"/>
    <w:rsid w:val="00ED354D"/>
    <w:rsid w:val="00EF59A1"/>
    <w:rsid w:val="00FB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23E6"/>
  <w15:chartTrackingRefBased/>
  <w15:docId w15:val="{EFC84C46-6BBE-455E-A4E7-0A4547F2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9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9A1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487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D7"/>
  </w:style>
  <w:style w:type="paragraph" w:styleId="Piedepgina">
    <w:name w:val="footer"/>
    <w:basedOn w:val="Normal"/>
    <w:link w:val="PiedepginaCar"/>
    <w:uiPriority w:val="99"/>
    <w:unhideWhenUsed/>
    <w:rsid w:val="00487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B453-6931-451C-9E57-30B019AA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ARBA COT - REMITOS ELECTRONICOS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ARBA COT - REMITOS ELECTRONICOS</dc:title>
  <dc:subject/>
  <dc:creator>HERNAN ANGELINI</dc:creator>
  <cp:keywords>ARBA COT REMITOS ELECTRONICOS</cp:keywords>
  <dc:description/>
  <cp:lastModifiedBy>Hernan</cp:lastModifiedBy>
  <cp:revision>7</cp:revision>
  <cp:lastPrinted>2017-11-04T18:03:00Z</cp:lastPrinted>
  <dcterms:created xsi:type="dcterms:W3CDTF">2017-12-11T19:39:00Z</dcterms:created>
  <dcterms:modified xsi:type="dcterms:W3CDTF">2017-12-11T20:06:00Z</dcterms:modified>
</cp:coreProperties>
</file>