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40"/>
        <w:jc w:val="center"/>
      </w:pPr>
      <w:r>
        <w:rPr>
          <w:rFonts w:ascii="Georgia" w:hAnsi="Georgia" w:cs="Georgia"/>
          <w:b/>
          <w:i w:val="0"/>
          <w:color w:val="1A1A1A"/>
          <w:sz w:val="44"/>
          <w:u w:val="none"/>
        </w:rPr>
        <w:t>Output C — Merged Optimal Sales Page</w:t>
      </w:r>
    </w:p>
    <w:p>
      <w:pPr>
        <w:spacing w:after="0"/>
        <w:jc w:val="center"/>
      </w:pPr>
      <w:r>
        <w:rPr>
          <w:rFonts w:ascii="Georgia" w:hAnsi="Georgia" w:cs="Georgia"/>
          <w:b w:val="0"/>
          <w:i/>
          <w:color w:val="333333"/>
          <w:sz w:val="26"/>
          <w:u w:val="none"/>
        </w:rPr>
        <w:t>Belief architecture (Section 2) + UI components (PDP Schema) merged</w:t>
      </w:r>
    </w:p>
    <w:p>
      <w:r>
        <w:br w:type="page"/>
      </w:r>
    </w:p>
    <w:p>
      <w:pPr>
        <w:spacing w:before="240" w:after="120" w:line="320" w:lineRule="exact"/>
        <w:jc w:val="left"/>
      </w:pPr>
      <w:r>
        <w:rPr>
          <w:rFonts w:ascii="Georgia" w:hAnsi="Georgia" w:cs="Georgia"/>
          <w:b/>
          <w:i w:val="0"/>
          <w:color w:val="1A1A1A"/>
          <w:sz w:val="32"/>
          <w:u w:val="none"/>
        </w:rPr>
        <w:t>Header</w:t>
      </w:r>
    </w:p>
    <w:p>
      <w:pPr>
        <w:spacing w:line="320" w:lineRule="exact" w:after="80"/>
      </w:pPr>
      <w:r>
        <w:rPr>
          <w:rFonts w:ascii="Georgia" w:hAnsi="Georgia" w:cs="Georgia"/>
          <w:b/>
          <w:i w:val="0"/>
          <w:color w:val="1A1A1A"/>
          <w:sz w:val="28"/>
          <w:u w:val="none"/>
        </w:rPr>
        <w:t>The Honest Herbalist</w:t>
      </w:r>
    </w:p>
    <w:p>
      <w:pPr>
        <w:spacing w:after="120" w:line="320" w:lineRule="exact"/>
        <w:jc w:val="left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How It Works  |  What’s Inside  |  Reviews  |  FAQ</w:t>
      </w:r>
    </w:p>
    <w:p>
      <w:pPr>
        <w:spacing w:before="200" w:after="80" w:line="320" w:lineRule="exact"/>
        <w:jc w:val="center"/>
      </w:pPr>
      <w:r>
        <w:rPr>
          <w:rFonts w:ascii="Georgia" w:hAnsi="Georgia" w:cs="Georgia"/>
          <w:b/>
          <w:i w:val="0"/>
          <w:color w:val="006699"/>
          <w:sz w:val="26"/>
          <w:u w:val="single"/>
        </w:rPr>
        <w:t>Get the Handbook — $49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20" w:after="80" w:line="320" w:lineRule="exact"/>
      </w:pPr>
      <w:r>
        <w:rPr>
          <w:rFonts w:ascii="Georgia" w:hAnsi="Georgia" w:cs="Georgia"/>
          <w:b w:val="0"/>
          <w:i/>
          <w:color w:val="333333"/>
          <w:sz w:val="22"/>
          <w:u w:val="none"/>
        </w:rPr>
        <w:t>For women who use herbs with their families</w:t>
      </w:r>
    </w:p>
    <w:p>
      <w:pPr>
        <w:spacing w:before="160" w:after="160" w:line="560" w:lineRule="exact"/>
        <w:jc w:val="center"/>
      </w:pPr>
      <w:r>
        <w:rPr>
          <w:rFonts w:ascii="Georgia" w:hAnsi="Georgia" w:cs="Georgia"/>
          <w:b/>
          <w:i w:val="0"/>
          <w:color w:val="1A1A1A"/>
          <w:sz w:val="44"/>
          <w:u w:val="none"/>
        </w:rPr>
        <w:t>The Only Herbal Reference That Starts Where Every Other Guide Stops</w:t>
      </w:r>
    </w:p>
    <w:p>
      <w:pPr>
        <w:spacing w:after="120" w:line="320" w:lineRule="exact"/>
        <w:jc w:val="left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Dosing ranges by form and age. Interaction flags for common medications. Safety notes that go beyond “consult your herbalist.”</w:t>
      </w:r>
    </w:p>
    <w:p>
      <w:pPr>
        <w:spacing w:before="200" w:after="80" w:line="320" w:lineRule="exact"/>
        <w:jc w:val="center"/>
      </w:pPr>
      <w:r>
        <w:rPr>
          <w:rFonts w:ascii="Georgia" w:hAnsi="Georgia" w:cs="Georgia"/>
          <w:b/>
          <w:i w:val="0"/>
          <w:color w:val="006699"/>
          <w:sz w:val="26"/>
          <w:u w:val="single"/>
        </w:rPr>
        <w:t>Get the Handbook — $49</w:t>
      </w:r>
    </w:p>
    <w:p>
      <w:pPr>
        <w:spacing w:after="120" w:line="320" w:lineRule="exact"/>
        <w:jc w:val="center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Ships to your door. Two digital bonus guides included instantly.</w:t>
      </w:r>
    </w:p>
    <w:p>
      <w:pPr>
        <w:spacing w:after="20" w:line="320" w:lineRule="exact"/>
        <w:ind w:left="567"/>
      </w:pPr>
      <w:r>
        <w:rPr>
          <w:rFonts w:ascii="Georgia" w:hAnsi="Georgia" w:cs="Georgia"/>
          <w:b/>
          <w:i w:val="0"/>
          <w:color w:val="4A6741"/>
          <w:sz w:val="22"/>
          <w:u w:val="none"/>
        </w:rPr>
        <w:t>✓  300+ Herb Profiles with Safety Flags</w:t>
      </w:r>
    </w:p>
    <w:p>
      <w:pPr>
        <w:spacing w:after="20" w:line="320" w:lineRule="exact"/>
        <w:ind w:left="567"/>
      </w:pPr>
      <w:r>
        <w:rPr>
          <w:rFonts w:ascii="Georgia" w:hAnsi="Georgia" w:cs="Georgia"/>
          <w:b/>
          <w:i w:val="0"/>
          <w:color w:val="4A6741"/>
          <w:sz w:val="22"/>
          <w:u w:val="none"/>
        </w:rPr>
        <w:t>✓  3-Tier Evidence Confidence Ratings</w:t>
      </w:r>
    </w:p>
    <w:p>
      <w:pPr>
        <w:spacing w:after="20" w:line="320" w:lineRule="exact"/>
        <w:ind w:left="567"/>
      </w:pPr>
      <w:r>
        <w:rPr>
          <w:rFonts w:ascii="Georgia" w:hAnsi="Georgia" w:cs="Georgia"/>
          <w:b/>
          <w:i w:val="0"/>
          <w:color w:val="4A6741"/>
          <w:sz w:val="22"/>
          <w:u w:val="none"/>
        </w:rPr>
        <w:t>✓  Pediatric Dosing Ranges Included</w:t>
      </w:r>
    </w:p>
    <w:p>
      <w:pPr>
        <w:spacing w:after="20" w:line="320" w:lineRule="exact"/>
        <w:ind w:left="567"/>
      </w:pPr>
      <w:r>
        <w:rPr>
          <w:rFonts w:ascii="Georgia" w:hAnsi="Georgia" w:cs="Georgia"/>
          <w:b/>
          <w:i w:val="0"/>
          <w:color w:val="4A6741"/>
          <w:sz w:val="22"/>
          <w:u w:val="none"/>
        </w:rPr>
        <w:t>✓  Laminated + Spiral-Bound for Kitchen Use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20" w:after="40" w:line="320" w:lineRule="exact"/>
      </w:pPr>
      <w:r>
        <w:rPr>
          <w:rFonts w:ascii="Georgia" w:hAnsi="Georgia" w:cs="Georgia"/>
          <w:b/>
          <w:i w:val="0"/>
          <w:smallCaps/>
          <w:color w:val="4A6741"/>
          <w:sz w:val="20"/>
          <w:u w:val="none"/>
        </w:rPr>
        <w:t>THE PROBLEM</w:t>
      </w:r>
    </w:p>
    <w:p>
      <w:pPr>
        <w:spacing w:before="240" w:after="120" w:line="320" w:lineRule="exact"/>
        <w:jc w:val="left"/>
      </w:pPr>
      <w:r>
        <w:rPr>
          <w:rFonts w:ascii="Georgia" w:hAnsi="Georgia" w:cs="Georgia"/>
          <w:b/>
          <w:i w:val="0"/>
          <w:color w:val="1A1A1A"/>
          <w:sz w:val="32"/>
          <w:u w:val="none"/>
        </w:rPr>
        <w:t>You Already Know the Gap</w:t>
      </w:r>
    </w:p>
    <w:p>
      <w:pPr>
        <w:spacing w:after="120" w:line="320" w:lineRule="exact"/>
        <w:jc w:val="left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You’ve looked up an herb and found three different answers on three different sites. You’ve held a bottle of elderberry and realized you had no idea whether the dose was right for your nine-year-old. You’ve read an herb book cover to cover and walked away knowing what chamomile is used for — but not how much to actually take.</w:t>
      </w:r>
    </w:p>
    <w:p>
      <w:pPr>
        <w:spacing w:after="120" w:line="320" w:lineRule="exact"/>
        <w:jc w:val="left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Most herbal guides tell you everything except the one thing you need at the moment you’re standing in your kitchen making a decision: the dose. The interaction. The “not for kids under six.”</w:t>
      </w:r>
    </w:p>
    <w:p>
      <w:pPr>
        <w:spacing w:after="120" w:line="320" w:lineRule="exact"/>
        <w:jc w:val="left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That’s the gap this handbook was built to fill.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20" w:after="40" w:line="320" w:lineRule="exact"/>
      </w:pPr>
      <w:r>
        <w:rPr>
          <w:rFonts w:ascii="Georgia" w:hAnsi="Georgia" w:cs="Georgia"/>
          <w:b/>
          <w:i w:val="0"/>
          <w:smallCaps/>
          <w:color w:val="4A6741"/>
          <w:sz w:val="20"/>
          <w:u w:val="none"/>
        </w:rPr>
        <w:t>THE SYSTEM</w:t>
      </w:r>
    </w:p>
    <w:p>
      <w:pPr>
        <w:spacing w:before="240" w:after="120" w:line="320" w:lineRule="exact"/>
        <w:jc w:val="left"/>
      </w:pPr>
      <w:r>
        <w:rPr>
          <w:rFonts w:ascii="Georgia" w:hAnsi="Georgia" w:cs="Georgia"/>
          <w:b/>
          <w:i w:val="0"/>
          <w:color w:val="1A1A1A"/>
          <w:sz w:val="32"/>
          <w:u w:val="none"/>
        </w:rPr>
        <w:t>What Makes This Handbook Structurally Different</w:t>
      </w:r>
    </w:p>
    <w:p>
      <w:pPr>
        <w:spacing w:after="120" w:line="320" w:lineRule="exact"/>
        <w:jc w:val="left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Most herb guides are organized around what an herb does. This one is organized around what you need to know before you use it.</w:t>
      </w:r>
    </w:p>
    <w:p>
      <w:pPr>
        <w:spacing w:after="120" w:line="320" w:lineRule="exact"/>
        <w:jc w:val="left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Every herb profile starts with three things most references skip:</w:t>
      </w:r>
    </w:p>
    <w:p>
      <w:pPr>
        <w:spacing w:before="160" w:after="80" w:line="320" w:lineRule="exact"/>
      </w:pPr>
      <w:r>
        <w:rPr>
          <w:rFonts w:ascii="Georgia" w:hAnsi="Georgia" w:cs="Georgia"/>
          <w:b/>
          <w:i w:val="0"/>
          <w:color w:val="1A1A1A"/>
          <w:sz w:val="26"/>
          <w:u w:val="none"/>
        </w:rPr>
        <w:t>1. Dosing ranges — by form and by age group.</w:t>
      </w:r>
    </w:p>
    <w:p>
      <w:pPr>
        <w:spacing w:after="120" w:line="320" w:lineRule="exact"/>
        <w:jc w:val="left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Not “brew a tea.” Actual milligram ranges for tinctures, capsules, teas, and glycerites. Adult ranges and pediatric ranges, clearly separated. When a dose is based on published data, it says so. When it’s traditional use, it says that too.</w:t>
      </w:r>
    </w:p>
    <w:p>
      <w:pPr>
        <w:spacing w:before="160" w:after="80" w:line="320" w:lineRule="exact"/>
      </w:pPr>
      <w:r>
        <w:rPr>
          <w:rFonts w:ascii="Georgia" w:hAnsi="Georgia" w:cs="Georgia"/>
          <w:b/>
          <w:i w:val="0"/>
          <w:color w:val="1A1A1A"/>
          <w:sz w:val="26"/>
          <w:u w:val="none"/>
        </w:rPr>
        <w:t>2. Interaction flags for common medications.</w:t>
      </w:r>
    </w:p>
    <w:p>
      <w:pPr>
        <w:spacing w:after="120" w:line="320" w:lineRule="exact"/>
        <w:jc w:val="left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SSRIs. Blood thinners. Birth control. Blood pressure meds. If an herb has a documented interaction, that flag is on the profile — not buried in an appendix.</w:t>
      </w:r>
    </w:p>
    <w:p>
      <w:pPr>
        <w:spacing w:before="160" w:after="80" w:line="320" w:lineRule="exact"/>
      </w:pPr>
      <w:r>
        <w:rPr>
          <w:rFonts w:ascii="Georgia" w:hAnsi="Georgia" w:cs="Georgia"/>
          <w:b/>
          <w:i w:val="0"/>
          <w:color w:val="1A1A1A"/>
          <w:sz w:val="26"/>
          <w:u w:val="none"/>
        </w:rPr>
        <w:t>3. A confidence rating for every listed use.</w:t>
      </w:r>
    </w:p>
    <w:p>
      <w:pPr>
        <w:spacing w:after="120" w:line="320" w:lineRule="exact"/>
        <w:jc w:val="left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Three-tier system — Traditional Use, Some Evidence, Stronger Evidence — so you know the difference between folklore and a controlled study.</w:t>
      </w:r>
    </w:p>
    <w:p>
      <w:pPr>
        <w:spacing w:before="160" w:after="80" w:line="320" w:lineRule="exact"/>
      </w:pPr>
      <w:r>
        <w:rPr>
          <w:rFonts w:ascii="Georgia" w:hAnsi="Georgia" w:cs="Georgia"/>
          <w:b/>
          <w:i w:val="0"/>
          <w:color w:val="1A1A1A"/>
          <w:sz w:val="26"/>
          <w:u w:val="none"/>
        </w:rPr>
        <w:t>Comparison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1A1A1A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/>
                <w:i w:val="0"/>
                <w:color w:val="FFFFFF"/>
                <w:sz w:val="20"/>
                <w:u w:val="none"/>
              </w:rPr>
            </w:r>
          </w:p>
        </w:tc>
        <w:tc>
          <w:tcPr>
            <w:tcW w:type="dxa" w:w="2878"/>
            <w:shd w:val="clear" w:color="auto" w:fill="1A1A1A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/>
                <w:i w:val="0"/>
                <w:color w:val="FFFFFF"/>
                <w:sz w:val="20"/>
                <w:u w:val="none"/>
              </w:rPr>
              <w:t>Typical Herb Guide</w:t>
            </w:r>
          </w:p>
        </w:tc>
        <w:tc>
          <w:tcPr>
            <w:tcW w:type="dxa" w:w="2878"/>
            <w:shd w:val="clear" w:color="auto" w:fill="1A1A1A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/>
                <w:i w:val="0"/>
                <w:color w:val="FFFFFF"/>
                <w:sz w:val="20"/>
                <w:u w:val="none"/>
              </w:rPr>
              <w:t>The Honest Herbalist Handbook</w:t>
            </w:r>
          </w:p>
        </w:tc>
      </w:tr>
      <w:tr>
        <w:tc>
          <w:tcPr>
            <w:tcW w:type="dxa" w:w="287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/>
                <w:i w:val="0"/>
                <w:color w:val="333333"/>
                <w:sz w:val="20"/>
                <w:u w:val="none"/>
              </w:rPr>
              <w:t>Dosing</w:t>
            </w:r>
          </w:p>
        </w:tc>
        <w:tc>
          <w:tcPr>
            <w:tcW w:type="dxa" w:w="287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“Brew a tea” or no dose listed</w:t>
            </w:r>
          </w:p>
        </w:tc>
        <w:tc>
          <w:tcPr>
            <w:tcW w:type="dxa" w:w="287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Milligram ranges by form + age group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/>
                <w:i w:val="0"/>
                <w:color w:val="333333"/>
                <w:sz w:val="20"/>
                <w:u w:val="none"/>
              </w:rPr>
              <w:t>Drug interactions</w:t>
            </w:r>
          </w:p>
        </w:tc>
        <w:tc>
          <w:tcPr>
            <w:tcW w:type="dxa" w:w="2878"/>
            <w:shd w:val="clear" w:color="auto" w:fill="F2F2F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Appendix or missing entirely</w:t>
            </w:r>
          </w:p>
        </w:tc>
        <w:tc>
          <w:tcPr>
            <w:tcW w:type="dxa" w:w="2878"/>
            <w:shd w:val="clear" w:color="auto" w:fill="F2F2F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Flagged on every herb profile</w:t>
            </w:r>
          </w:p>
        </w:tc>
      </w:tr>
      <w:tr>
        <w:tc>
          <w:tcPr>
            <w:tcW w:type="dxa" w:w="287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/>
                <w:i w:val="0"/>
                <w:color w:val="333333"/>
                <w:sz w:val="20"/>
                <w:u w:val="none"/>
              </w:rPr>
              <w:t>Evidence quality</w:t>
            </w:r>
          </w:p>
        </w:tc>
        <w:tc>
          <w:tcPr>
            <w:tcW w:type="dxa" w:w="287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All uses listed equally</w:t>
            </w:r>
          </w:p>
        </w:tc>
        <w:tc>
          <w:tcPr>
            <w:tcW w:type="dxa" w:w="287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Three-tier confidence rating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/>
                <w:i w:val="0"/>
                <w:color w:val="333333"/>
                <w:sz w:val="20"/>
                <w:u w:val="none"/>
              </w:rPr>
              <w:t>Safety for children</w:t>
            </w:r>
          </w:p>
        </w:tc>
        <w:tc>
          <w:tcPr>
            <w:tcW w:type="dxa" w:w="2878"/>
            <w:shd w:val="clear" w:color="auto" w:fill="F2F2F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“Consult your pediatrician”</w:t>
            </w:r>
          </w:p>
        </w:tc>
        <w:tc>
          <w:tcPr>
            <w:tcW w:type="dxa" w:w="2878"/>
            <w:shd w:val="clear" w:color="auto" w:fill="F2F2F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Pediatric ranges with age cutoffs</w:t>
            </w:r>
          </w:p>
        </w:tc>
      </w:tr>
      <w:tr>
        <w:tc>
          <w:tcPr>
            <w:tcW w:type="dxa" w:w="287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/>
                <w:i w:val="0"/>
                <w:color w:val="333333"/>
                <w:sz w:val="20"/>
                <w:u w:val="none"/>
              </w:rPr>
              <w:t>When to stop</w:t>
            </w:r>
          </w:p>
        </w:tc>
        <w:tc>
          <w:tcPr>
            <w:tcW w:type="dxa" w:w="287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Rarely addressed</w:t>
            </w:r>
          </w:p>
        </w:tc>
        <w:tc>
          <w:tcPr>
            <w:tcW w:type="dxa" w:w="287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“When not to DIY” section per herb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/>
                <w:i w:val="0"/>
                <w:color w:val="333333"/>
                <w:sz w:val="20"/>
                <w:u w:val="none"/>
              </w:rPr>
              <w:t>Format</w:t>
            </w:r>
          </w:p>
        </w:tc>
        <w:tc>
          <w:tcPr>
            <w:tcW w:type="dxa" w:w="2878"/>
            <w:shd w:val="clear" w:color="auto" w:fill="F2F2F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Paperback, shelf reference</w:t>
            </w:r>
          </w:p>
        </w:tc>
        <w:tc>
          <w:tcPr>
            <w:tcW w:type="dxa" w:w="2878"/>
            <w:shd w:val="clear" w:color="auto" w:fill="F2F2F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Laminated, spiral-bound — built for kitchen use</w:t>
            </w:r>
          </w:p>
        </w:tc>
      </w:tr>
    </w:tbl>
    <w:p>
      <w:pPr>
        <w:spacing w:before="160" w:after="160" w:line="320" w:lineRule="exact"/>
        <w:ind w:left="283" w:right="283"/>
        <w:shd w:val="clear" w:color="auto" w:fill="E8E8E8"/>
      </w:pPr>
      <w:r>
        <w:rPr>
          <w:rFonts w:ascii="Georgia" w:hAnsi="Georgia" w:cs="Georgia"/>
          <w:b w:val="0"/>
          <w:i/>
          <w:color w:val="333333"/>
          <w:sz w:val="22"/>
          <w:u w:val="none"/>
        </w:rPr>
        <w:t>“This isn’t a book you read once and shelve. It’s a reference you open when you’re holding a bottle and need an answer.”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40" w:after="120" w:line="320" w:lineRule="exact"/>
        <w:jc w:val="left"/>
      </w:pPr>
      <w:r>
        <w:rPr>
          <w:rFonts w:ascii="Georgia" w:hAnsi="Georgia" w:cs="Georgia"/>
          <w:b/>
          <w:i w:val="0"/>
          <w:color w:val="1A1A1A"/>
          <w:sz w:val="32"/>
          <w:u w:val="none"/>
        </w:rPr>
        <w:t>Built for the Way You Actually Use Herbs</w:t>
      </w:r>
    </w:p>
    <w:p>
      <w:pPr>
        <w:spacing w:after="120" w:line="320" w:lineRule="exact"/>
        <w:jc w:val="left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You’re not trying to become a clinical herbalist. You’re not anti-medicine. You’re the person who reaches for chamomile before melatonin, who gives your kid honey and thyme before calling the pediatrician — but who also wants to know you’re not accidentally making things worse.</w:t>
      </w:r>
    </w:p>
    <w:p>
      <w:pPr>
        <w:spacing w:after="120" w:line="320" w:lineRule="exact"/>
        <w:jc w:val="left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Natural-first, but not reckless. Curious, but careful. The kind of person who reads the label and still Googles the ingredient — and then wishes the results agreed with each other.</w:t>
      </w:r>
    </w:p>
    <w:p>
      <w:pPr>
        <w:spacing w:after="120" w:line="320" w:lineRule="exact"/>
        <w:jc w:val="left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You don’t need a course or a certification. You need a reference that respects the way you already think about your family’s health.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40" w:after="120" w:line="320" w:lineRule="exact"/>
        <w:jc w:val="left"/>
      </w:pPr>
      <w:r>
        <w:rPr>
          <w:rFonts w:ascii="Georgia" w:hAnsi="Georgia" w:cs="Georgia"/>
          <w:b/>
          <w:i w:val="0"/>
          <w:color w:val="1A1A1A"/>
          <w:sz w:val="32"/>
          <w:u w:val="none"/>
        </w:rPr>
        <w:t>What Readers Are Saying</w:t>
      </w:r>
    </w:p>
    <w:p>
      <w:pPr>
        <w:spacing w:before="160" w:after="40" w:line="320" w:lineRule="exact"/>
        <w:ind w:left="850" w:right="850"/>
      </w:pPr>
      <w:r>
        <w:rPr>
          <w:rFonts w:ascii="Georgia" w:hAnsi="Georgia" w:cs="Georgia"/>
          <w:b/>
          <w:i/>
          <w:color w:val="333333"/>
          <w:sz w:val="22"/>
          <w:u w:val="none"/>
        </w:rPr>
        <w:t>“I found three interactions in my daily routine I never knew existed.”</w:t>
      </w:r>
    </w:p>
    <w:p>
      <w:pPr>
        <w:spacing w:after="40" w:line="320" w:lineRule="exact"/>
        <w:ind w:left="850" w:right="850"/>
      </w:pPr>
      <w:r>
        <w:rPr>
          <w:rFonts w:ascii="Georgia" w:hAnsi="Georgia" w:cs="Georgia"/>
          <w:b w:val="0"/>
          <w:i/>
          <w:color w:val="333333"/>
          <w:sz w:val="22"/>
          <w:u w:val="none"/>
        </w:rPr>
        <w:t>I’ve been using herbs for years — valerian, St. John’s Wort, turmeric. When I looked them up, I found that St. John’s Wort interacts with my birth control. Three years and no one had flagged that. The interaction chart alone was worth the price.</w:t>
      </w:r>
    </w:p>
    <w:p>
      <w:pPr>
        <w:spacing w:after="160" w:line="320" w:lineRule="exact"/>
        <w:ind w:left="850" w:right="850"/>
      </w:pPr>
      <w:r>
        <w:rPr>
          <w:rFonts w:ascii="Georgia" w:hAnsi="Georgia" w:cs="Georgia"/>
          <w:b/>
          <w:i w:val="0"/>
          <w:color w:val="333333"/>
          <w:sz w:val="22"/>
          <w:u w:val="none"/>
        </w:rPr>
        <w:t>— Sarah M., verified buyer</w:t>
      </w:r>
    </w:p>
    <w:p>
      <w:pPr>
        <w:spacing w:before="160" w:after="40" w:line="320" w:lineRule="exact"/>
        <w:ind w:left="850" w:right="850"/>
      </w:pPr>
      <w:r>
        <w:rPr>
          <w:rFonts w:ascii="Georgia" w:hAnsi="Georgia" w:cs="Georgia"/>
          <w:b/>
          <w:i/>
          <w:color w:val="333333"/>
          <w:sz w:val="22"/>
          <w:u w:val="none"/>
        </w:rPr>
        <w:t>“Finally, a dose I can trust for my kids.”</w:t>
      </w:r>
    </w:p>
    <w:p>
      <w:pPr>
        <w:spacing w:after="40" w:line="320" w:lineRule="exact"/>
        <w:ind w:left="850" w:right="850"/>
      </w:pPr>
      <w:r>
        <w:rPr>
          <w:rFonts w:ascii="Georgia" w:hAnsi="Georgia" w:cs="Georgia"/>
          <w:b w:val="0"/>
          <w:i/>
          <w:color w:val="333333"/>
          <w:sz w:val="22"/>
          <w:u w:val="none"/>
        </w:rPr>
        <w:t>My daughter is six. Every time I wanted to give her something for a cough, I was guessing. The pediatric dosing ranges took that guesswork away completely. I keep it on the counter next to the spice rack.</w:t>
      </w:r>
    </w:p>
    <w:p>
      <w:pPr>
        <w:spacing w:after="160" w:line="320" w:lineRule="exact"/>
        <w:ind w:left="850" w:right="850"/>
      </w:pPr>
      <w:r>
        <w:rPr>
          <w:rFonts w:ascii="Georgia" w:hAnsi="Georgia" w:cs="Georgia"/>
          <w:b/>
          <w:i w:val="0"/>
          <w:color w:val="333333"/>
          <w:sz w:val="22"/>
          <w:u w:val="none"/>
        </w:rPr>
        <w:t>— Rachel K., verified buyer</w:t>
      </w:r>
    </w:p>
    <w:p>
      <w:pPr>
        <w:spacing w:before="160" w:after="40" w:line="320" w:lineRule="exact"/>
        <w:ind w:left="850" w:right="850"/>
      </w:pPr>
      <w:r>
        <w:rPr>
          <w:rFonts w:ascii="Georgia" w:hAnsi="Georgia" w:cs="Georgia"/>
          <w:b/>
          <w:i/>
          <w:color w:val="333333"/>
          <w:sz w:val="22"/>
          <w:u w:val="none"/>
        </w:rPr>
        <w:t>“This is what I thought I was buying when I bought my last three herb books.”</w:t>
      </w:r>
    </w:p>
    <w:p>
      <w:pPr>
        <w:spacing w:after="40" w:line="320" w:lineRule="exact"/>
        <w:ind w:left="850" w:right="850"/>
      </w:pPr>
      <w:r>
        <w:rPr>
          <w:rFonts w:ascii="Georgia" w:hAnsi="Georgia" w:cs="Georgia"/>
          <w:b w:val="0"/>
          <w:i/>
          <w:color w:val="333333"/>
          <w:sz w:val="22"/>
          <w:u w:val="none"/>
        </w:rPr>
        <w:t>None of my other books told me that the chamomile dose for a 30-pound child is different from an adult dose, or that it interacts with blood thinners. This is the first one that treats safety like it belongs on the front page.</w:t>
      </w:r>
    </w:p>
    <w:p>
      <w:pPr>
        <w:spacing w:after="160" w:line="320" w:lineRule="exact"/>
        <w:ind w:left="850" w:right="850"/>
      </w:pPr>
      <w:r>
        <w:rPr>
          <w:rFonts w:ascii="Georgia" w:hAnsi="Georgia" w:cs="Georgia"/>
          <w:b/>
          <w:i w:val="0"/>
          <w:color w:val="333333"/>
          <w:sz w:val="22"/>
          <w:u w:val="none"/>
        </w:rPr>
        <w:t>— Jenny D., verified buyer</w:t>
      </w:r>
    </w:p>
    <w:p>
      <w:pPr>
        <w:spacing w:before="160" w:after="40" w:line="320" w:lineRule="exact"/>
        <w:ind w:left="850" w:right="850"/>
      </w:pPr>
      <w:r>
        <w:rPr>
          <w:rFonts w:ascii="Georgia" w:hAnsi="Georgia" w:cs="Georgia"/>
          <w:b/>
          <w:i/>
          <w:color w:val="333333"/>
          <w:sz w:val="22"/>
          <w:u w:val="none"/>
        </w:rPr>
        <w:t>“I stopped Googling herbs at midnight.”</w:t>
      </w:r>
    </w:p>
    <w:p>
      <w:pPr>
        <w:spacing w:after="40" w:line="320" w:lineRule="exact"/>
        <w:ind w:left="850" w:right="850"/>
      </w:pPr>
      <w:r>
        <w:rPr>
          <w:rFonts w:ascii="Georgia" w:hAnsi="Georgia" w:cs="Georgia"/>
          <w:b w:val="0"/>
          <w:i/>
          <w:color w:val="333333"/>
          <w:sz w:val="22"/>
          <w:u w:val="none"/>
        </w:rPr>
        <w:t>I used to spend 45 minutes cross-referencing websites before giving my family anything. Now I open the handbook, check the profile, check the flags, done. The time I’ve saved is honestly ridiculous.</w:t>
      </w:r>
    </w:p>
    <w:p>
      <w:pPr>
        <w:spacing w:after="160" w:line="320" w:lineRule="exact"/>
        <w:ind w:left="850" w:right="850"/>
      </w:pPr>
      <w:r>
        <w:rPr>
          <w:rFonts w:ascii="Georgia" w:hAnsi="Georgia" w:cs="Georgia"/>
          <w:b/>
          <w:i w:val="0"/>
          <w:color w:val="333333"/>
          <w:sz w:val="22"/>
          <w:u w:val="none"/>
        </w:rPr>
        <w:t>— Amanda P., verified buyer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after="120" w:line="320" w:lineRule="exact"/>
        <w:jc w:val="left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If you’re already using herbs with your family — or planning to start — this is the reference that makes every decision faster and safer.</w:t>
      </w:r>
    </w:p>
    <w:p>
      <w:pPr>
        <w:spacing w:before="200" w:after="80" w:line="320" w:lineRule="exact"/>
        <w:jc w:val="center"/>
      </w:pPr>
      <w:r>
        <w:rPr>
          <w:rFonts w:ascii="Georgia" w:hAnsi="Georgia" w:cs="Georgia"/>
          <w:b/>
          <w:i w:val="0"/>
          <w:color w:val="006699"/>
          <w:sz w:val="26"/>
          <w:u w:val="single"/>
        </w:rPr>
        <w:t>Get the Honest Herbalist Handbook — $49</w:t>
      </w:r>
    </w:p>
    <w:p>
      <w:pPr>
        <w:spacing w:after="120" w:line="320" w:lineRule="exact"/>
        <w:jc w:val="center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Laminated. Spiral-bound. Ships to your door.</w:t>
      </w:r>
    </w:p>
    <w:p>
      <w:pPr>
        <w:spacing w:after="120" w:line="320" w:lineRule="exact"/>
        <w:jc w:val="center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Two digital bonus guides included — yours instantly while the handbook ships.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40" w:after="120" w:line="320" w:lineRule="exact"/>
        <w:jc w:val="left"/>
      </w:pPr>
      <w:r>
        <w:rPr>
          <w:rFonts w:ascii="Georgia" w:hAnsi="Georgia" w:cs="Georgia"/>
          <w:b/>
          <w:i w:val="0"/>
          <w:color w:val="1A1A1A"/>
          <w:sz w:val="32"/>
          <w:u w:val="none"/>
        </w:rPr>
        <w:t>What You Get</w:t>
      </w:r>
    </w:p>
    <w:p>
      <w:pPr>
        <w:spacing w:after="120" w:line="320" w:lineRule="exact"/>
      </w:pPr>
      <w:r>
        <w:rPr>
          <w:rFonts w:ascii="Georgia" w:hAnsi="Georgia" w:cs="Georgia"/>
          <w:b/>
          <w:i w:val="0"/>
          <w:color w:val="1A1A1A"/>
          <w:sz w:val="26"/>
          <w:u w:val="none"/>
        </w:rPr>
        <w:t>The Honest Herbalist Handbook</w:t>
      </w: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 xml:space="preserve"> — Laminated, spiral-bound kitchen manual</w:t>
      </w:r>
    </w:p>
    <w:p>
      <w:pPr>
        <w:spacing w:after="60" w:line="320" w:lineRule="exact"/>
        <w:ind w:left="425"/>
      </w:pPr>
      <w:r>
        <w:rPr>
          <w:rFonts w:ascii="Georgia" w:hAnsi="Georgia" w:cs="Georgia"/>
          <w:b/>
          <w:i w:val="0"/>
          <w:color w:val="1A1A1A"/>
          <w:sz w:val="22"/>
          <w:u w:val="none"/>
        </w:rPr>
        <w:t xml:space="preserve">•  300+ herb profiles: </w:t>
      </w: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Each organized safety-first: dose, interactions, confidence level, then uses</w:t>
      </w:r>
    </w:p>
    <w:p>
      <w:pPr>
        <w:spacing w:after="60" w:line="320" w:lineRule="exact"/>
        <w:ind w:left="425"/>
      </w:pPr>
      <w:r>
        <w:rPr>
          <w:rFonts w:ascii="Georgia" w:hAnsi="Georgia" w:cs="Georgia"/>
          <w:b/>
          <w:i w:val="0"/>
          <w:color w:val="1A1A1A"/>
          <w:sz w:val="22"/>
          <w:u w:val="none"/>
        </w:rPr>
        <w:t xml:space="preserve">•  Dosing ranges by form: </w:t>
      </w: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Tincture, capsule, tea, glycerite — adult and pediatric columns</w:t>
      </w:r>
    </w:p>
    <w:p>
      <w:pPr>
        <w:spacing w:after="60" w:line="320" w:lineRule="exact"/>
        <w:ind w:left="425"/>
      </w:pPr>
      <w:r>
        <w:rPr>
          <w:rFonts w:ascii="Georgia" w:hAnsi="Georgia" w:cs="Georgia"/>
          <w:b/>
          <w:i w:val="0"/>
          <w:color w:val="1A1A1A"/>
          <w:sz w:val="22"/>
          <w:u w:val="none"/>
        </w:rPr>
        <w:t xml:space="preserve">•  Drug interaction flags: </w:t>
      </w: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SSRIs, blood thinners, birth control, blood pressure meds — on every profile</w:t>
      </w:r>
    </w:p>
    <w:p>
      <w:pPr>
        <w:spacing w:after="60" w:line="320" w:lineRule="exact"/>
        <w:ind w:left="425"/>
      </w:pPr>
      <w:r>
        <w:rPr>
          <w:rFonts w:ascii="Georgia" w:hAnsi="Georgia" w:cs="Georgia"/>
          <w:b/>
          <w:i w:val="0"/>
          <w:color w:val="1A1A1A"/>
          <w:sz w:val="22"/>
          <w:u w:val="none"/>
        </w:rPr>
        <w:t xml:space="preserve">•  Three-tier confidence ratings: </w:t>
      </w: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Traditional Use / Some Evidence / Stronger Evidence</w:t>
      </w:r>
    </w:p>
    <w:p>
      <w:pPr>
        <w:spacing w:after="60" w:line="320" w:lineRule="exact"/>
        <w:ind w:left="425"/>
      </w:pPr>
      <w:r>
        <w:rPr>
          <w:rFonts w:ascii="Georgia" w:hAnsi="Georgia" w:cs="Georgia"/>
          <w:b/>
          <w:i w:val="0"/>
          <w:color w:val="1A1A1A"/>
          <w:sz w:val="22"/>
          <w:u w:val="none"/>
        </w:rPr>
        <w:t xml:space="preserve">•  Symptom-first index: </w:t>
      </w: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Look up what you need: sleep, stress, digestion, colds, skin, first aid</w:t>
      </w:r>
    </w:p>
    <w:p>
      <w:pPr>
        <w:spacing w:after="60" w:line="320" w:lineRule="exact"/>
        <w:ind w:left="425"/>
      </w:pPr>
      <w:r>
        <w:rPr>
          <w:rFonts w:ascii="Georgia" w:hAnsi="Georgia" w:cs="Georgia"/>
          <w:b/>
          <w:i w:val="0"/>
          <w:color w:val="1A1A1A"/>
          <w:sz w:val="22"/>
          <w:u w:val="none"/>
        </w:rPr>
        <w:t xml:space="preserve">•  “When not to DIY” flags: </w:t>
      </w: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Clear triggers for when to stop and call a practitioner</w:t>
      </w:r>
    </w:p>
    <w:p>
      <w:pPr>
        <w:spacing w:after="60" w:line="320" w:lineRule="exact"/>
        <w:ind w:left="425"/>
      </w:pPr>
      <w:r>
        <w:rPr>
          <w:rFonts w:ascii="Georgia" w:hAnsi="Georgia" w:cs="Georgia"/>
          <w:b/>
          <w:i w:val="0"/>
          <w:color w:val="1A1A1A"/>
          <w:sz w:val="22"/>
          <w:u w:val="none"/>
        </w:rPr>
        <w:t xml:space="preserve">•  Preparation basics: </w:t>
      </w: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Teas, tinctures, salves, syrups — simple, safe, with dosing</w:t>
      </w:r>
    </w:p>
    <w:p>
      <w:pPr>
        <w:spacing w:after="60" w:line="320" w:lineRule="exact"/>
        <w:ind w:left="425"/>
      </w:pPr>
      <w:r>
        <w:rPr>
          <w:rFonts w:ascii="Georgia" w:hAnsi="Georgia" w:cs="Georgia"/>
          <w:b/>
          <w:i w:val="0"/>
          <w:color w:val="1A1A1A"/>
          <w:sz w:val="22"/>
          <w:u w:val="none"/>
        </w:rPr>
        <w:t xml:space="preserve">•  Sourcing quality checklist: </w:t>
      </w: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Avoid low-quality products. Third-party testing signals. Brand vetting.</w:t>
      </w:r>
    </w:p>
    <w:p>
      <w:pPr>
        <w:spacing w:after="120" w:line="320" w:lineRule="exact"/>
        <w:jc w:val="left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</w:r>
    </w:p>
    <w:p>
      <w:pPr>
        <w:spacing w:after="80" w:line="320" w:lineRule="exact"/>
      </w:pPr>
      <w:r>
        <w:rPr>
          <w:rFonts w:ascii="Georgia" w:hAnsi="Georgia" w:cs="Georgia"/>
          <w:b/>
          <w:i w:val="0"/>
          <w:color w:val="1A1A1A"/>
          <w:sz w:val="22"/>
          <w:u w:val="none"/>
        </w:rPr>
        <w:t xml:space="preserve">Format: </w:t>
      </w: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Laminated pages. Spiral binding that lies flat. Built to handle kitchen hands, spills, and daily use.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40" w:after="120" w:line="320" w:lineRule="exact"/>
        <w:jc w:val="left"/>
      </w:pPr>
      <w:r>
        <w:rPr>
          <w:rFonts w:ascii="Georgia" w:hAnsi="Georgia" w:cs="Georgia"/>
          <w:b/>
          <w:i w:val="0"/>
          <w:color w:val="1A1A1A"/>
          <w:sz w:val="32"/>
          <w:u w:val="none"/>
        </w:rPr>
        <w:t>Included With Your Order — Available Instantly</w:t>
      </w:r>
    </w:p>
    <w:p>
      <w:pPr>
        <w:spacing w:before="160" w:after="80" w:line="320" w:lineRule="exact"/>
      </w:pPr>
      <w:r>
        <w:rPr>
          <w:rFonts w:ascii="Georgia" w:hAnsi="Georgia" w:cs="Georgia"/>
          <w:b/>
          <w:i w:val="0"/>
          <w:color w:val="1A1A1A"/>
          <w:sz w:val="26"/>
          <w:u w:val="none"/>
        </w:rPr>
        <w:t>Herbal Safety Quick-Check Guide (Digital)</w:t>
      </w:r>
    </w:p>
    <w:p>
      <w:pPr>
        <w:spacing w:after="120" w:line="320" w:lineRule="exact"/>
        <w:jc w:val="left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Printable one-page reference: common herb-drug interactions, pregnancy flags, pediatric cautions. Stick it on the fridge. Use it today.</w:t>
      </w:r>
    </w:p>
    <w:p>
      <w:pPr>
        <w:spacing w:before="160" w:after="80" w:line="320" w:lineRule="exact"/>
      </w:pPr>
      <w:r>
        <w:rPr>
          <w:rFonts w:ascii="Georgia" w:hAnsi="Georgia" w:cs="Georgia"/>
          <w:b/>
          <w:i w:val="0"/>
          <w:color w:val="1A1A1A"/>
          <w:sz w:val="26"/>
          <w:u w:val="none"/>
        </w:rPr>
        <w:t>Home Apothecary Starter Guide (Digital)</w:t>
      </w:r>
    </w:p>
    <w:p>
      <w:pPr>
        <w:spacing w:after="120" w:line="320" w:lineRule="exact"/>
        <w:jc w:val="left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The 12 herbs worth having, how to source them, what to make first, and a budget-conscious shopping list. Start building while the handbook ships.</w:t>
      </w:r>
    </w:p>
    <w:p>
      <w:pPr>
        <w:spacing w:before="160" w:after="80" w:line="320" w:lineRule="exact"/>
      </w:pPr>
      <w:r>
        <w:rPr>
          <w:rFonts w:ascii="Georgia" w:hAnsi="Georgia" w:cs="Georgia"/>
          <w:b/>
          <w:i w:val="0"/>
          <w:color w:val="1A1A1A"/>
          <w:sz w:val="26"/>
          <w:u w:val="none"/>
        </w:rPr>
        <w:t>Value Anchor</w:t>
      </w:r>
    </w:p>
    <w:p>
      <w:pPr>
        <w:spacing w:after="40" w:line="320" w:lineRule="exact"/>
        <w:ind w:left="425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•  One naturopath consultation: $80–$200</w:t>
      </w:r>
    </w:p>
    <w:p>
      <w:pPr>
        <w:spacing w:after="40" w:line="320" w:lineRule="exact"/>
        <w:ind w:left="425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•  One “is this safe?” urgent care visit: $150+</w:t>
      </w:r>
    </w:p>
    <w:p>
      <w:pPr>
        <w:spacing w:after="40" w:line="320" w:lineRule="exact"/>
        <w:ind w:left="425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•  Hours of contradictory blog posts: priceless frustration</w:t>
      </w:r>
    </w:p>
    <w:p>
      <w:pPr>
        <w:spacing w:before="160" w:after="80" w:line="320" w:lineRule="exact"/>
      </w:pPr>
      <w:r>
        <w:rPr>
          <w:rFonts w:ascii="Georgia" w:hAnsi="Georgia" w:cs="Georgia"/>
          <w:b/>
          <w:i w:val="0"/>
          <w:color w:val="1A1A1A"/>
          <w:sz w:val="22"/>
          <w:u w:val="none"/>
        </w:rPr>
        <w:t>The Honest Herbalist Handbook: $49.</w:t>
      </w: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 xml:space="preserve"> One reference. Every herb. Every dose. Every flag.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20" w:after="40" w:line="320" w:lineRule="exact"/>
      </w:pPr>
      <w:r>
        <w:rPr>
          <w:rFonts w:ascii="Georgia" w:hAnsi="Georgia" w:cs="Georgia"/>
          <w:b/>
          <w:i w:val="0"/>
          <w:smallCaps/>
          <w:color w:val="4A6741"/>
          <w:sz w:val="20"/>
          <w:u w:val="none"/>
        </w:rPr>
        <w:t>30-DAY GUARANTEE</w:t>
      </w:r>
    </w:p>
    <w:p>
      <w:pPr>
        <w:spacing w:before="240" w:after="120" w:line="320" w:lineRule="exact"/>
        <w:jc w:val="left"/>
      </w:pPr>
      <w:r>
        <w:rPr>
          <w:rFonts w:ascii="Georgia" w:hAnsi="Georgia" w:cs="Georgia"/>
          <w:b/>
          <w:i w:val="0"/>
          <w:color w:val="1A1A1A"/>
          <w:sz w:val="32"/>
          <w:u w:val="none"/>
        </w:rPr>
        <w:t>The “Look It Up” Guarantee</w:t>
      </w:r>
    </w:p>
    <w:p>
      <w:pPr>
        <w:spacing w:after="120" w:line="320" w:lineRule="exact"/>
        <w:jc w:val="left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Try it for 30 days. Open it to any herb you already use. Check the dosing range. Check the interaction flags. Check the confidence rating.</w:t>
      </w:r>
    </w:p>
    <w:p>
      <w:pPr>
        <w:spacing w:after="120" w:line="320" w:lineRule="exact"/>
        <w:jc w:val="left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If the information isn’t more specific, more organized, and more useful than what you’ve been relying on — return it. Full refund. No questionnaire. No hoops.</w:t>
      </w:r>
    </w:p>
    <w:p>
      <w:pPr>
        <w:spacing w:before="160" w:after="40" w:line="320" w:lineRule="exact"/>
        <w:ind w:left="850" w:right="850"/>
      </w:pPr>
      <w:r>
        <w:rPr>
          <w:rFonts w:ascii="Georgia" w:hAnsi="Georgia" w:cs="Georgia"/>
          <w:b/>
          <w:i/>
          <w:color w:val="333333"/>
          <w:sz w:val="22"/>
          <w:u w:val="none"/>
        </w:rPr>
        <w:t>“I looked up chamomile — my most-used herb — and learned more in 60 seconds than in three years of Googling.”</w:t>
      </w:r>
    </w:p>
    <w:p>
      <w:pPr>
        <w:spacing w:after="160" w:line="320" w:lineRule="exact"/>
        <w:ind w:left="850" w:right="850"/>
      </w:pPr>
      <w:r>
        <w:rPr>
          <w:rFonts w:ascii="Georgia" w:hAnsi="Georgia" w:cs="Georgia"/>
          <w:b/>
          <w:i w:val="0"/>
          <w:color w:val="333333"/>
          <w:sz w:val="22"/>
          <w:u w:val="none"/>
        </w:rPr>
        <w:t>— Lisa R.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80" w:line="320" w:lineRule="exact"/>
        <w:jc w:val="center"/>
      </w:pPr>
      <w:r>
        <w:rPr>
          <w:rFonts w:ascii="Georgia" w:hAnsi="Georgia" w:cs="Georgia"/>
          <w:b/>
          <w:i w:val="0"/>
          <w:color w:val="006699"/>
          <w:sz w:val="26"/>
          <w:u w:val="single"/>
        </w:rPr>
        <w:t>Get the Honest Herbalist Handbook — $49</w:t>
      </w:r>
    </w:p>
    <w:p>
      <w:pPr>
        <w:spacing w:after="120" w:line="320" w:lineRule="exact"/>
        <w:jc w:val="center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Laminated. Spiral-bound. Ships to your door. 30-day money-back guarantee.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40" w:after="120" w:line="320" w:lineRule="exact"/>
        <w:jc w:val="left"/>
      </w:pPr>
      <w:r>
        <w:rPr>
          <w:rFonts w:ascii="Georgia" w:hAnsi="Georgia" w:cs="Georgia"/>
          <w:b/>
          <w:i w:val="0"/>
          <w:color w:val="1A1A1A"/>
          <w:sz w:val="32"/>
          <w:u w:val="none"/>
        </w:rPr>
        <w:t>Frequently Asked Questions</w:t>
      </w:r>
    </w:p>
    <w:p>
      <w:pPr>
        <w:spacing w:before="160" w:after="40" w:line="320" w:lineRule="exact"/>
      </w:pPr>
      <w:r>
        <w:rPr>
          <w:rFonts w:ascii="Georgia" w:hAnsi="Georgia" w:cs="Georgia"/>
          <w:b/>
          <w:i w:val="0"/>
          <w:color w:val="1A1A1A"/>
          <w:sz w:val="22"/>
          <w:u w:val="none"/>
        </w:rPr>
        <w:t>Q: I already have several herb books. How is this different?</w:t>
      </w:r>
    </w:p>
    <w:p>
      <w:pPr>
        <w:spacing w:after="120" w:line="320" w:lineRule="exact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A: Most herb books organize around what an herb does. This one organizes around what you need to know before you use it — dose, interactions, safety flags, confidence level. If your current books include milligram dosing ranges by form and age group, you may not need this. If they don’t, this fills that gap.</w:t>
      </w:r>
    </w:p>
    <w:p>
      <w:pPr>
        <w:spacing w:before="160" w:after="40" w:line="320" w:lineRule="exact"/>
      </w:pPr>
      <w:r>
        <w:rPr>
          <w:rFonts w:ascii="Georgia" w:hAnsi="Georgia" w:cs="Georgia"/>
          <w:b/>
          <w:i w:val="0"/>
          <w:color w:val="1A1A1A"/>
          <w:sz w:val="22"/>
          <w:u w:val="none"/>
        </w:rPr>
        <w:t>Q: Is this evidence-based?</w:t>
      </w:r>
    </w:p>
    <w:p>
      <w:pPr>
        <w:spacing w:after="120" w:line="320" w:lineRule="exact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A: Every profile includes a three-tier confidence rating: Traditional Use, Some Evidence, or Stronger Evidence. Where clinical studies exist, the handbook references them. Where only traditional use exists, it says so plainly.</w:t>
      </w:r>
    </w:p>
    <w:p>
      <w:pPr>
        <w:spacing w:before="160" w:after="40" w:line="320" w:lineRule="exact"/>
      </w:pPr>
      <w:r>
        <w:rPr>
          <w:rFonts w:ascii="Georgia" w:hAnsi="Georgia" w:cs="Georgia"/>
          <w:b/>
          <w:i w:val="0"/>
          <w:color w:val="1A1A1A"/>
          <w:sz w:val="22"/>
          <w:u w:val="none"/>
        </w:rPr>
        <w:t>Q: I’m on medications. Does this cover drug interactions?</w:t>
      </w:r>
    </w:p>
    <w:p>
      <w:pPr>
        <w:spacing w:after="120" w:line="320" w:lineRule="exact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A: Yes. Documented interactions with SSRIs, blood thinners, birth control, blood pressure medications, and more — flagged directly on each herb profile.</w:t>
      </w:r>
    </w:p>
    <w:p>
      <w:pPr>
        <w:spacing w:before="160" w:after="40" w:line="320" w:lineRule="exact"/>
      </w:pPr>
      <w:r>
        <w:rPr>
          <w:rFonts w:ascii="Georgia" w:hAnsi="Georgia" w:cs="Georgia"/>
          <w:b/>
          <w:i w:val="0"/>
          <w:color w:val="1A1A1A"/>
          <w:sz w:val="22"/>
          <w:u w:val="none"/>
        </w:rPr>
        <w:t>Q: Is this safe to use for children’s dosing?</w:t>
      </w:r>
    </w:p>
    <w:p>
      <w:pPr>
        <w:spacing w:after="120" w:line="320" w:lineRule="exact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A: Pediatric dosing ranges with age-based cutoffs are included. Herbs that aren’t appropriate for children are flagged. When professional guidance is recommended, it says so.</w:t>
      </w:r>
    </w:p>
    <w:p>
      <w:pPr>
        <w:spacing w:before="160" w:after="40" w:line="320" w:lineRule="exact"/>
      </w:pPr>
      <w:r>
        <w:rPr>
          <w:rFonts w:ascii="Georgia" w:hAnsi="Georgia" w:cs="Georgia"/>
          <w:b/>
          <w:i w:val="0"/>
          <w:color w:val="1A1A1A"/>
          <w:sz w:val="22"/>
          <w:u w:val="none"/>
        </w:rPr>
        <w:t>Q: What if I’m not satisfied?</w:t>
      </w:r>
    </w:p>
    <w:p>
      <w:pPr>
        <w:spacing w:after="120" w:line="320" w:lineRule="exact"/>
      </w:pP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A: Return within 30 days for a full refund. No questionnaire.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40" w:after="120" w:line="320" w:lineRule="exact"/>
        <w:jc w:val="left"/>
      </w:pPr>
      <w:r>
        <w:rPr>
          <w:rFonts w:ascii="Georgia" w:hAnsi="Georgia" w:cs="Georgia"/>
          <w:b/>
          <w:i w:val="0"/>
          <w:color w:val="1A1A1A"/>
          <w:sz w:val="32"/>
          <w:u w:val="none"/>
        </w:rPr>
        <w:t>Reviews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1A1A1A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/>
                <w:i w:val="0"/>
                <w:color w:val="FFFFFF"/>
                <w:sz w:val="20"/>
                <w:u w:val="none"/>
              </w:rPr>
              <w:t>Rating</w:t>
            </w:r>
          </w:p>
        </w:tc>
        <w:tc>
          <w:tcPr>
            <w:tcW w:type="dxa" w:w="2878"/>
            <w:shd w:val="clear" w:color="auto" w:fill="1A1A1A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/>
                <w:i w:val="0"/>
                <w:color w:val="FFFFFF"/>
                <w:sz w:val="20"/>
                <w:u w:val="none"/>
              </w:rPr>
              <w:t>Quote</w:t>
            </w:r>
          </w:p>
        </w:tc>
        <w:tc>
          <w:tcPr>
            <w:tcW w:type="dxa" w:w="2878"/>
            <w:shd w:val="clear" w:color="auto" w:fill="1A1A1A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/>
                <w:i w:val="0"/>
                <w:color w:val="FFFFFF"/>
                <w:sz w:val="20"/>
                <w:u w:val="none"/>
              </w:rPr>
              <w:t>Author</w:t>
            </w:r>
          </w:p>
        </w:tc>
      </w:tr>
      <w:tr>
        <w:tc>
          <w:tcPr>
            <w:tcW w:type="dxa" w:w="2878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★★★★★</w:t>
            </w:r>
          </w:p>
        </w:tc>
        <w:tc>
          <w:tcPr>
            <w:tcW w:type="dxa" w:w="287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/>
                <w:color w:val="333333"/>
                <w:sz w:val="20"/>
                <w:u w:val="none"/>
              </w:rPr>
              <w:t>“The dosing chart alone was worth buying.”</w:t>
            </w:r>
          </w:p>
        </w:tc>
        <w:tc>
          <w:tcPr>
            <w:tcW w:type="dxa" w:w="287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Maria L.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★★★★★</w:t>
            </w:r>
          </w:p>
        </w:tc>
        <w:tc>
          <w:tcPr>
            <w:tcW w:type="dxa" w:w="2878"/>
            <w:shd w:val="clear" w:color="auto" w:fill="F2F2F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/>
                <w:color w:val="333333"/>
                <w:sz w:val="20"/>
                <w:u w:val="none"/>
              </w:rPr>
              <w:t>“Laminated pages are genius. Mine lives next to the stove.”</w:t>
            </w:r>
          </w:p>
        </w:tc>
        <w:tc>
          <w:tcPr>
            <w:tcW w:type="dxa" w:w="2878"/>
            <w:shd w:val="clear" w:color="auto" w:fill="F2F2F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Dana W.</w:t>
            </w:r>
          </w:p>
        </w:tc>
      </w:tr>
      <w:tr>
        <w:tc>
          <w:tcPr>
            <w:tcW w:type="dxa" w:w="2878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★★★★★</w:t>
            </w:r>
          </w:p>
        </w:tc>
        <w:tc>
          <w:tcPr>
            <w:tcW w:type="dxa" w:w="287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/>
                <w:color w:val="333333"/>
                <w:sz w:val="20"/>
                <w:u w:val="none"/>
              </w:rPr>
              <w:t>“My pharmacist was impressed by the interaction section.”</w:t>
            </w:r>
          </w:p>
        </w:tc>
        <w:tc>
          <w:tcPr>
            <w:tcW w:type="dxa" w:w="287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Kristen T.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★★★★★</w:t>
            </w:r>
          </w:p>
        </w:tc>
        <w:tc>
          <w:tcPr>
            <w:tcW w:type="dxa" w:w="2878"/>
            <w:shd w:val="clear" w:color="auto" w:fill="F2F2F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/>
                <w:color w:val="333333"/>
                <w:sz w:val="20"/>
                <w:u w:val="none"/>
              </w:rPr>
              <w:t>“Finally know what to give my kids and in what amount.”</w:t>
            </w:r>
          </w:p>
        </w:tc>
        <w:tc>
          <w:tcPr>
            <w:tcW w:type="dxa" w:w="2878"/>
            <w:shd w:val="clear" w:color="auto" w:fill="F2F2F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Priya S.</w:t>
            </w:r>
          </w:p>
        </w:tc>
      </w:tr>
      <w:tr>
        <w:tc>
          <w:tcPr>
            <w:tcW w:type="dxa" w:w="2878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★★★★★</w:t>
            </w:r>
          </w:p>
        </w:tc>
        <w:tc>
          <w:tcPr>
            <w:tcW w:type="dxa" w:w="287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/>
                <w:color w:val="333333"/>
                <w:sz w:val="20"/>
                <w:u w:val="none"/>
              </w:rPr>
              <w:t>“Replaced three herb books with this one.”</w:t>
            </w:r>
          </w:p>
        </w:tc>
        <w:tc>
          <w:tcPr>
            <w:tcW w:type="dxa" w:w="287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Lauren B.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★★★★★</w:t>
            </w:r>
          </w:p>
        </w:tc>
        <w:tc>
          <w:tcPr>
            <w:tcW w:type="dxa" w:w="2878"/>
            <w:shd w:val="clear" w:color="auto" w:fill="F2F2F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/>
                <w:color w:val="333333"/>
                <w:sz w:val="20"/>
                <w:u w:val="none"/>
              </w:rPr>
              <w:t>“The ‘when not to DIY’ sections give me so much peace of mind.”</w:t>
            </w:r>
          </w:p>
        </w:tc>
        <w:tc>
          <w:tcPr>
            <w:tcW w:type="dxa" w:w="2878"/>
            <w:shd w:val="clear" w:color="auto" w:fill="F2F2F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Heather M.</w:t>
            </w:r>
          </w:p>
        </w:tc>
      </w:tr>
      <w:tr>
        <w:tc>
          <w:tcPr>
            <w:tcW w:type="dxa" w:w="2878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★★★★★</w:t>
            </w:r>
          </w:p>
        </w:tc>
        <w:tc>
          <w:tcPr>
            <w:tcW w:type="dxa" w:w="287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/>
                <w:color w:val="333333"/>
                <w:sz w:val="20"/>
                <w:u w:val="none"/>
              </w:rPr>
              <w:t>“Bought it for myself, ordering a second for my sister.”</w:t>
            </w:r>
          </w:p>
        </w:tc>
        <w:tc>
          <w:tcPr>
            <w:tcW w:type="dxa" w:w="287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Courtney J.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★★★★</w:t>
            </w:r>
          </w:p>
        </w:tc>
        <w:tc>
          <w:tcPr>
            <w:tcW w:type="dxa" w:w="2878"/>
            <w:shd w:val="clear" w:color="auto" w:fill="F2F2F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/>
                <w:color w:val="333333"/>
                <w:sz w:val="20"/>
                <w:u w:val="none"/>
              </w:rPr>
              <w:t>“Wish it had more on essential oils, but the herb profiles are unmatched.”</w:t>
            </w:r>
          </w:p>
        </w:tc>
        <w:tc>
          <w:tcPr>
            <w:tcW w:type="dxa" w:w="2878"/>
            <w:shd w:val="clear" w:color="auto" w:fill="F2F2F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Georgia" w:hAnsi="Georgia" w:cs="Georgia"/>
                <w:b w:val="0"/>
                <w:i w:val="0"/>
                <w:color w:val="333333"/>
                <w:sz w:val="20"/>
                <w:u w:val="none"/>
              </w:rPr>
              <w:t>Robin A.</w:t>
            </w:r>
          </w:p>
        </w:tc>
      </w:tr>
    </w:tbl>
    <w:p>
      <w:pPr>
        <w:spacing w:before="120" w:after="120"/>
        <w:pBdr>
          <w:bottom w:val="single" w:sz="4" w:space="1" w:color="CCCCCC"/>
        </w:pBdr>
      </w:pPr>
    </w:p>
    <w:p>
      <w:pPr>
        <w:spacing w:before="200" w:after="80" w:line="320" w:lineRule="exact"/>
        <w:jc w:val="center"/>
      </w:pPr>
      <w:r>
        <w:rPr>
          <w:rFonts w:ascii="Georgia" w:hAnsi="Georgia" w:cs="Georgia"/>
          <w:b/>
          <w:i w:val="0"/>
          <w:color w:val="006699"/>
          <w:sz w:val="26"/>
          <w:u w:val="single"/>
        </w:rPr>
        <w:t>Get the Honest Herbalist Handbook — $49</w:t>
      </w:r>
    </w:p>
    <w:p>
      <w:pPr>
        <w:spacing w:before="200" w:after="120" w:line="320" w:lineRule="exact"/>
      </w:pPr>
      <w:r>
        <w:rPr>
          <w:rFonts w:ascii="Georgia" w:hAnsi="Georgia" w:cs="Georgia"/>
          <w:b/>
          <w:i w:val="0"/>
          <w:color w:val="1A1A1A"/>
          <w:sz w:val="22"/>
          <w:u w:val="none"/>
        </w:rPr>
        <w:t xml:space="preserve">P.S. — </w:t>
      </w:r>
      <w:r>
        <w:rPr>
          <w:rFonts w:ascii="Georgia" w:hAnsi="Georgia" w:cs="Georgia"/>
          <w:b w:val="0"/>
          <w:i w:val="0"/>
          <w:color w:val="333333"/>
          <w:sz w:val="22"/>
          <w:u w:val="none"/>
        </w:rPr>
        <w:t>Every herb guide tells you what chamomile is good for. This is the one that tells you how much to give a six-year-old, what medications it interacts with, and when to stop using it. That’s the difference. And it’s the reason over 12,000 readers keep this on their kitchen counter.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160" w:line="320" w:lineRule="exact"/>
        <w:jc w:val="center"/>
      </w:pPr>
      <w:r>
        <w:rPr>
          <w:rFonts w:ascii="Georgia" w:hAnsi="Georgia" w:cs="Georgia"/>
          <w:b/>
          <w:i w:val="0"/>
          <w:color w:val="4A6741"/>
          <w:sz w:val="20"/>
          <w:u w:val="none"/>
        </w:rPr>
        <w:t>12,000+ copies in kitchens across the US  •  300+ herb profiles with safety flags  •  Laminated and spiral-bound for daily use  •  30-day money-back guarantee  •  Dosing ranges by form and age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40" w:after="80" w:line="320" w:lineRule="exact"/>
        <w:jc w:val="center"/>
      </w:pPr>
      <w:r>
        <w:rPr>
          <w:rFonts w:ascii="Georgia" w:hAnsi="Georgia" w:cs="Georgia"/>
          <w:b/>
          <w:i w:val="0"/>
          <w:color w:val="1A1A1A"/>
          <w:sz w:val="24"/>
          <w:u w:val="none"/>
        </w:rPr>
        <w:t>The Honest Herbalist</w:t>
      </w:r>
    </w:p>
    <w:p>
      <w:pPr>
        <w:spacing w:after="80" w:line="320" w:lineRule="exact"/>
        <w:jc w:val="center"/>
      </w:pPr>
      <w:r>
        <w:rPr>
          <w:rFonts w:ascii="Georgia" w:hAnsi="Georgia" w:cs="Georgia"/>
          <w:b w:val="0"/>
          <w:i w:val="0"/>
          <w:color w:val="333333"/>
          <w:sz w:val="18"/>
          <w:u w:val="none"/>
        </w:rPr>
        <w:t>© 2026 The Honest Herbalist. All rights reserved.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