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520" w:rsidRPr="00E103F5" w:rsidRDefault="006C7EE0">
      <w:pPr>
        <w:rPr>
          <w:sz w:val="28"/>
          <w:szCs w:val="28"/>
        </w:rPr>
      </w:pPr>
      <w:r w:rsidRPr="00E103F5">
        <w:rPr>
          <w:sz w:val="28"/>
          <w:szCs w:val="28"/>
        </w:rPr>
        <w:t>Esercizio 1</w:t>
      </w:r>
    </w:p>
    <w:p w:rsidR="006C7EE0" w:rsidRPr="00E103F5" w:rsidRDefault="006C7EE0">
      <w:pPr>
        <w:rPr>
          <w:b/>
        </w:rPr>
      </w:pPr>
      <w:r w:rsidRPr="00E103F5">
        <w:rPr>
          <w:b/>
        </w:rPr>
        <w:t xml:space="preserve">Versione 1 – </w:t>
      </w:r>
      <w:proofErr w:type="spellStart"/>
      <w:r w:rsidRPr="00E103F5">
        <w:rPr>
          <w:b/>
        </w:rPr>
        <w:t>Wait</w:t>
      </w:r>
      <w:proofErr w:type="spellEnd"/>
      <w:r w:rsidRPr="00E103F5">
        <w:rPr>
          <w:b/>
        </w:rPr>
        <w:t>/</w:t>
      </w:r>
      <w:proofErr w:type="spellStart"/>
      <w:r w:rsidRPr="00E103F5">
        <w:rPr>
          <w:b/>
        </w:rPr>
        <w:t>Notify</w:t>
      </w:r>
      <w:proofErr w:type="spellEnd"/>
    </w:p>
    <w:p w:rsidR="006C7EE0" w:rsidRDefault="006C7EE0">
      <w:r>
        <w:t xml:space="preserve">I </w:t>
      </w:r>
      <w:proofErr w:type="spellStart"/>
      <w:r>
        <w:t>thread</w:t>
      </w:r>
      <w:proofErr w:type="spellEnd"/>
      <w:r>
        <w:t xml:space="preserve"> Sommatore eseguono la somma della riga a loro assegnata, aggiungono il risultato ad un array condiviso, incrementano il contatore dei </w:t>
      </w:r>
      <w:proofErr w:type="spellStart"/>
      <w:r>
        <w:t>thread</w:t>
      </w:r>
      <w:proofErr w:type="spellEnd"/>
      <w:r>
        <w:t xml:space="preserve"> che hanno terminato la somma e, utilizzando il metodo 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 xml:space="preserve">), svegliano il </w:t>
      </w:r>
      <w:proofErr w:type="spellStart"/>
      <w:r>
        <w:t>main-thread</w:t>
      </w:r>
      <w:proofErr w:type="spellEnd"/>
      <w:r>
        <w:t xml:space="preserve">: quest’ultimo controlla il contatore e verificare la condizione del </w:t>
      </w:r>
      <w:proofErr w:type="spellStart"/>
      <w:r>
        <w:t>while</w:t>
      </w:r>
      <w:proofErr w:type="spellEnd"/>
      <w:r>
        <w:t xml:space="preserve">: se vera, significa che i </w:t>
      </w:r>
      <w:proofErr w:type="spellStart"/>
      <w:r>
        <w:t>thread</w:t>
      </w:r>
      <w:proofErr w:type="spellEnd"/>
      <w:r>
        <w:t xml:space="preserve"> non hanno ancora terminato tutte le somme e si rimetterà in attesa</w:t>
      </w:r>
      <w:r w:rsidR="00E103F5">
        <w:t xml:space="preserve"> con </w:t>
      </w:r>
      <w:proofErr w:type="spellStart"/>
      <w:r w:rsidR="00E103F5">
        <w:t>wait</w:t>
      </w:r>
      <w:proofErr w:type="spellEnd"/>
      <w:r w:rsidR="00E103F5">
        <w:t>()</w:t>
      </w:r>
      <w:r>
        <w:t>, altrimenti proseguirà ed eseguirà la somma totale delle righe</w:t>
      </w:r>
      <w:r w:rsidR="00E103F5">
        <w:t xml:space="preserve">. Nel frattempo, i </w:t>
      </w:r>
      <w:proofErr w:type="spellStart"/>
      <w:r w:rsidR="00E103F5">
        <w:t>thread</w:t>
      </w:r>
      <w:proofErr w:type="spellEnd"/>
      <w:r w:rsidR="00E103F5">
        <w:t xml:space="preserve"> Sommatore avranno iniziato la somma delle colonne. Non sarà però necessario ricorrere di nuovo ai metodi </w:t>
      </w:r>
      <w:proofErr w:type="spellStart"/>
      <w:proofErr w:type="gramStart"/>
      <w:r w:rsidR="00E103F5">
        <w:t>wait</w:t>
      </w:r>
      <w:proofErr w:type="spellEnd"/>
      <w:r w:rsidR="00E103F5">
        <w:t>(</w:t>
      </w:r>
      <w:proofErr w:type="gramEnd"/>
      <w:r w:rsidR="00E103F5">
        <w:t xml:space="preserve">) e </w:t>
      </w:r>
      <w:proofErr w:type="spellStart"/>
      <w:r w:rsidR="00E103F5">
        <w:t>notify</w:t>
      </w:r>
      <w:proofErr w:type="spellEnd"/>
      <w:r w:rsidR="00E103F5">
        <w:t xml:space="preserve">(): il </w:t>
      </w:r>
      <w:proofErr w:type="spellStart"/>
      <w:r w:rsidR="00E103F5">
        <w:t>main-thread</w:t>
      </w:r>
      <w:proofErr w:type="spellEnd"/>
      <w:r w:rsidR="00E103F5">
        <w:t xml:space="preserve"> eseguirà un join e rimarrà in attesa della fine dei sommatori per poi eseguire la somma delle colonne e concludere.</w:t>
      </w:r>
    </w:p>
    <w:p w:rsidR="00E103F5" w:rsidRPr="00E103F5" w:rsidRDefault="00E103F5">
      <w:pPr>
        <w:rPr>
          <w:b/>
        </w:rPr>
      </w:pPr>
      <w:r w:rsidRPr="00E103F5">
        <w:rPr>
          <w:b/>
        </w:rPr>
        <w:t xml:space="preserve">Versione 2 – </w:t>
      </w:r>
      <w:proofErr w:type="spellStart"/>
      <w:r w:rsidRPr="00E103F5">
        <w:rPr>
          <w:b/>
        </w:rPr>
        <w:t>Conditions</w:t>
      </w:r>
      <w:proofErr w:type="spellEnd"/>
    </w:p>
    <w:p w:rsidR="00E103F5" w:rsidRDefault="00E103F5">
      <w:r>
        <w:t xml:space="preserve">L’utilizzo delle </w:t>
      </w:r>
      <w:proofErr w:type="spellStart"/>
      <w:r>
        <w:t>conditions</w:t>
      </w:r>
      <w:proofErr w:type="spellEnd"/>
      <w:r>
        <w:t xml:space="preserve"> cambia di poco l’implementazione rispetto alla precedente. Troviamo la sostituzione dei blocchi </w:t>
      </w:r>
      <w:proofErr w:type="spellStart"/>
      <w:r>
        <w:t>synchronized</w:t>
      </w:r>
      <w:proofErr w:type="spellEnd"/>
      <w:r>
        <w:t xml:space="preserve"> con l’utilizzo di </w:t>
      </w:r>
      <w:proofErr w:type="spellStart"/>
      <w:r>
        <w:t>ReentrantLock</w:t>
      </w:r>
      <w:proofErr w:type="spellEnd"/>
      <w:r>
        <w:t xml:space="preserve"> e l’utilizzo dei metodi offerti dalla </w:t>
      </w:r>
      <w:proofErr w:type="spellStart"/>
      <w:r>
        <w:t>condition</w:t>
      </w:r>
      <w:proofErr w:type="spellEnd"/>
      <w:r>
        <w:t xml:space="preserve"> (</w:t>
      </w:r>
      <w:proofErr w:type="spellStart"/>
      <w:proofErr w:type="gramStart"/>
      <w:r>
        <w:t>await</w:t>
      </w:r>
      <w:proofErr w:type="spellEnd"/>
      <w:r>
        <w:t>(</w:t>
      </w:r>
      <w:proofErr w:type="gramEnd"/>
      <w:r>
        <w:t xml:space="preserve">) e </w:t>
      </w:r>
      <w:proofErr w:type="spellStart"/>
      <w:r>
        <w:t>signal</w:t>
      </w:r>
      <w:proofErr w:type="spellEnd"/>
      <w:r>
        <w:t xml:space="preserve">()) al posto di </w:t>
      </w:r>
      <w:proofErr w:type="spellStart"/>
      <w:r>
        <w:t>quelly</w:t>
      </w:r>
      <w:proofErr w:type="spellEnd"/>
      <w:r>
        <w:t xml:space="preserve"> di </w:t>
      </w:r>
      <w:proofErr w:type="spellStart"/>
      <w:r>
        <w:t>wait</w:t>
      </w:r>
      <w:proofErr w:type="spellEnd"/>
      <w:r>
        <w:t xml:space="preserve">() e </w:t>
      </w:r>
      <w:proofErr w:type="spellStart"/>
      <w:r>
        <w:t>notify</w:t>
      </w:r>
      <w:proofErr w:type="spellEnd"/>
      <w:r>
        <w:t xml:space="preserve">() offerti dai singoli oggetti. Come nel caso precedente, l’utilizzo degli oggetti per garantire la sincronizzazione è necessario solamente per la somma delle righe. </w:t>
      </w:r>
    </w:p>
    <w:p w:rsidR="00E103F5" w:rsidRPr="00E103F5" w:rsidRDefault="00E103F5">
      <w:pPr>
        <w:rPr>
          <w:b/>
        </w:rPr>
      </w:pPr>
      <w:r w:rsidRPr="00E103F5">
        <w:rPr>
          <w:b/>
        </w:rPr>
        <w:t xml:space="preserve">Versione 3 – </w:t>
      </w:r>
      <w:proofErr w:type="spellStart"/>
      <w:r w:rsidRPr="00E103F5">
        <w:rPr>
          <w:b/>
        </w:rPr>
        <w:t>Synchronizer</w:t>
      </w:r>
      <w:proofErr w:type="spellEnd"/>
    </w:p>
    <w:p w:rsidR="00E103F5" w:rsidRDefault="00E103F5">
      <w:r>
        <w:t xml:space="preserve">L’utilizzo dei </w:t>
      </w:r>
      <w:proofErr w:type="spellStart"/>
      <w:r>
        <w:t>Synchronizer</w:t>
      </w:r>
      <w:proofErr w:type="spellEnd"/>
      <w:r>
        <w:t xml:space="preserve"> (in questo caso di un </w:t>
      </w:r>
      <w:proofErr w:type="spellStart"/>
      <w:r>
        <w:t>Phaser</w:t>
      </w:r>
      <w:proofErr w:type="spellEnd"/>
      <w:r>
        <w:t xml:space="preserve">) cambia invece alcune parti dell’implementazione: intanto non è più necessario l’utilizzo di blocchi </w:t>
      </w:r>
      <w:proofErr w:type="spellStart"/>
      <w:r>
        <w:t>synchronized</w:t>
      </w:r>
      <w:proofErr w:type="spellEnd"/>
      <w:r>
        <w:t xml:space="preserve"> o di lock espliciti e cambia anche l’utilizzo dell’oggetto che permette la coordinazione, in quanto il </w:t>
      </w:r>
      <w:proofErr w:type="spellStart"/>
      <w:r>
        <w:t>Phaser</w:t>
      </w:r>
      <w:proofErr w:type="spellEnd"/>
      <w:r>
        <w:t xml:space="preserve"> prevede la registrazione dei </w:t>
      </w:r>
      <w:proofErr w:type="spellStart"/>
      <w:r>
        <w:t>thread</w:t>
      </w:r>
      <w:proofErr w:type="spellEnd"/>
      <w:r>
        <w:t xml:space="preserve"> che partecipano alle operazioni di coordinazione/schedulazione. In particolare, è necessario registrare un </w:t>
      </w:r>
      <w:proofErr w:type="spellStart"/>
      <w:r>
        <w:t>thread</w:t>
      </w:r>
      <w:proofErr w:type="spellEnd"/>
      <w:r>
        <w:t xml:space="preserve"> quando esso viene creato e deregistrarlo quando esso finisce le proprie attività. Anche in questo caso, come nei precedenti, le operazioni di coordinazione sono necessarie solamente per la somma delle righe.</w:t>
      </w:r>
    </w:p>
    <w:p w:rsidR="00784CA1" w:rsidRDefault="00784CA1"/>
    <w:p w:rsidR="00784CA1" w:rsidRPr="00784CA1" w:rsidRDefault="00784CA1">
      <w:pPr>
        <w:rPr>
          <w:sz w:val="28"/>
          <w:szCs w:val="28"/>
        </w:rPr>
      </w:pPr>
      <w:r w:rsidRPr="00784CA1">
        <w:rPr>
          <w:sz w:val="28"/>
          <w:szCs w:val="28"/>
        </w:rPr>
        <w:t>Esercizio 2</w:t>
      </w:r>
    </w:p>
    <w:p w:rsidR="00784CA1" w:rsidRPr="00784CA1" w:rsidRDefault="00784CA1">
      <w:pPr>
        <w:rPr>
          <w:b/>
        </w:rPr>
      </w:pPr>
      <w:r w:rsidRPr="00784CA1">
        <w:rPr>
          <w:b/>
        </w:rPr>
        <w:t xml:space="preserve">Versione 1 – </w:t>
      </w:r>
      <w:proofErr w:type="spellStart"/>
      <w:r w:rsidRPr="00784CA1">
        <w:rPr>
          <w:b/>
        </w:rPr>
        <w:t>ConcurrentLinkedQueue</w:t>
      </w:r>
      <w:proofErr w:type="spellEnd"/>
    </w:p>
    <w:p w:rsidR="00784CA1" w:rsidRDefault="00784CA1">
      <w:r>
        <w:t xml:space="preserve">In questa versione, rispetto alla precedente, si fa utilizzo una </w:t>
      </w:r>
      <w:proofErr w:type="spellStart"/>
      <w:r>
        <w:t>ConcurrentLinkedQueue</w:t>
      </w:r>
      <w:proofErr w:type="spellEnd"/>
      <w:r>
        <w:t xml:space="preserve"> al posto di un </w:t>
      </w:r>
      <w:proofErr w:type="spellStart"/>
      <w:r>
        <w:t>CopyOnWriteArrayList</w:t>
      </w:r>
      <w:proofErr w:type="spellEnd"/>
      <w:r>
        <w:t xml:space="preserve">: con la coda è possibile unire due metodi (per il recupero e la rimozione di una lettera) nell’unico </w:t>
      </w:r>
      <w:proofErr w:type="gramStart"/>
      <w:r>
        <w:t>poll(</w:t>
      </w:r>
      <w:proofErr w:type="gramEnd"/>
      <w:r>
        <w:t>).</w:t>
      </w:r>
    </w:p>
    <w:p w:rsidR="00784CA1" w:rsidRDefault="00784CA1">
      <w:r>
        <w:t xml:space="preserve">Versione 2 – </w:t>
      </w:r>
      <w:proofErr w:type="spellStart"/>
      <w:r>
        <w:t>LinkedBlockingQueue</w:t>
      </w:r>
      <w:proofErr w:type="spellEnd"/>
    </w:p>
    <w:p w:rsidR="00784CA1" w:rsidRDefault="00784CA1">
      <w:r>
        <w:t xml:space="preserve">Rispetto alla prima versione che utilizza le code, in questo caso al posto di </w:t>
      </w:r>
      <w:proofErr w:type="gramStart"/>
      <w:r>
        <w:t>poll(</w:t>
      </w:r>
      <w:proofErr w:type="gramEnd"/>
      <w:r>
        <w:t xml:space="preserve">) si utilizza take(): il metodo take(), a differenza di poll(), nel caso in cui trovi la coda vuota, rimane in attesa fino a quando non viene inserito un elemento, che provvederà subito a ritornare e a cancellare dalla coda. In questo modo, è possibile eliminare dal metodo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>) la condizione che si occupa di controllare se la coda è vuota.</w:t>
      </w:r>
    </w:p>
    <w:p w:rsidR="00784CA1" w:rsidRDefault="00784CA1"/>
    <w:p w:rsidR="00784CA1" w:rsidRPr="00784CA1" w:rsidRDefault="00784CA1" w:rsidP="00784CA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highlight w:val="lightGray"/>
        </w:rPr>
      </w:pPr>
      <w:proofErr w:type="spellStart"/>
      <w:r w:rsidRPr="00784CA1">
        <w:rPr>
          <w:rFonts w:ascii="Segoe UI" w:hAnsi="Segoe UI" w:cs="Segoe UI"/>
          <w:b/>
          <w:bCs/>
          <w:color w:val="0000FF"/>
          <w:sz w:val="20"/>
          <w:szCs w:val="20"/>
          <w:highlight w:val="lightGray"/>
        </w:rPr>
        <w:t>if</w:t>
      </w:r>
      <w:proofErr w:type="spellEnd"/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 xml:space="preserve"> (</w:t>
      </w:r>
      <w:proofErr w:type="spellStart"/>
      <w:proofErr w:type="gramStart"/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>isCasellaVuota</w:t>
      </w:r>
      <w:proofErr w:type="spellEnd"/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>(</w:t>
      </w:r>
      <w:proofErr w:type="gramEnd"/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>))</w:t>
      </w:r>
    </w:p>
    <w:p w:rsidR="00784CA1" w:rsidRPr="00784CA1" w:rsidRDefault="00784CA1" w:rsidP="00784CA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highlight w:val="lightGray"/>
        </w:rPr>
      </w:pPr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ab/>
      </w:r>
      <w:r w:rsidRPr="00784CA1">
        <w:rPr>
          <w:rFonts w:ascii="Segoe UI" w:hAnsi="Segoe UI" w:cs="Segoe UI"/>
          <w:b/>
          <w:bCs/>
          <w:color w:val="0000FF"/>
          <w:sz w:val="20"/>
          <w:szCs w:val="20"/>
          <w:highlight w:val="lightGray"/>
        </w:rPr>
        <w:t>continue</w:t>
      </w:r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>;</w:t>
      </w:r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ab/>
      </w:r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ab/>
      </w:r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ab/>
      </w:r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ab/>
      </w:r>
    </w:p>
    <w:p w:rsidR="00784CA1" w:rsidRPr="00784CA1" w:rsidRDefault="00784CA1" w:rsidP="00784CA1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784CA1">
        <w:rPr>
          <w:rFonts w:ascii="Segoe UI" w:hAnsi="Segoe UI" w:cs="Segoe UI"/>
          <w:color w:val="2B91AF"/>
          <w:sz w:val="20"/>
          <w:szCs w:val="20"/>
          <w:highlight w:val="lightGray"/>
        </w:rPr>
        <w:t>System</w:t>
      </w:r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>.</w:t>
      </w:r>
      <w:r w:rsidRPr="00784CA1">
        <w:rPr>
          <w:rFonts w:ascii="Segoe UI" w:hAnsi="Segoe UI" w:cs="Segoe UI"/>
          <w:b/>
          <w:bCs/>
          <w:i/>
          <w:iCs/>
          <w:color w:val="000000"/>
          <w:sz w:val="20"/>
          <w:szCs w:val="20"/>
          <w:highlight w:val="lightGray"/>
        </w:rPr>
        <w:t>out</w:t>
      </w:r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>.println</w:t>
      </w:r>
      <w:proofErr w:type="spellEnd"/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>(</w:t>
      </w:r>
      <w:r w:rsidRPr="00784CA1">
        <w:rPr>
          <w:rFonts w:ascii="Segoe UI" w:hAnsi="Segoe UI" w:cs="Segoe UI"/>
          <w:color w:val="A31515"/>
          <w:sz w:val="20"/>
          <w:szCs w:val="20"/>
          <w:highlight w:val="lightGray"/>
        </w:rPr>
        <w:t>"Utente "</w:t>
      </w:r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 xml:space="preserve"> + id + </w:t>
      </w:r>
      <w:r w:rsidRPr="00784CA1">
        <w:rPr>
          <w:rFonts w:ascii="Segoe UI" w:hAnsi="Segoe UI" w:cs="Segoe UI"/>
          <w:color w:val="A31515"/>
          <w:sz w:val="20"/>
          <w:szCs w:val="20"/>
          <w:highlight w:val="lightGray"/>
        </w:rPr>
        <w:t>" ricevuto messaggio "</w:t>
      </w:r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 xml:space="preserve"> + </w:t>
      </w:r>
      <w:proofErr w:type="spellStart"/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>casella_</w:t>
      </w:r>
      <w:proofErr w:type="gramStart"/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>posta.poll</w:t>
      </w:r>
      <w:proofErr w:type="spellEnd"/>
      <w:proofErr w:type="gramEnd"/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>());</w:t>
      </w:r>
    </w:p>
    <w:p w:rsidR="00784CA1" w:rsidRPr="00784CA1" w:rsidRDefault="00784CA1" w:rsidP="00784CA1">
      <w:pPr>
        <w:rPr>
          <w:sz w:val="20"/>
          <w:szCs w:val="20"/>
        </w:rPr>
      </w:pPr>
      <w:proofErr w:type="spellStart"/>
      <w:r w:rsidRPr="00784CA1">
        <w:rPr>
          <w:rFonts w:ascii="Segoe UI" w:hAnsi="Segoe UI" w:cs="Segoe UI"/>
          <w:color w:val="000000"/>
          <w:sz w:val="20"/>
          <w:szCs w:val="20"/>
          <w:highlight w:val="lightGray"/>
          <w:u w:val="single"/>
        </w:rPr>
        <w:t>System</w:t>
      </w:r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>.</w:t>
      </w:r>
      <w:r w:rsidRPr="00784CA1">
        <w:rPr>
          <w:rFonts w:ascii="Segoe UI" w:hAnsi="Segoe UI" w:cs="Segoe UI"/>
          <w:b/>
          <w:bCs/>
          <w:i/>
          <w:iCs/>
          <w:color w:val="000000"/>
          <w:sz w:val="20"/>
          <w:szCs w:val="20"/>
          <w:highlight w:val="lightGray"/>
        </w:rPr>
        <w:t>out</w:t>
      </w:r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>.println</w:t>
      </w:r>
      <w:proofErr w:type="spellEnd"/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>(</w:t>
      </w:r>
      <w:r w:rsidRPr="00784CA1">
        <w:rPr>
          <w:rFonts w:ascii="Segoe UI" w:hAnsi="Segoe UI" w:cs="Segoe UI"/>
          <w:color w:val="A31515"/>
          <w:sz w:val="20"/>
          <w:szCs w:val="20"/>
          <w:highlight w:val="lightGray"/>
        </w:rPr>
        <w:t>"Utente "</w:t>
      </w:r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 xml:space="preserve"> + id + </w:t>
      </w:r>
      <w:r w:rsidRPr="00784CA1">
        <w:rPr>
          <w:rFonts w:ascii="Segoe UI" w:hAnsi="Segoe UI" w:cs="Segoe UI"/>
          <w:color w:val="A31515"/>
          <w:sz w:val="20"/>
          <w:szCs w:val="20"/>
          <w:highlight w:val="lightGray"/>
        </w:rPr>
        <w:t>" ricevuto messaggio "</w:t>
      </w:r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 xml:space="preserve"> + </w:t>
      </w:r>
      <w:proofErr w:type="spellStart"/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>casella_</w:t>
      </w:r>
      <w:proofErr w:type="gramStart"/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>posta.take</w:t>
      </w:r>
      <w:proofErr w:type="spellEnd"/>
      <w:proofErr w:type="gramEnd"/>
      <w:r w:rsidRPr="00784CA1">
        <w:rPr>
          <w:rFonts w:ascii="Segoe UI" w:hAnsi="Segoe UI" w:cs="Segoe UI"/>
          <w:color w:val="000000"/>
          <w:sz w:val="20"/>
          <w:szCs w:val="20"/>
          <w:highlight w:val="lightGray"/>
        </w:rPr>
        <w:t>());</w:t>
      </w:r>
      <w:bookmarkStart w:id="0" w:name="_GoBack"/>
      <w:bookmarkEnd w:id="0"/>
    </w:p>
    <w:sectPr w:rsidR="00784CA1" w:rsidRPr="00784C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E0"/>
    <w:rsid w:val="000B3520"/>
    <w:rsid w:val="006C2CFE"/>
    <w:rsid w:val="006C7EE0"/>
    <w:rsid w:val="00784CA1"/>
    <w:rsid w:val="00E1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ABA3"/>
  <w15:chartTrackingRefBased/>
  <w15:docId w15:val="{106F1458-9E21-4779-B427-8D62756B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Bianchi</dc:creator>
  <cp:keywords/>
  <dc:description/>
  <cp:lastModifiedBy>Alessandro Bianchi</cp:lastModifiedBy>
  <cp:revision>2</cp:revision>
  <dcterms:created xsi:type="dcterms:W3CDTF">2018-05-11T07:20:00Z</dcterms:created>
  <dcterms:modified xsi:type="dcterms:W3CDTF">2018-05-11T09:14:00Z</dcterms:modified>
</cp:coreProperties>
</file>