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0B6" w:rsidRPr="002F30B6" w:rsidRDefault="002F30B6" w:rsidP="002F30B6">
      <w:pPr>
        <w:jc w:val="center"/>
        <w:rPr>
          <w:rFonts w:ascii="Century Gothic" w:hAnsi="Century Gothic" w:cs="Times New Roman"/>
          <w:sz w:val="36"/>
          <w:szCs w:val="36"/>
        </w:rPr>
      </w:pPr>
      <w:r w:rsidRPr="002F30B6">
        <w:rPr>
          <w:rFonts w:ascii="Century Gothic" w:hAnsi="Century Gothic" w:cs="Times New Roman"/>
          <w:sz w:val="36"/>
          <w:szCs w:val="36"/>
        </w:rPr>
        <w:t>Sistema esistente</w:t>
      </w:r>
    </w:p>
    <w:p w:rsidR="002F30B6" w:rsidRPr="002F30B6" w:rsidRDefault="002F30B6" w:rsidP="002F30B6">
      <w:pPr>
        <w:rPr>
          <w:rFonts w:ascii="Century Gothic" w:hAnsi="Century Gothic" w:cs="Times New Roman"/>
        </w:rPr>
      </w:pPr>
    </w:p>
    <w:p w:rsidR="002F30B6" w:rsidRPr="002F30B6" w:rsidRDefault="002F30B6" w:rsidP="002F30B6">
      <w:pPr>
        <w:rPr>
          <w:rFonts w:ascii="Century Gothic" w:hAnsi="Century Gothic" w:cs="Times New Roman"/>
        </w:rPr>
      </w:pPr>
    </w:p>
    <w:p w:rsidR="002F30B6" w:rsidRPr="002F30B6" w:rsidRDefault="002F30B6" w:rsidP="002F30B6">
      <w:pPr>
        <w:rPr>
          <w:rFonts w:ascii="Century Gothic" w:hAnsi="Century Gothic" w:cs="Times New Roman"/>
          <w:sz w:val="28"/>
        </w:rPr>
      </w:pPr>
      <w:r w:rsidRPr="002F30B6">
        <w:rPr>
          <w:rFonts w:ascii="Century Gothic" w:hAnsi="Century Gothic" w:cs="Times New Roman"/>
          <w:sz w:val="28"/>
        </w:rPr>
        <w:t>INTRODUZIONE</w:t>
      </w:r>
    </w:p>
    <w:p w:rsidR="002F30B6" w:rsidRPr="002F30B6" w:rsidRDefault="002F30B6" w:rsidP="002F30B6">
      <w:pPr>
        <w:ind w:firstLine="708"/>
        <w:rPr>
          <w:rFonts w:ascii="Century Gothic" w:hAnsi="Century Gothic" w:cs="Times New Roman"/>
          <w:sz w:val="24"/>
        </w:rPr>
      </w:pPr>
      <w:r w:rsidRPr="002F30B6">
        <w:rPr>
          <w:rFonts w:ascii="Century Gothic" w:hAnsi="Century Gothic" w:cs="Times New Roman"/>
          <w:sz w:val="24"/>
        </w:rPr>
        <w:t xml:space="preserve">Sine Requie è un gioco di ruolo cartaceo nato dalla mente di Matteo </w:t>
      </w:r>
      <w:proofErr w:type="spellStart"/>
      <w:r w:rsidRPr="002F30B6">
        <w:rPr>
          <w:rFonts w:ascii="Century Gothic" w:hAnsi="Century Gothic" w:cs="Times New Roman"/>
          <w:sz w:val="24"/>
        </w:rPr>
        <w:t>Cortini</w:t>
      </w:r>
      <w:proofErr w:type="spellEnd"/>
      <w:r w:rsidRPr="002F30B6">
        <w:rPr>
          <w:rFonts w:ascii="Century Gothic" w:hAnsi="Century Gothic" w:cs="Times New Roman"/>
          <w:sz w:val="24"/>
        </w:rPr>
        <w:t xml:space="preserve"> e Leonardo Moretti. La storia di fondo è raccontata dai sopravvissuti al D-Day, durante il quale i soldati tedeschi e americani caduti in battaglia si sono risvegliati come zombie. Tredici anni dopo il mondo si sta ancora interrogando sulla causa dei continui risvegli.</w:t>
      </w:r>
    </w:p>
    <w:p w:rsidR="002F30B6" w:rsidRPr="002F30B6" w:rsidRDefault="002F30B6" w:rsidP="002F30B6">
      <w:pPr>
        <w:rPr>
          <w:rFonts w:ascii="Century Gothic" w:hAnsi="Century Gothic" w:cs="Times New Roman"/>
        </w:rPr>
      </w:pPr>
    </w:p>
    <w:p w:rsidR="002F30B6" w:rsidRPr="002F30B6" w:rsidRDefault="002F30B6" w:rsidP="002F30B6">
      <w:pPr>
        <w:rPr>
          <w:rFonts w:ascii="Century Gothic" w:hAnsi="Century Gothic" w:cs="Times New Roman"/>
        </w:rPr>
      </w:pPr>
    </w:p>
    <w:p w:rsidR="002F30B6" w:rsidRPr="002F30B6" w:rsidRDefault="002F30B6" w:rsidP="002F30B6">
      <w:pPr>
        <w:rPr>
          <w:rFonts w:ascii="Century Gothic" w:hAnsi="Century Gothic" w:cs="Times New Roman"/>
          <w:sz w:val="32"/>
        </w:rPr>
      </w:pPr>
      <w:r w:rsidRPr="002F30B6">
        <w:rPr>
          <w:rFonts w:ascii="Century Gothic" w:hAnsi="Century Gothic" w:cs="Times New Roman"/>
          <w:sz w:val="32"/>
        </w:rPr>
        <w:t>Sistema esistente.</w:t>
      </w:r>
    </w:p>
    <w:p w:rsidR="002F30B6" w:rsidRPr="002F30B6" w:rsidRDefault="002F30B6" w:rsidP="002F30B6">
      <w:pPr>
        <w:ind w:firstLine="708"/>
        <w:rPr>
          <w:rFonts w:ascii="Century Gothic" w:hAnsi="Century Gothic" w:cs="Times New Roman"/>
          <w:sz w:val="24"/>
        </w:rPr>
      </w:pPr>
      <w:r w:rsidRPr="002F30B6">
        <w:rPr>
          <w:rFonts w:ascii="Century Gothic" w:hAnsi="Century Gothic" w:cs="Times New Roman"/>
          <w:sz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rsidR="002F30B6" w:rsidRPr="002F30B6" w:rsidRDefault="002F30B6" w:rsidP="002F30B6">
      <w:pPr>
        <w:rPr>
          <w:rFonts w:ascii="Century Gothic" w:hAnsi="Century Gothic" w:cs="Times New Roman"/>
          <w:sz w:val="24"/>
        </w:rPr>
      </w:pPr>
      <w:r w:rsidRPr="002F30B6">
        <w:rPr>
          <w:rFonts w:ascii="Century Gothic" w:hAnsi="Century Gothic" w:cs="Times New Roman"/>
          <w:sz w:val="24"/>
        </w:rPr>
        <w:t>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w:t>
      </w:r>
      <w:r w:rsidRPr="002F30B6">
        <w:rPr>
          <w:rFonts w:ascii="Century Gothic" w:hAnsi="Century Gothic" w:cs="Times New Roman"/>
          <w:sz w:val="24"/>
        </w:rPr>
        <w:t>nd</w:t>
      </w:r>
      <w:r w:rsidRPr="002F30B6">
        <w:rPr>
          <w:rFonts w:ascii="Century Gothic" w:hAnsi="Century Gothic" w:cs="Times New Roman"/>
          <w:sz w:val="24"/>
        </w:rPr>
        <w:t xml:space="preserve">o cosa vuole o meno fare e come desidera farlo, e interagendo con i Personaggi degli altri Giocatori e con il mondo di Sine Requie, reso vivo e coerente da un Giocatore speciale, chiamato Cartomante. </w:t>
      </w:r>
    </w:p>
    <w:p w:rsidR="002F30B6" w:rsidRPr="002F30B6" w:rsidRDefault="002F30B6" w:rsidP="002F30B6">
      <w:pPr>
        <w:rPr>
          <w:rFonts w:ascii="Century Gothic" w:hAnsi="Century Gothic" w:cs="Times New Roman"/>
        </w:rPr>
      </w:pPr>
    </w:p>
    <w:p w:rsidR="002F30B6" w:rsidRDefault="002F30B6" w:rsidP="002F30B6">
      <w:pPr>
        <w:rPr>
          <w:rFonts w:ascii="Century Gothic" w:hAnsi="Century Gothic" w:cs="Times New Roman"/>
          <w:sz w:val="28"/>
        </w:rPr>
      </w:pPr>
    </w:p>
    <w:p w:rsidR="002F30B6" w:rsidRDefault="002F30B6" w:rsidP="002F30B6">
      <w:pPr>
        <w:rPr>
          <w:rFonts w:ascii="Century Gothic" w:hAnsi="Century Gothic" w:cs="Times New Roman"/>
          <w:sz w:val="28"/>
        </w:rPr>
      </w:pPr>
    </w:p>
    <w:p w:rsidR="002F30B6" w:rsidRPr="002F30B6" w:rsidRDefault="002F30B6" w:rsidP="002F30B6">
      <w:pPr>
        <w:rPr>
          <w:rFonts w:ascii="Century Gothic" w:hAnsi="Century Gothic" w:cs="Times New Roman"/>
          <w:sz w:val="28"/>
        </w:rPr>
      </w:pPr>
      <w:r w:rsidRPr="002F30B6">
        <w:rPr>
          <w:rFonts w:ascii="Century Gothic" w:hAnsi="Century Gothic" w:cs="Times New Roman"/>
          <w:sz w:val="28"/>
        </w:rPr>
        <w:lastRenderedPageBreak/>
        <w:t>RUOLO E FUNZIONI DEL CARTOMANTE</w:t>
      </w:r>
    </w:p>
    <w:p w:rsidR="002F30B6" w:rsidRPr="002F30B6" w:rsidRDefault="002F30B6" w:rsidP="002F30B6">
      <w:pPr>
        <w:ind w:firstLine="708"/>
        <w:rPr>
          <w:rFonts w:ascii="Century Gothic" w:hAnsi="Century Gothic" w:cs="Times New Roman"/>
          <w:sz w:val="24"/>
        </w:rPr>
      </w:pPr>
      <w:r w:rsidRPr="002F30B6">
        <w:rPr>
          <w:rFonts w:ascii="Century Gothic" w:hAnsi="Century Gothic" w:cs="Times New Roman"/>
          <w:sz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rsidR="002F30B6" w:rsidRPr="002F30B6" w:rsidRDefault="002F30B6" w:rsidP="002F30B6">
      <w:pPr>
        <w:rPr>
          <w:rFonts w:ascii="Century Gothic" w:hAnsi="Century Gothic" w:cs="Times New Roman"/>
          <w:sz w:val="24"/>
        </w:rPr>
      </w:pPr>
      <w:r w:rsidRPr="002F30B6">
        <w:rPr>
          <w:rFonts w:ascii="Century Gothic" w:hAnsi="Century Gothic" w:cs="Times New Roman"/>
          <w:sz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rsidR="002F30B6" w:rsidRPr="002F30B6" w:rsidRDefault="002F30B6" w:rsidP="002F30B6">
      <w:pPr>
        <w:rPr>
          <w:rFonts w:ascii="Century Gothic" w:hAnsi="Century Gothic" w:cs="Times New Roman"/>
        </w:rPr>
      </w:pPr>
    </w:p>
    <w:p w:rsidR="002F30B6" w:rsidRPr="002F30B6" w:rsidRDefault="002F30B6" w:rsidP="002F30B6">
      <w:pPr>
        <w:rPr>
          <w:rFonts w:ascii="Century Gothic" w:hAnsi="Century Gothic" w:cs="Times New Roman"/>
          <w:sz w:val="28"/>
        </w:rPr>
      </w:pPr>
      <w:r w:rsidRPr="002F30B6">
        <w:rPr>
          <w:rFonts w:ascii="Century Gothic" w:hAnsi="Century Gothic" w:cs="Times New Roman"/>
          <w:sz w:val="28"/>
        </w:rPr>
        <w:t>RUOLO E FUNZIONI DEI PERSONAGGI</w:t>
      </w:r>
    </w:p>
    <w:p w:rsidR="002F30B6" w:rsidRPr="002F30B6" w:rsidRDefault="002F30B6" w:rsidP="002F30B6">
      <w:pPr>
        <w:ind w:firstLine="708"/>
        <w:rPr>
          <w:rFonts w:ascii="Century Gothic" w:hAnsi="Century Gothic" w:cs="Times New Roman"/>
        </w:rPr>
      </w:pPr>
      <w:r w:rsidRPr="002F30B6">
        <w:rPr>
          <w:rFonts w:ascii="Century Gothic" w:hAnsi="Century Gothic" w:cs="Times New Roman"/>
          <w:sz w:val="24"/>
        </w:rPr>
        <w:t xml:space="preserve">I Personaggi </w:t>
      </w:r>
      <w:proofErr w:type="gramStart"/>
      <w:r w:rsidRPr="002F30B6">
        <w:rPr>
          <w:rFonts w:ascii="Century Gothic" w:hAnsi="Century Gothic" w:cs="Times New Roman"/>
          <w:sz w:val="24"/>
        </w:rPr>
        <w:t>Giocanti(</w:t>
      </w:r>
      <w:proofErr w:type="gramEnd"/>
      <w:r w:rsidRPr="002F30B6">
        <w:rPr>
          <w:rFonts w:ascii="Century Gothic" w:hAnsi="Century Gothic" w:cs="Times New Roman"/>
          <w:sz w:val="24"/>
        </w:rPr>
        <w:t>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r w:rsidRPr="002F30B6">
        <w:rPr>
          <w:rFonts w:ascii="Century Gothic" w:hAnsi="Century Gothic" w:cs="Times New Roman"/>
        </w:rPr>
        <w:t>.</w:t>
      </w:r>
    </w:p>
    <w:p w:rsidR="002F30B6" w:rsidRPr="002F30B6" w:rsidRDefault="002F30B6" w:rsidP="002F30B6">
      <w:pPr>
        <w:rPr>
          <w:rFonts w:ascii="Century Gothic" w:hAnsi="Century Gothic" w:cs="Times New Roman"/>
        </w:rPr>
      </w:pPr>
    </w:p>
    <w:p w:rsidR="002F30B6" w:rsidRPr="002F30B6" w:rsidRDefault="002F30B6" w:rsidP="002F30B6">
      <w:pPr>
        <w:rPr>
          <w:rFonts w:ascii="Century Gothic" w:hAnsi="Century Gothic" w:cs="Times New Roman"/>
          <w:sz w:val="28"/>
        </w:rPr>
      </w:pPr>
      <w:r w:rsidRPr="002F30B6">
        <w:rPr>
          <w:rFonts w:ascii="Century Gothic" w:hAnsi="Century Gothic" w:cs="Times New Roman"/>
          <w:sz w:val="28"/>
        </w:rPr>
        <w:t>RUOLO E FUNZIONI DELLE CARTE</w:t>
      </w:r>
    </w:p>
    <w:p w:rsidR="002F30B6" w:rsidRPr="002F30B6" w:rsidRDefault="002F30B6" w:rsidP="002F30B6">
      <w:pPr>
        <w:ind w:firstLine="708"/>
        <w:rPr>
          <w:rFonts w:ascii="Century Gothic" w:hAnsi="Century Gothic" w:cs="Times New Roman"/>
          <w:sz w:val="24"/>
        </w:rPr>
      </w:pPr>
      <w:r w:rsidRPr="002F30B6">
        <w:rPr>
          <w:rFonts w:ascii="Century Gothic" w:hAnsi="Century Gothic" w:cs="Times New Roman"/>
          <w:sz w:val="24"/>
        </w:rPr>
        <w:t xml:space="preserve">Le Carte muovono tutto il </w:t>
      </w:r>
      <w:proofErr w:type="spellStart"/>
      <w:r w:rsidRPr="002F30B6">
        <w:rPr>
          <w:rFonts w:ascii="Century Gothic" w:hAnsi="Century Gothic" w:cs="Times New Roman"/>
          <w:sz w:val="24"/>
        </w:rPr>
        <w:t>regomalento</w:t>
      </w:r>
      <w:proofErr w:type="spellEnd"/>
      <w:r w:rsidRPr="002F30B6">
        <w:rPr>
          <w:rFonts w:ascii="Century Gothic" w:hAnsi="Century Gothic" w:cs="Times New Roman"/>
          <w:sz w:val="24"/>
        </w:rPr>
        <w:t xml:space="preserve"> di Sine Requie e decidono l’esito delle azioni di tutti i Personaggi, dei PNG, e di tutte le altre creature che si incontrano nelle avventure.</w:t>
      </w:r>
    </w:p>
    <w:p w:rsidR="002F30B6" w:rsidRPr="002F30B6" w:rsidRDefault="002F30B6" w:rsidP="002F30B6">
      <w:pPr>
        <w:rPr>
          <w:rFonts w:ascii="Century Gothic" w:hAnsi="Century Gothic" w:cs="Times New Roman"/>
        </w:rPr>
      </w:pPr>
      <w:r w:rsidRPr="002F30B6">
        <w:rPr>
          <w:rFonts w:ascii="Century Gothic" w:hAnsi="Century Gothic" w:cs="Times New Roman"/>
          <w:sz w:val="24"/>
        </w:rPr>
        <w:t xml:space="preserve">Le carte necessarie per giocare a Sine Requie sono divise in due mazzi: arcani </w:t>
      </w:r>
      <w:proofErr w:type="gramStart"/>
      <w:r w:rsidRPr="002F30B6">
        <w:rPr>
          <w:rFonts w:ascii="Century Gothic" w:hAnsi="Century Gothic" w:cs="Times New Roman"/>
          <w:sz w:val="24"/>
        </w:rPr>
        <w:t>minori(</w:t>
      </w:r>
      <w:proofErr w:type="gramEnd"/>
      <w:r w:rsidRPr="002F30B6">
        <w:rPr>
          <w:rFonts w:ascii="Century Gothic" w:hAnsi="Century Gothic" w:cs="Times New Roman"/>
          <w:sz w:val="24"/>
        </w:rPr>
        <w:t>le normali carte da gioco) e Arcani Maggiori o Trionfi (i Tarocchi veri e propri). Per giocare serviranno (almeno) due mazzi di arcani minori e due di Arcani Maggiori: una coppia di mazzi per il Cartomante e l’altra per il resto dei Giocatori</w:t>
      </w:r>
      <w:r w:rsidRPr="002F30B6">
        <w:rPr>
          <w:rFonts w:ascii="Century Gothic" w:hAnsi="Century Gothic" w:cs="Times New Roman"/>
        </w:rPr>
        <w:t>.</w:t>
      </w:r>
    </w:p>
    <w:p w:rsidR="002F30B6" w:rsidRPr="002F30B6" w:rsidRDefault="002F30B6" w:rsidP="002F30B6">
      <w:pPr>
        <w:rPr>
          <w:rFonts w:ascii="Century Gothic" w:hAnsi="Century Gothic" w:cs="Times New Roman"/>
        </w:rPr>
      </w:pPr>
    </w:p>
    <w:p w:rsidR="002F30B6" w:rsidRDefault="002F30B6" w:rsidP="002F30B6">
      <w:pPr>
        <w:rPr>
          <w:rFonts w:ascii="Century Gothic" w:hAnsi="Century Gothic" w:cs="Times New Roman"/>
          <w:sz w:val="28"/>
        </w:rPr>
      </w:pPr>
    </w:p>
    <w:p w:rsidR="002F30B6" w:rsidRDefault="002F30B6" w:rsidP="002F30B6">
      <w:pPr>
        <w:rPr>
          <w:rFonts w:ascii="Century Gothic" w:hAnsi="Century Gothic" w:cs="Times New Roman"/>
          <w:sz w:val="28"/>
        </w:rPr>
      </w:pPr>
    </w:p>
    <w:p w:rsidR="002F30B6" w:rsidRPr="002F30B6" w:rsidRDefault="002F30B6" w:rsidP="002F30B6">
      <w:pPr>
        <w:rPr>
          <w:rFonts w:ascii="Century Gothic" w:hAnsi="Century Gothic" w:cs="Times New Roman"/>
          <w:sz w:val="28"/>
        </w:rPr>
      </w:pPr>
      <w:r>
        <w:rPr>
          <w:rFonts w:ascii="Century Gothic" w:hAnsi="Century Gothic" w:cs="Times New Roman"/>
          <w:sz w:val="28"/>
        </w:rPr>
        <w:lastRenderedPageBreak/>
        <w:t>S</w:t>
      </w:r>
      <w:r w:rsidRPr="002F30B6">
        <w:rPr>
          <w:rFonts w:ascii="Century Gothic" w:hAnsi="Century Gothic" w:cs="Times New Roman"/>
          <w:sz w:val="28"/>
        </w:rPr>
        <w:t>CHEDE PERSONAGGIO</w:t>
      </w:r>
    </w:p>
    <w:p w:rsidR="002F30B6" w:rsidRPr="002F30B6" w:rsidRDefault="002F30B6" w:rsidP="002F30B6">
      <w:pPr>
        <w:ind w:firstLine="708"/>
        <w:rPr>
          <w:rFonts w:ascii="Century Gothic" w:hAnsi="Century Gothic" w:cs="Times New Roman"/>
          <w:sz w:val="24"/>
        </w:rPr>
      </w:pPr>
      <w:bookmarkStart w:id="0" w:name="_GoBack"/>
      <w:bookmarkEnd w:id="0"/>
      <w:r w:rsidRPr="002F30B6">
        <w:rPr>
          <w:rFonts w:ascii="Century Gothic" w:hAnsi="Century Gothic" w:cs="Times New Roman"/>
          <w:sz w:val="24"/>
        </w:rPr>
        <w:t>Per annotarsi i propri punteggi, ma non solo, i Giocatori possono adoperare le “Schede del Personaggio” (da fotocopiare).</w:t>
      </w:r>
    </w:p>
    <w:p w:rsidR="00D04565" w:rsidRPr="002F30B6" w:rsidRDefault="002F30B6" w:rsidP="002F30B6">
      <w:pPr>
        <w:rPr>
          <w:rFonts w:ascii="Century Gothic" w:hAnsi="Century Gothic" w:cs="Times New Roman"/>
          <w:sz w:val="24"/>
        </w:rPr>
      </w:pPr>
      <w:r w:rsidRPr="002F30B6">
        <w:rPr>
          <w:rFonts w:ascii="Century Gothic" w:hAnsi="Century Gothic" w:cs="Times New Roman"/>
          <w:sz w:val="24"/>
        </w:rPr>
        <w:t xml:space="preserve">In queste schede, oltre a inserire i dati dei Personaggi, sarà importante descriverne l’equipaggiamento, le </w:t>
      </w:r>
      <w:proofErr w:type="spellStart"/>
      <w:r w:rsidRPr="002F30B6">
        <w:rPr>
          <w:rFonts w:ascii="Century Gothic" w:hAnsi="Century Gothic" w:cs="Times New Roman"/>
          <w:sz w:val="24"/>
        </w:rPr>
        <w:t>caratterisctiche</w:t>
      </w:r>
      <w:proofErr w:type="spellEnd"/>
      <w:r w:rsidRPr="002F30B6">
        <w:rPr>
          <w:rFonts w:ascii="Century Gothic" w:hAnsi="Century Gothic" w:cs="Times New Roman"/>
          <w:sz w:val="24"/>
        </w:rPr>
        <w:t xml:space="preserve"> salienti e tutto il resto. Altri fogli possono servire per appuntarsi degli appunti, disegnare delle mappe, prendere nota di nomi e fatti che potrebbero tornare utili nel proseguimento dell’avventura.</w:t>
      </w:r>
    </w:p>
    <w:sectPr w:rsidR="00D04565" w:rsidRPr="002F30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6"/>
    <w:rsid w:val="002F30B6"/>
    <w:rsid w:val="00314F4D"/>
    <w:rsid w:val="00D04565"/>
    <w:rsid w:val="00E84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D1D3"/>
  <w15:chartTrackingRefBased/>
  <w15:docId w15:val="{7F4B65BC-DF8C-4151-A9E2-D44CF38E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0B6"/>
  </w:style>
  <w:style w:type="paragraph" w:styleId="Titolo1">
    <w:name w:val="heading 1"/>
    <w:basedOn w:val="Normale"/>
    <w:next w:val="Normale"/>
    <w:link w:val="Titolo1Carattere"/>
    <w:uiPriority w:val="9"/>
    <w:qFormat/>
    <w:rsid w:val="002F30B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F30B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2F30B6"/>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2F30B6"/>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2F30B6"/>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2F30B6"/>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2F30B6"/>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2F30B6"/>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2F30B6"/>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30B6"/>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F30B6"/>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2F30B6"/>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2F30B6"/>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2F30B6"/>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2F30B6"/>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2F30B6"/>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2F30B6"/>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2F30B6"/>
    <w:rPr>
      <w:b/>
      <w:bCs/>
      <w:i/>
      <w:iCs/>
    </w:rPr>
  </w:style>
  <w:style w:type="paragraph" w:styleId="Didascalia">
    <w:name w:val="caption"/>
    <w:basedOn w:val="Normale"/>
    <w:next w:val="Normale"/>
    <w:uiPriority w:val="35"/>
    <w:semiHidden/>
    <w:unhideWhenUsed/>
    <w:qFormat/>
    <w:rsid w:val="002F30B6"/>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2F30B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2F30B6"/>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2F30B6"/>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2F30B6"/>
    <w:rPr>
      <w:color w:val="44546A" w:themeColor="text2"/>
      <w:sz w:val="28"/>
      <w:szCs w:val="28"/>
    </w:rPr>
  </w:style>
  <w:style w:type="character" w:styleId="Enfasigrassetto">
    <w:name w:val="Strong"/>
    <w:basedOn w:val="Carpredefinitoparagrafo"/>
    <w:uiPriority w:val="22"/>
    <w:qFormat/>
    <w:rsid w:val="002F30B6"/>
    <w:rPr>
      <w:b/>
      <w:bCs/>
    </w:rPr>
  </w:style>
  <w:style w:type="character" w:styleId="Enfasicorsivo">
    <w:name w:val="Emphasis"/>
    <w:basedOn w:val="Carpredefinitoparagrafo"/>
    <w:uiPriority w:val="20"/>
    <w:qFormat/>
    <w:rsid w:val="002F30B6"/>
    <w:rPr>
      <w:i/>
      <w:iCs/>
      <w:color w:val="000000" w:themeColor="text1"/>
    </w:rPr>
  </w:style>
  <w:style w:type="paragraph" w:styleId="Nessunaspaziatura">
    <w:name w:val="No Spacing"/>
    <w:uiPriority w:val="1"/>
    <w:qFormat/>
    <w:rsid w:val="002F30B6"/>
    <w:pPr>
      <w:spacing w:after="0" w:line="240" w:lineRule="auto"/>
    </w:pPr>
  </w:style>
  <w:style w:type="paragraph" w:styleId="Citazione">
    <w:name w:val="Quote"/>
    <w:basedOn w:val="Normale"/>
    <w:next w:val="Normale"/>
    <w:link w:val="CitazioneCarattere"/>
    <w:uiPriority w:val="29"/>
    <w:qFormat/>
    <w:rsid w:val="002F30B6"/>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2F30B6"/>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2F30B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2F30B6"/>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2F30B6"/>
    <w:rPr>
      <w:i/>
      <w:iCs/>
      <w:color w:val="595959" w:themeColor="text1" w:themeTint="A6"/>
    </w:rPr>
  </w:style>
  <w:style w:type="character" w:styleId="Enfasiintensa">
    <w:name w:val="Intense Emphasis"/>
    <w:basedOn w:val="Carpredefinitoparagrafo"/>
    <w:uiPriority w:val="21"/>
    <w:qFormat/>
    <w:rsid w:val="002F30B6"/>
    <w:rPr>
      <w:b/>
      <w:bCs/>
      <w:i/>
      <w:iCs/>
      <w:color w:val="auto"/>
    </w:rPr>
  </w:style>
  <w:style w:type="character" w:styleId="Riferimentodelicato">
    <w:name w:val="Subtle Reference"/>
    <w:basedOn w:val="Carpredefinitoparagrafo"/>
    <w:uiPriority w:val="31"/>
    <w:qFormat/>
    <w:rsid w:val="002F30B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2F30B6"/>
    <w:rPr>
      <w:b/>
      <w:bCs/>
      <w:caps w:val="0"/>
      <w:smallCaps/>
      <w:color w:val="auto"/>
      <w:spacing w:val="0"/>
      <w:u w:val="single"/>
    </w:rPr>
  </w:style>
  <w:style w:type="character" w:styleId="Titolodellibro">
    <w:name w:val="Book Title"/>
    <w:basedOn w:val="Carpredefinitoparagrafo"/>
    <w:uiPriority w:val="33"/>
    <w:qFormat/>
    <w:rsid w:val="002F30B6"/>
    <w:rPr>
      <w:b/>
      <w:bCs/>
      <w:caps w:val="0"/>
      <w:smallCaps/>
      <w:spacing w:val="0"/>
    </w:rPr>
  </w:style>
  <w:style w:type="paragraph" w:styleId="Titolosommario">
    <w:name w:val="TOC Heading"/>
    <w:basedOn w:val="Titolo1"/>
    <w:next w:val="Normale"/>
    <w:uiPriority w:val="39"/>
    <w:semiHidden/>
    <w:unhideWhenUsed/>
    <w:qFormat/>
    <w:rsid w:val="002F30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623</Words>
  <Characters>3557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cp:revision>
  <dcterms:created xsi:type="dcterms:W3CDTF">2018-10-22T07:34:00Z</dcterms:created>
  <dcterms:modified xsi:type="dcterms:W3CDTF">2018-10-22T07:40:00Z</dcterms:modified>
</cp:coreProperties>
</file>