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Sistema esistente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sdt>
      <w:sdtPr>
        <w:docPartObj>
          <w:docPartGallery w:val="Table of Contents"/>
          <w:docPartUnique w:val="true"/>
        </w:docPartObj>
        <w:id w:val="20573564"/>
      </w:sdtPr>
      <w:sdtContent>
        <w:p>
          <w:pPr>
            <w:pStyle w:val="TOCHeading"/>
            <w:rPr/>
          </w:pPr>
          <w:r>
            <w:rPr/>
            <w:t>Sommario</w:t>
          </w:r>
        </w:p>
        <w:p>
          <w:pPr>
            <w:pStyle w:val="Contents1"/>
            <w:rPr/>
          </w:pPr>
          <w:sdt>
            <w:sdtPr>
              <w:id w:val="1423537067"/>
            </w:sdtPr>
            <w:sdtContent>
              <w:r>
                <w:rPr>
                  <w:b/>
                  <w:bCs/>
                </w:rPr>
                <w:t>Digitare il titolo del capitolo (livello 1)</w:t>
              </w:r>
            </w:sdtContent>
          </w:sdt>
          <w:r>
            <w:rPr/>
            <w:tab/>
          </w:r>
          <w:r>
            <w:rPr>
              <w:b/>
              <w:bCs/>
            </w:rPr>
            <w:t>1</w:t>
          </w:r>
        </w:p>
        <w:p>
          <w:pPr>
            <w:pStyle w:val="Contents2"/>
            <w:ind w:left="216" w:hanging="0"/>
            <w:rPr/>
          </w:pPr>
          <w:sdt>
            <w:sdtPr>
              <w:id w:val="1043802315"/>
            </w:sdtPr>
            <w:sdtContent>
              <w:r>
                <w:rPr/>
                <w:t>Digitare il titolo del capitolo (livello 2)</w:t>
              </w:r>
            </w:sdtContent>
          </w:sdt>
          <w:r>
            <w:rPr/>
            <w:tab/>
          </w:r>
          <w:r>
            <w:rPr/>
            <w:t>2</w:t>
          </w:r>
        </w:p>
        <w:p>
          <w:pPr>
            <w:pStyle w:val="Contents3"/>
            <w:ind w:left="446" w:hanging="0"/>
            <w:rPr/>
          </w:pPr>
          <w:sdt>
            <w:sdtPr>
              <w:id w:val="2098806115"/>
            </w:sdtPr>
            <w:sdtContent>
              <w:r>
                <w:rPr/>
                <w:t>Digitare il titolo del capitolo (livello 3)</w:t>
              </w:r>
            </w:sdtContent>
          </w:sdt>
          <w:r>
            <w:rPr/>
            <w:tab/>
          </w:r>
          <w:r>
            <w:rPr/>
            <w:t>3</w:t>
          </w:r>
        </w:p>
        <w:p>
          <w:pPr>
            <w:pStyle w:val="Contents1"/>
            <w:rPr/>
          </w:pPr>
          <w:sdt>
            <w:sdtPr>
              <w:id w:val="1069142055"/>
            </w:sdtPr>
            <w:sdtContent>
              <w:r>
                <w:rPr>
                  <w:b/>
                  <w:bCs/>
                </w:rPr>
                <w:t>Digitare il titolo del capitolo (livello 1)</w:t>
              </w:r>
            </w:sdtContent>
          </w:sdt>
          <w:r>
            <w:rPr/>
            <w:tab/>
          </w:r>
          <w:r>
            <w:rPr>
              <w:b/>
              <w:bCs/>
            </w:rPr>
            <w:t>4</w:t>
          </w:r>
        </w:p>
        <w:p>
          <w:pPr>
            <w:pStyle w:val="Contents2"/>
            <w:ind w:left="216" w:hanging="0"/>
            <w:rPr/>
          </w:pPr>
          <w:sdt>
            <w:sdtPr>
              <w:id w:val="1475672427"/>
            </w:sdtPr>
            <w:sdtContent>
              <w:r>
                <w:rPr/>
                <w:t>Digitare il titolo del capitolo (livello 2)</w:t>
              </w:r>
            </w:sdtContent>
          </w:sdt>
          <w:r>
            <w:rPr/>
            <w:tab/>
          </w:r>
          <w:r>
            <w:rPr/>
            <w:t>5</w:t>
          </w:r>
        </w:p>
        <w:p>
          <w:pPr>
            <w:pStyle w:val="Contents3"/>
            <w:ind w:left="446" w:hanging="0"/>
            <w:rPr/>
          </w:pPr>
          <w:sdt>
            <w:sdtPr>
              <w:id w:val="328497212"/>
            </w:sdtPr>
            <w:sdtContent>
              <w:r>
                <w:rPr/>
                <w:t>Digitare il titolo del capitolo (livello 3)</w:t>
              </w:r>
            </w:sdtContent>
          </w:sdt>
          <w:r>
            <w:rPr/>
            <w:tab/>
          </w:r>
          <w:r>
            <w:rPr/>
            <w:t>6</w:t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40"/>
              <w:szCs w:val="40"/>
            </w:rPr>
          </w:pPr>
          <w:r>
            <w:rPr>
              <w:rFonts w:cs="Times New Roman" w:ascii="Times New Roman" w:hAnsi="Times New Roman"/>
              <w:b/>
              <w:sz w:val="40"/>
              <w:szCs w:val="40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40"/>
              <w:szCs w:val="40"/>
            </w:rPr>
          </w:pPr>
          <w:r>
            <w:rPr>
              <w:rFonts w:cs="Times New Roman" w:ascii="Times New Roman" w:hAnsi="Times New Roman"/>
              <w:b/>
              <w:sz w:val="40"/>
              <w:szCs w:val="40"/>
            </w:rPr>
          </w:r>
        </w:p>
        <w:p>
          <w:pPr>
            <w:pStyle w:val="Normal"/>
            <w:jc w:val="center"/>
            <w:rPr>
              <w:rFonts w:ascii="Times New Roman" w:hAnsi="Times New Roman" w:cs="Times New Roman"/>
              <w:b/>
              <w:b/>
              <w:sz w:val="40"/>
              <w:szCs w:val="40"/>
            </w:rPr>
          </w:pPr>
          <w:r>
            <w:rPr>
              <w:rFonts w:cs="Times New Roman" w:ascii="Times New Roman" w:hAnsi="Times New Roman"/>
              <w:b/>
              <w:sz w:val="40"/>
              <w:szCs w:val="40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cs="Times New Roman" w:ascii="Times New Roman" w:hAnsi="Times New Roman"/>
              <w:sz w:val="36"/>
              <w:szCs w:val="36"/>
            </w:rPr>
            <w:t>INTRODUZIONE</w:t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26"/>
            </w:rPr>
          </w:pPr>
          <w:r>
            <w:rPr>
              <w:rFonts w:cs="Times New Roman" w:ascii="Times New Roman" w:hAnsi="Times New Roman"/>
              <w:sz w:val="26"/>
            </w:rPr>
            <w:t>Sine Requie è un gioco di ruolo cartaceo nato dalla mente di Matteo Cortini e Leonardo Moretti. La storia di fondo è raccontata dai sopravvissuti al D-Day, durante il quale i soldati tedeschi e americani caduti in battaglia si sono risvegliati come zombie. Tredici anni dopo il mondo si sta ancora interrogando sulla causa dei continui risvegli.</w:t>
          </w:r>
        </w:p>
        <w:p>
          <w:pPr>
            <w:pStyle w:val="Normal"/>
            <w:jc w:val="both"/>
            <w:rPr/>
          </w:pPr>
          <w:r>
            <w:rPr/>
          </w:r>
        </w:p>
        <w:p>
          <w:pPr>
            <w:pStyle w:val="Normal"/>
            <w:jc w:val="both"/>
            <w:rPr/>
          </w:pPr>
          <w:r>
            <w:rPr/>
          </w:r>
        </w:p>
        <w:p>
          <w:pPr>
            <w:pStyle w:val="Normal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Sistema esistente.</w:t>
          </w:r>
        </w:p>
        <w:p>
          <w:pPr>
            <w:pStyle w:val="Normal"/>
            <w:jc w:val="both"/>
            <w:rPr/>
          </w:pPr>
          <w:r>
            <w:rPr/>
          </w:r>
        </w:p>
        <w:p>
          <w:pPr>
            <w:pStyle w:val="Normal"/>
            <w:jc w:val="both"/>
            <w:rPr/>
          </w:pPr>
          <w:r>
            <w:rPr/>
            <w:t xml:space="preserve">Il gioco di ruolo non è altro che un mondo inventato dalla fantasia di un Giocatore in cui si muovono </w:t>
          </w:r>
          <w:r>
            <w:rPr/>
            <w:t>i</w:t>
          </w:r>
          <w:r>
            <w:rPr/>
            <w:t xml:space="preserve"> protagonist</w:t>
          </w:r>
          <w:r>
            <w:rPr/>
            <w:t>i</w:t>
          </w:r>
          <w:r>
            <w:rPr/>
            <w:t xml:space="preserve"> interpretati da altri Giocatori. Per usare un paragone cinematografico è come se un Giocatore fungesse da regista, oltre che da scenografo e da comparsa, mentre gli altri personaggi fossero gli altri attori protagonist</w:t>
          </w:r>
          <w:r>
            <w:rPr/>
            <w:t>i</w:t>
          </w:r>
          <w:r>
            <w:rPr/>
            <w:t>, ma senza alcun copione se non la consapevolezza del carattere, dei desideri e delle motivazioni del proprio alter-ego. Parleremo di “Cartomante” per indicare il Giocatore che dirige e narra gli eventi dell’avventura e di “Personaggi” per gli alter-ego degli altri Giocatori calati nel mondo fantastico ideato dal Cartomante. Per giocare a Sine Requie è sufficiente il manual</w:t>
          </w:r>
          <w:r>
            <w:rPr/>
            <w:t>e</w:t>
          </w:r>
          <w:r>
            <w:rPr/>
            <w:t>, delle fotocopie della “Scheda del Personaggio”, qualche foglio di cart</w:t>
          </w:r>
          <w:r>
            <w:rPr/>
            <w:t>a</w:t>
          </w:r>
          <w:r>
            <w:rPr/>
            <w:t>, delle matite e gomme da cancellare, un mazzo di carte da gioco e un mazzo di tarocchi.</w:t>
          </w:r>
        </w:p>
        <w:p>
          <w:pPr>
            <w:pStyle w:val="Normal"/>
            <w:jc w:val="both"/>
            <w:rPr/>
          </w:pPr>
          <w:r>
            <w:rPr/>
            <w:t>Il gioco di ruolo è essenzialmente un gioco dialettico. Tutti i giocatori si riuniscono attorno ad un tavolo e ognuno recita la propria parte sfruttando la più perfetta e infinita delle risorse: la fantasia. Ogni Giocatore potrà essere parte integrante della narrazione p</w:t>
          </w:r>
          <w:r>
            <w:rPr/>
            <w:t>a</w:t>
          </w:r>
          <w:r>
            <w:rPr/>
            <w:t xml:space="preserve">rlando per bocca del proprio Personaggio, raccontanto cosa vuole o meno fare e come desidera farlo, e interagendo con i Personaggi degli altri Giocatori e con il mondo di Sine Requie, reso vivo e coerente da un Giocatore speciale, chiamato Cartomante. </w:t>
          </w:r>
        </w:p>
        <w:p>
          <w:pPr>
            <w:pStyle w:val="Normal"/>
            <w:jc w:val="both"/>
            <w:rPr/>
          </w:pPr>
          <w:r>
            <w:rPr/>
          </w:r>
        </w:p>
        <w:p>
          <w:pPr>
            <w:pStyle w:val="Normal"/>
            <w:jc w:val="both"/>
            <w:rPr/>
          </w:pPr>
          <w:r>
            <w:rPr>
              <w:rFonts w:cs="Times New Roman" w:ascii="Times New Roman" w:hAnsi="Times New Roman"/>
              <w:b/>
              <w:sz w:val="36"/>
              <w:szCs w:val="36"/>
            </w:rPr>
            <w:t>RUOLO E FUNZIONI DEL CARTOMANTE</w:t>
          </w:r>
        </w:p>
        <w:p>
          <w:pPr>
            <w:pStyle w:val="Normal"/>
            <w:jc w:val="both"/>
            <w:rPr>
              <w:rFonts w:ascii="Times New Roman" w:hAnsi="Times New Roman" w:cs="Times New Roman"/>
              <w:b/>
              <w:b/>
              <w:sz w:val="36"/>
              <w:szCs w:val="36"/>
            </w:rPr>
          </w:pPr>
          <w:r>
            <w:rPr/>
          </w:r>
        </w:p>
        <w:p>
          <w:pPr>
            <w:pStyle w:val="Normal"/>
            <w:jc w:val="both"/>
            <w:rPr/>
          </w:pPr>
          <w:r>
            <w:rPr/>
            <w:t xml:space="preserve">Il Cartomante avrà un ruolo molto importante: avrà il potere di creare un mondo immaginario e la nobile mansione di essere mentore, arbitro e motore di ogni avventura. Il suo compito di discosta molto </w:t>
          </w:r>
          <w:r>
            <w:rPr/>
            <w:t>d</w:t>
          </w:r>
          <w:r>
            <w:rPr/>
            <w:t>a quello degli altri Giocatori che si dovranno calare solamente nella parte de</w:t>
          </w:r>
          <w:r>
            <w:rPr/>
            <w:t>l</w:t>
          </w:r>
          <w:r>
            <w:rPr/>
            <w:t xml:space="preserve"> loro Personaggi</w:t>
          </w:r>
          <w:r>
            <w:rPr/>
            <w:t>o</w:t>
          </w:r>
          <w:r>
            <w:rPr/>
            <w:t>: egli sarà colui che preparerà l’avventura e organizzer</w:t>
          </w:r>
          <w:r>
            <w:rPr/>
            <w:t>à</w:t>
          </w:r>
          <w:r>
            <w:rPr/>
            <w:t xml:space="preserve"> le partite, descriverà il mondo e parlerà per voce di ogni “compar</w:t>
          </w:r>
          <w:r>
            <w:rPr/>
            <w:t>sa</w:t>
          </w:r>
          <w:r>
            <w:rPr/>
            <w:t xml:space="preserve">” o “attore non protagonista”, che il </w:t>
          </w:r>
          <w:r>
            <w:rPr/>
            <w:t>g</w:t>
          </w:r>
          <w:r>
            <w:rPr/>
            <w:t>ruppo di Personaggi incontrerà sul proprio cammino. Questi personaggi secondar</w:t>
          </w:r>
          <w:r>
            <w:rPr/>
            <w:t>i</w:t>
          </w:r>
          <w:r>
            <w:rPr/>
            <w:t xml:space="preserve"> gestiti dal Cartomante prendono il nome di “Personaggi Non Giocanti” (PNG). Il Cartomante dunque non interpreterà un singolo Personaggio ma l’intera scena.</w:t>
          </w:r>
        </w:p>
        <w:p>
          <w:pPr>
            <w:pStyle w:val="Normal"/>
            <w:jc w:val="both"/>
            <w:rPr/>
          </w:pPr>
          <w:r>
            <w:rPr/>
            <w:t>Il Cartomante ha un impatto enorme</w:t>
          </w:r>
          <w:r>
            <w:rPr/>
            <w:t xml:space="preserve"> sul gioco</w:t>
          </w:r>
          <w:r>
            <w:rPr/>
            <w:t xml:space="preserve"> ed è di fatto onnipotente, potendo descrivere tutto ciò che ritiene opportun</w:t>
          </w:r>
          <w:r>
            <w:rPr/>
            <w:t>o</w:t>
          </w:r>
          <w:r>
            <w:rPr/>
            <w:t xml:space="preserve">, interpretando alleati e antagonisti dei Personaggi, ma anche il regolamento stesso, fungendo da arbitro imparziale della storia. </w:t>
          </w:r>
        </w:p>
        <w:p>
          <w:pPr>
            <w:pStyle w:val="Normal"/>
            <w:jc w:val="both"/>
            <w:rPr/>
          </w:pPr>
          <w:r>
            <w:rPr/>
          </w:r>
        </w:p>
        <w:p>
          <w:pPr>
            <w:pStyle w:val="Normal"/>
            <w:jc w:val="both"/>
            <w:rPr>
              <w:rFonts w:ascii="Times New Roman" w:hAnsi="Times New Roman" w:cs="Times New Roman"/>
              <w:b/>
              <w:b/>
              <w:sz w:val="36"/>
              <w:szCs w:val="36"/>
            </w:rPr>
          </w:pPr>
          <w:r>
            <w:rPr>
              <w:rFonts w:cs="Times New Roman" w:ascii="Times New Roman" w:hAnsi="Times New Roman"/>
              <w:b/>
              <w:sz w:val="36"/>
              <w:szCs w:val="36"/>
            </w:rPr>
            <w:t>RUOLO E FUNZIONI DEI PERSONAGGI</w:t>
          </w:r>
        </w:p>
        <w:p>
          <w:pPr>
            <w:pStyle w:val="Normal"/>
            <w:ind w:firstLine="708"/>
            <w:jc w:val="both"/>
            <w:rPr/>
          </w:pPr>
          <w:r>
            <w:rPr>
              <w:rFonts w:cs="Times New Roman" w:ascii="Times New Roman" w:hAnsi="Times New Roman"/>
            </w:rPr>
            <w:t>I Personaggi Giocanti(PG) sono la vera anima d</w:t>
          </w:r>
          <w:r>
            <w:rPr>
              <w:rFonts w:cs="Times New Roman" w:ascii="Times New Roman" w:hAnsi="Times New Roman"/>
            </w:rPr>
            <w:t>el gioco</w:t>
          </w:r>
          <w:r>
            <w:rPr>
              <w:rFonts w:cs="Times New Roman" w:ascii="Times New Roman" w:hAnsi="Times New Roman"/>
            </w:rPr>
            <w:t>; è il loro compito esplorare il mondo ideato da Cartomante, superarne gli ostac</w:t>
          </w:r>
          <w:r>
            <w:rPr>
              <w:rFonts w:cs="Times New Roman" w:ascii="Times New Roman" w:hAnsi="Times New Roman"/>
            </w:rPr>
            <w:t>o</w:t>
          </w:r>
          <w:r>
            <w:rPr>
              <w:rFonts w:cs="Times New Roman" w:ascii="Times New Roman" w:hAnsi="Times New Roman"/>
            </w:rPr>
            <w:t>li e uscirne vincitori. Ogni Giocatore potrà descrivere le proprie azioni, ma solo le proprie. I PG possono interagire con tutto ciò che li circonda, ma sarà il Cartomante a descrivere gli effetti di ogni azione.</w:t>
          </w:r>
        </w:p>
        <w:p>
          <w:pPr>
            <w:pStyle w:val="Normal"/>
            <w:jc w:val="both"/>
            <w:rPr>
              <w:rFonts w:ascii="Times New Roman" w:hAnsi="Times New Roman" w:cs="Times New Roman"/>
              <w:b/>
              <w:b/>
              <w:sz w:val="36"/>
              <w:szCs w:val="36"/>
            </w:rPr>
          </w:pPr>
          <w:r>
            <w:rPr>
              <w:rFonts w:cs="Times New Roman" w:ascii="Times New Roman" w:hAnsi="Times New Roman"/>
              <w:b/>
              <w:sz w:val="36"/>
              <w:szCs w:val="36"/>
            </w:rPr>
          </w:r>
        </w:p>
        <w:p>
          <w:pPr>
            <w:pStyle w:val="Normal"/>
            <w:jc w:val="both"/>
            <w:rPr>
              <w:rFonts w:ascii="Times New Roman" w:hAnsi="Times New Roman" w:cs="Times New Roman"/>
              <w:b/>
              <w:b/>
              <w:sz w:val="36"/>
              <w:szCs w:val="36"/>
            </w:rPr>
          </w:pPr>
          <w:r>
            <w:rPr>
              <w:rFonts w:cs="Times New Roman" w:ascii="Times New Roman" w:hAnsi="Times New Roman"/>
              <w:b/>
              <w:sz w:val="36"/>
              <w:szCs w:val="36"/>
            </w:rPr>
            <w:t>RUOLO E FUNZIONI DELLE CARTE</w:t>
          </w:r>
        </w:p>
        <w:p>
          <w:pPr>
            <w:pStyle w:val="Normal"/>
            <w:ind w:firstLine="708"/>
            <w:jc w:val="both"/>
            <w:rPr/>
          </w:pPr>
          <w:r>
            <w:rPr>
              <w:rFonts w:cs="Times New Roman" w:ascii="Times New Roman" w:hAnsi="Times New Roman"/>
            </w:rPr>
            <w:t xml:space="preserve">Le Carte muovono tutto il regomalento di Sine Requie e decidono l’esito delle azioni di tutti i Personaggi, dei PNG, e di tutte le </w:t>
          </w:r>
          <w:r>
            <w:rPr>
              <w:rFonts w:cs="Times New Roman" w:ascii="Times New Roman" w:hAnsi="Times New Roman"/>
            </w:rPr>
            <w:t>altre</w:t>
          </w:r>
          <w:r>
            <w:rPr>
              <w:rFonts w:cs="Times New Roman" w:ascii="Times New Roman" w:hAnsi="Times New Roman"/>
            </w:rPr>
            <w:t xml:space="preserve"> creature che si incontrano nelle avventure.</w:t>
          </w:r>
        </w:p>
        <w:p>
          <w:pPr>
            <w:pStyle w:val="Normal"/>
            <w:jc w:val="both"/>
            <w:rPr/>
          </w:pPr>
          <w:r>
            <w:rPr>
              <w:rFonts w:cs="Times New Roman" w:ascii="Times New Roman" w:hAnsi="Times New Roman"/>
            </w:rPr>
            <w:t>Le carte necessarie per giocare a Sine Requie sono divise in due mazzi: arcani minori(le normali carte da gioco) e Arcani Maggiori o Trionfi (</w:t>
          </w:r>
          <w:r>
            <w:rPr>
              <w:rFonts w:cs="Times New Roman" w:ascii="Times New Roman" w:hAnsi="Times New Roman"/>
            </w:rPr>
            <w:t>i</w:t>
          </w:r>
          <w:r>
            <w:rPr>
              <w:rFonts w:cs="Times New Roman" w:ascii="Times New Roman" w:hAnsi="Times New Roman"/>
            </w:rPr>
            <w:t xml:space="preserve"> Tarocchi </w:t>
          </w:r>
          <w:r>
            <w:rPr>
              <w:rFonts w:cs="Times New Roman" w:ascii="Times New Roman" w:hAnsi="Times New Roman"/>
            </w:rPr>
            <w:t>veri</w:t>
          </w:r>
          <w:r>
            <w:rPr>
              <w:rFonts w:cs="Times New Roman" w:ascii="Times New Roman" w:hAnsi="Times New Roman"/>
            </w:rPr>
            <w:t xml:space="preserve"> e propri). Per giocare serviranno (almeno) due mazzi di arcani minori e due di Arcani Maggiori: una coppia di mazzi per il Cartomante e l’altra </w:t>
          </w:r>
          <w:r>
            <w:rPr>
              <w:rFonts w:cs="Times New Roman" w:ascii="Times New Roman" w:hAnsi="Times New Roman"/>
            </w:rPr>
            <w:t>per</w:t>
          </w:r>
          <w:r>
            <w:rPr>
              <w:rFonts w:cs="Times New Roman" w:ascii="Times New Roman" w:hAnsi="Times New Roman"/>
            </w:rPr>
            <w:t xml:space="preserve"> il resto dei Giocatori.</w:t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36"/>
              <w:szCs w:val="36"/>
            </w:rPr>
          </w:pPr>
          <w:r>
            <w:rPr/>
          </w:r>
        </w:p>
        <w:p>
          <w:pPr>
            <w:pStyle w:val="Normal"/>
            <w:jc w:val="both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cs="Times New Roman" w:ascii="Times New Roman" w:hAnsi="Times New Roman"/>
              <w:sz w:val="36"/>
              <w:szCs w:val="36"/>
            </w:rPr>
            <w:t>SCHEDE PERSONAGGIO</w:t>
          </w:r>
          <w:bookmarkStart w:id="0" w:name="_GoBack"/>
          <w:bookmarkEnd w:id="0"/>
        </w:p>
        <w:p>
          <w:pPr>
            <w:pStyle w:val="Normal"/>
            <w:jc w:val="both"/>
            <w:rPr/>
          </w:pPr>
          <w:r>
            <w:rPr>
              <w:rFonts w:cs="Times New Roman" w:ascii="Times New Roman" w:hAnsi="Times New Roman"/>
            </w:rPr>
            <w:t xml:space="preserve">Per annotarsi </w:t>
          </w:r>
          <w:r>
            <w:rPr>
              <w:rFonts w:cs="Times New Roman" w:ascii="Times New Roman" w:hAnsi="Times New Roman"/>
            </w:rPr>
            <w:t>i</w:t>
          </w:r>
          <w:r>
            <w:rPr>
              <w:rFonts w:cs="Times New Roman" w:ascii="Times New Roman" w:hAnsi="Times New Roman"/>
            </w:rPr>
            <w:t xml:space="preserve"> propri punteggi, ma non solo, </w:t>
          </w:r>
          <w:r>
            <w:rPr>
              <w:rFonts w:cs="Times New Roman" w:ascii="Times New Roman" w:hAnsi="Times New Roman"/>
            </w:rPr>
            <w:t>i</w:t>
          </w:r>
          <w:r>
            <w:rPr>
              <w:rFonts w:cs="Times New Roman" w:ascii="Times New Roman" w:hAnsi="Times New Roman"/>
            </w:rPr>
            <w:t xml:space="preserve"> Giocatori possono adoperare le “Schede del Personaggio” (da fotocopiare).</w:t>
          </w:r>
        </w:p>
        <w:p>
          <w:pPr>
            <w:pStyle w:val="Normal"/>
            <w:jc w:val="both"/>
            <w:rPr/>
          </w:pPr>
          <w:r>
            <w:rPr>
              <w:rFonts w:cs="Times New Roman" w:ascii="Times New Roman" w:hAnsi="Times New Roman"/>
            </w:rPr>
            <w:t>In queste schede, oltre a inserire i dati dei Personaggi, sarà importante descriverne l’equipaggiamento, le caratterisctiche salient</w:t>
          </w:r>
          <w:r>
            <w:rPr>
              <w:rFonts w:cs="Times New Roman" w:ascii="Times New Roman" w:hAnsi="Times New Roman"/>
            </w:rPr>
            <w:t>i</w:t>
          </w:r>
          <w:r>
            <w:rPr>
              <w:rFonts w:cs="Times New Roman" w:ascii="Times New Roman" w:hAnsi="Times New Roman"/>
            </w:rPr>
            <w:t xml:space="preserve"> e tutto il resto. Altri fogli possono servire per appuntarsi degli appunti, disegnare delle mappe, prendere nota di nomi e fatti che potrebbero tornare utili nel proseguimento dell’avventura.</w:t>
          </w:r>
        </w:p>
      </w:sdtContent>
    </w:sdt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c0ece"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link w:val="Titolo1Carattere"/>
    <w:uiPriority w:val="9"/>
    <w:qFormat/>
    <w:rsid w:val="005806a8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5806a8"/>
    <w:rPr>
      <w:rFonts w:ascii="Calibri Light" w:hAnsi="Calibri Light" w:eastAsia="" w:cs="Mangal" w:asciiTheme="majorHAnsi" w:eastAsiaTheme="majorEastAsia" w:hAnsiTheme="majorHAnsi"/>
      <w:color w:val="2F5496" w:themeColor="accent1" w:themeShade="bf"/>
      <w:kern w:val="2"/>
      <w:sz w:val="32"/>
      <w:szCs w:val="29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5806a8"/>
    <w:pPr>
      <w:spacing w:lineRule="auto" w:line="259"/>
    </w:pPr>
    <w:rPr>
      <w:rFonts w:cs="" w:cstheme="majorBidi"/>
      <w:kern w:val="0"/>
      <w:szCs w:val="32"/>
      <w:lang w:val="it-IT" w:eastAsia="it-IT" w:bidi="ar-SA"/>
    </w:rPr>
  </w:style>
  <w:style w:type="paragraph" w:styleId="Contents2">
    <w:name w:val="TOC 2"/>
    <w:basedOn w:val="Normal"/>
    <w:autoRedefine/>
    <w:uiPriority w:val="39"/>
    <w:unhideWhenUsed/>
    <w:rsid w:val="005806a8"/>
    <w:pPr>
      <w:spacing w:lineRule="auto" w:line="259"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kern w:val="0"/>
      <w:sz w:val="22"/>
      <w:szCs w:val="22"/>
      <w:lang w:val="it-IT" w:eastAsia="it-IT" w:bidi="ar-SA"/>
    </w:rPr>
  </w:style>
  <w:style w:type="paragraph" w:styleId="Contents1">
    <w:name w:val="TOC 1"/>
    <w:basedOn w:val="Normal"/>
    <w:autoRedefine/>
    <w:uiPriority w:val="39"/>
    <w:unhideWhenUsed/>
    <w:rsid w:val="005806a8"/>
    <w:pPr>
      <w:spacing w:lineRule="auto" w:line="259" w:before="0" w:after="100"/>
    </w:pPr>
    <w:rPr>
      <w:rFonts w:ascii="Calibri" w:hAnsi="Calibri" w:eastAsia="" w:cs="Times New Roman" w:asciiTheme="minorHAnsi" w:eastAsiaTheme="minorEastAsia" w:hAnsiTheme="minorHAnsi"/>
      <w:kern w:val="0"/>
      <w:sz w:val="22"/>
      <w:szCs w:val="22"/>
      <w:lang w:val="it-IT" w:eastAsia="it-IT" w:bidi="ar-SA"/>
    </w:rPr>
  </w:style>
  <w:style w:type="paragraph" w:styleId="Contents3">
    <w:name w:val="TOC 3"/>
    <w:basedOn w:val="Normal"/>
    <w:autoRedefine/>
    <w:uiPriority w:val="39"/>
    <w:unhideWhenUsed/>
    <w:rsid w:val="005806a8"/>
    <w:pPr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kern w:val="0"/>
      <w:sz w:val="22"/>
      <w:szCs w:val="22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<Relationship Id="rId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A893BFB8F64D2CA43C4897E0D85CE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BAEE2BB-AFF2-4536-BB24-0244C05376ED}"/>
      </w:docPartPr>
      <w:docPartBody>
        <w:p w:rsidR="00000000" w:rsidRDefault="00641023" w:rsidP="00641023">
          <w:pPr>
            <w:pStyle w:val="BFA893BFB8F64D2CA43C4897E0D85CE9"/>
          </w:pPr>
          <w:r>
            <w:t>Digitare il titolo del capitolo (livello 1)</w:t>
          </w:r>
        </w:p>
      </w:docPartBody>
    </w:docPart>
    <w:docPart>
      <w:docPartPr>
        <w:name w:val="A7680CE96D724F1FBC12A200CD89C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DD285EB-2A45-4AF0-BD3A-DBF414E1E873}"/>
      </w:docPartPr>
      <w:docPartBody>
        <w:p w:rsidR="00000000" w:rsidRDefault="00641023" w:rsidP="00641023">
          <w:pPr>
            <w:pStyle w:val="A7680CE96D724F1FBC12A200CD89CD2B"/>
          </w:pPr>
          <w:r>
            <w:t>Digitare il titolo del capitolo (livello 2)</w:t>
          </w:r>
        </w:p>
      </w:docPartBody>
    </w:docPart>
    <w:docPart>
      <w:docPartPr>
        <w:name w:val="AE22876154A44E82BAE48826F6C445C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EB5F54A-2F18-47F1-9239-EAA9A13A22F4}"/>
      </w:docPartPr>
      <w:docPartBody>
        <w:p w:rsidR="00000000" w:rsidRDefault="00641023" w:rsidP="00641023">
          <w:pPr>
            <w:pStyle w:val="AE22876154A44E82BAE48826F6C445C5"/>
          </w:pPr>
          <w:r>
            <w:t>Digitare il titolo del capitolo (livello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23"/>
    <w:rsid w:val="000203AC"/>
    <w:rsid w:val="0064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FA893BFB8F64D2CA43C4897E0D85CE9">
    <w:name w:val="BFA893BFB8F64D2CA43C4897E0D85CE9"/>
    <w:rsid w:val="00641023"/>
  </w:style>
  <w:style w:type="paragraph" w:customStyle="1" w:styleId="A7680CE96D724F1FBC12A200CD89CD2B">
    <w:name w:val="A7680CE96D724F1FBC12A200CD89CD2B"/>
    <w:rsid w:val="00641023"/>
  </w:style>
  <w:style w:type="paragraph" w:customStyle="1" w:styleId="AE22876154A44E82BAE48826F6C445C5">
    <w:name w:val="AE22876154A44E82BAE48826F6C445C5"/>
    <w:rsid w:val="00641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8FF09-A2A5-474E-8E0A-3F378EED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LibreOffice/6.0.6.2$Linux_X86_64 LibreOffice_project/00m0$Build-2</Application>
  <Pages>3</Pages>
  <Words>702</Words>
  <Characters>3749</Characters>
  <CharactersWithSpaces>4429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2018-10-19T09:20:00Z</dcterms:created>
  <dc:creator>Francesco Giuliano</dc:creator>
  <dc:description/>
  <dc:language>en-US</dc:language>
  <cp:lastModifiedBy/>
  <dcterms:modified xsi:type="dcterms:W3CDTF">2018-10-21T17:38:08Z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