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6049E9" w:rsidP="00E561E3">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561E3">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E561E3">
            <w:pPr>
              <w:jc w:val="right"/>
              <w:rPr>
                <w:rFonts w:ascii="Century Gothic" w:hAnsi="Century Gothic"/>
                <w:b/>
                <w:sz w:val="40"/>
              </w:rPr>
            </w:pPr>
          </w:p>
          <w:p w:rsidR="006049E9" w:rsidRPr="006C121F" w:rsidRDefault="006049E9" w:rsidP="00E561E3">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Default="006049E9"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Default="00B96EE5" w:rsidP="006049E9">
      <w:pPr>
        <w:rPr>
          <w:rFonts w:ascii="Century Gothic" w:hAnsi="Century Gothic"/>
        </w:rPr>
      </w:pPr>
    </w:p>
    <w:p w:rsidR="00B96EE5" w:rsidRPr="006C121F" w:rsidRDefault="00B96EE5"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rsidP="00B96EE5">
      <w:pPr>
        <w:jc w:val="cente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BD08C8">
      <w:pPr>
        <w:pStyle w:val="Sommario2"/>
        <w:tabs>
          <w:tab w:val="right" w:leader="dot" w:pos="9628"/>
        </w:tabs>
        <w:rPr>
          <w:rFonts w:ascii="Century Gothic" w:hAnsi="Century Gothic" w:cstheme="minorBidi"/>
          <w:noProof/>
          <w:sz w:val="20"/>
          <w:szCs w:val="20"/>
        </w:rPr>
      </w:pPr>
      <w:hyperlink w:anchor="_Toc532914443" w:history="1">
        <w:r w:rsidR="006049E9" w:rsidRPr="00F3123B">
          <w:rPr>
            <w:rStyle w:val="Collegamentoipertestuale"/>
            <w:rFonts w:ascii="Century Gothic" w:hAnsi="Century Gothic"/>
            <w:b/>
            <w:noProof/>
            <w:sz w:val="20"/>
            <w:szCs w:val="20"/>
          </w:rPr>
          <w:t>1.2 Obiettivi di design</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_Toc532914443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4</w:t>
        </w:r>
        <w:r w:rsidR="006049E9" w:rsidRPr="00F3123B">
          <w:rPr>
            <w:rFonts w:ascii="Century Gothic" w:hAnsi="Century Gothic"/>
            <w:noProof/>
            <w:webHidden/>
            <w:sz w:val="20"/>
            <w:szCs w:val="20"/>
          </w:rPr>
          <w:fldChar w:fldCharType="end"/>
        </w:r>
      </w:hyperlink>
    </w:p>
    <w:p w:rsidR="006049E9" w:rsidRPr="00F3123B" w:rsidRDefault="00BD08C8">
      <w:pPr>
        <w:pStyle w:val="Sommario3"/>
        <w:tabs>
          <w:tab w:val="right" w:leader="dot" w:pos="9628"/>
        </w:tabs>
        <w:rPr>
          <w:rFonts w:ascii="Century Gothic" w:hAnsi="Century Gothic" w:cstheme="minorBidi"/>
          <w:noProof/>
          <w:sz w:val="20"/>
          <w:szCs w:val="20"/>
        </w:rPr>
      </w:pPr>
      <w:hyperlink w:anchor="_Toc532914444" w:history="1">
        <w:r w:rsidR="006049E9" w:rsidRPr="00F3123B">
          <w:rPr>
            <w:rStyle w:val="Collegamentoipertestuale"/>
            <w:rFonts w:ascii="Century Gothic" w:hAnsi="Century Gothic"/>
            <w:b/>
            <w:noProof/>
            <w:sz w:val="20"/>
            <w:szCs w:val="20"/>
          </w:rPr>
          <w:t>1.2.1 Criteri di performance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_Toc532914444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BD08C8">
      <w:pPr>
        <w:pStyle w:val="Sommario3"/>
        <w:tabs>
          <w:tab w:val="right" w:leader="dot" w:pos="9628"/>
        </w:tabs>
        <w:rPr>
          <w:rFonts w:ascii="Century Gothic" w:hAnsi="Century Gothic" w:cstheme="minorBidi"/>
          <w:noProof/>
          <w:sz w:val="20"/>
          <w:szCs w:val="20"/>
        </w:rPr>
      </w:pPr>
      <w:hyperlink w:anchor="_Toc532914445" w:history="1">
        <w:r w:rsidR="006049E9" w:rsidRPr="00F3123B">
          <w:rPr>
            <w:rStyle w:val="Collegamentoipertestuale"/>
            <w:rFonts w:ascii="Century Gothic" w:hAnsi="Century Gothic"/>
            <w:b/>
            <w:noProof/>
            <w:sz w:val="20"/>
            <w:szCs w:val="20"/>
          </w:rPr>
          <w:t>1.2.2 Criteri di affidabilità</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_Toc532914445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5</w:t>
        </w:r>
        <w:r w:rsidR="006049E9" w:rsidRPr="00F3123B">
          <w:rPr>
            <w:rFonts w:ascii="Century Gothic" w:hAnsi="Century Gothic"/>
            <w:noProof/>
            <w:webHidden/>
            <w:sz w:val="20"/>
            <w:szCs w:val="20"/>
          </w:rPr>
          <w:fldChar w:fldCharType="end"/>
        </w:r>
      </w:hyperlink>
    </w:p>
    <w:p w:rsidR="006049E9" w:rsidRPr="00F3123B" w:rsidRDefault="00BD08C8">
      <w:pPr>
        <w:pStyle w:val="Sommario3"/>
        <w:tabs>
          <w:tab w:val="right" w:leader="dot" w:pos="9628"/>
        </w:tabs>
        <w:rPr>
          <w:rFonts w:ascii="Century Gothic" w:hAnsi="Century Gothic" w:cstheme="minorBidi"/>
          <w:noProof/>
          <w:sz w:val="20"/>
          <w:szCs w:val="20"/>
        </w:rPr>
      </w:pPr>
      <w:hyperlink w:anchor="_Toc532914446" w:history="1">
        <w:r w:rsidR="006049E9" w:rsidRPr="00F3123B">
          <w:rPr>
            <w:rStyle w:val="Collegamentoipertestuale"/>
            <w:rFonts w:ascii="Century Gothic" w:hAnsi="Century Gothic"/>
            <w:b/>
            <w:noProof/>
            <w:sz w:val="20"/>
            <w:szCs w:val="20"/>
          </w:rPr>
          <w:t>1.2.3 Criteri di manutenzione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_Toc532914446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BD08C8">
      <w:pPr>
        <w:pStyle w:val="Sommario3"/>
        <w:tabs>
          <w:tab w:val="right" w:leader="dot" w:pos="9628"/>
        </w:tabs>
        <w:rPr>
          <w:rFonts w:ascii="Century Gothic" w:hAnsi="Century Gothic" w:cstheme="minorBidi"/>
          <w:noProof/>
          <w:sz w:val="20"/>
          <w:szCs w:val="20"/>
        </w:rPr>
      </w:pPr>
      <w:hyperlink w:anchor="_Toc532914447" w:history="1">
        <w:r w:rsidR="006049E9" w:rsidRPr="00F3123B">
          <w:rPr>
            <w:rStyle w:val="Collegamentoipertestuale"/>
            <w:rFonts w:ascii="Century Gothic" w:hAnsi="Century Gothic"/>
            <w:b/>
            <w:noProof/>
            <w:sz w:val="20"/>
            <w:szCs w:val="20"/>
          </w:rPr>
          <w:t>1.2.4 Criteri per l’utente Finale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_Toc532914447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BD08C8">
      <w:pPr>
        <w:pStyle w:val="Sommario2"/>
        <w:tabs>
          <w:tab w:val="right" w:leader="dot" w:pos="9628"/>
        </w:tabs>
        <w:rPr>
          <w:rFonts w:ascii="Century Gothic" w:hAnsi="Century Gothic" w:cstheme="minorBidi"/>
          <w:noProof/>
          <w:sz w:val="20"/>
          <w:szCs w:val="20"/>
        </w:rPr>
      </w:pPr>
      <w:hyperlink w:anchor="_Toc532914448" w:history="1">
        <w:r w:rsidR="006049E9" w:rsidRPr="00F3123B">
          <w:rPr>
            <w:rStyle w:val="Collegamentoipertestuale"/>
            <w:rFonts w:ascii="Century Gothic" w:hAnsi="Century Gothic"/>
            <w:b/>
            <w:noProof/>
            <w:sz w:val="20"/>
            <w:szCs w:val="20"/>
          </w:rPr>
          <w:t>1.3 Glossario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_Toc532914448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BD08C8">
      <w:pPr>
        <w:pStyle w:val="Sommario2"/>
        <w:tabs>
          <w:tab w:val="right" w:leader="dot" w:pos="9628"/>
        </w:tabs>
        <w:rPr>
          <w:rFonts w:ascii="Century Gothic" w:hAnsi="Century Gothic" w:cstheme="minorBidi"/>
          <w:noProof/>
          <w:sz w:val="20"/>
          <w:szCs w:val="20"/>
        </w:rPr>
      </w:pPr>
      <w:hyperlink w:anchor="_Toc532914449" w:history="1">
        <w:r w:rsidR="006049E9" w:rsidRPr="00F3123B">
          <w:rPr>
            <w:rStyle w:val="Collegamentoipertestuale"/>
            <w:rFonts w:ascii="Century Gothic" w:hAnsi="Century Gothic"/>
            <w:b/>
            <w:noProof/>
            <w:sz w:val="20"/>
            <w:szCs w:val="20"/>
          </w:rPr>
          <w:t>1.4 Riferimenti</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_Toc532914449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BD08C8">
      <w:pPr>
        <w:pStyle w:val="Sommario2"/>
        <w:tabs>
          <w:tab w:val="left" w:pos="880"/>
          <w:tab w:val="right" w:leader="dot" w:pos="9628"/>
        </w:tabs>
        <w:rPr>
          <w:rFonts w:ascii="Century Gothic" w:hAnsi="Century Gothic" w:cstheme="minorBidi"/>
          <w:noProof/>
          <w:sz w:val="20"/>
          <w:szCs w:val="20"/>
        </w:rPr>
      </w:pPr>
      <w:hyperlink w:anchor="_Toc532914450" w:history="1">
        <w:r w:rsidR="006049E9" w:rsidRPr="00F3123B">
          <w:rPr>
            <w:rStyle w:val="Collegamentoipertestuale"/>
            <w:rFonts w:ascii="Century Gothic" w:hAnsi="Century Gothic"/>
            <w:b/>
            <w:noProof/>
            <w:sz w:val="20"/>
            <w:szCs w:val="20"/>
          </w:rPr>
          <w:t>1.5</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Panoramica</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_Toc532914450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6</w:t>
        </w:r>
        <w:r w:rsidR="006049E9" w:rsidRPr="00F3123B">
          <w:rPr>
            <w:rFonts w:ascii="Century Gothic" w:hAnsi="Century Gothic"/>
            <w:noProof/>
            <w:webHidden/>
            <w:sz w:val="20"/>
            <w:szCs w:val="20"/>
          </w:rPr>
          <w:fldChar w:fldCharType="end"/>
        </w:r>
      </w:hyperlink>
    </w:p>
    <w:p w:rsidR="006049E9" w:rsidRPr="00F3123B" w:rsidRDefault="00BD08C8">
      <w:pPr>
        <w:pStyle w:val="Sommario1"/>
        <w:tabs>
          <w:tab w:val="left" w:pos="440"/>
          <w:tab w:val="right" w:leader="dot" w:pos="9628"/>
        </w:tabs>
        <w:rPr>
          <w:rFonts w:ascii="Century Gothic" w:hAnsi="Century Gothic" w:cstheme="minorBidi"/>
          <w:noProof/>
          <w:sz w:val="20"/>
          <w:szCs w:val="20"/>
        </w:rPr>
      </w:pPr>
      <w:hyperlink w:anchor="_Toc532914451" w:history="1">
        <w:r w:rsidR="006049E9" w:rsidRPr="00F3123B">
          <w:rPr>
            <w:rStyle w:val="Collegamentoipertestuale"/>
            <w:rFonts w:ascii="Century Gothic" w:hAnsi="Century Gothic"/>
            <w:b/>
            <w:noProof/>
            <w:sz w:val="20"/>
            <w:szCs w:val="20"/>
          </w:rPr>
          <w:t>2.</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Software Corrente</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_Toc532914451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7</w:t>
        </w:r>
        <w:r w:rsidR="006049E9" w:rsidRPr="00F3123B">
          <w:rPr>
            <w:rFonts w:ascii="Century Gothic" w:hAnsi="Century Gothic"/>
            <w:noProof/>
            <w:webHidden/>
            <w:sz w:val="20"/>
            <w:szCs w:val="20"/>
          </w:rPr>
          <w:fldChar w:fldCharType="end"/>
        </w:r>
      </w:hyperlink>
    </w:p>
    <w:p w:rsidR="006049E9" w:rsidRPr="00F3123B" w:rsidRDefault="00BD08C8">
      <w:pPr>
        <w:pStyle w:val="Sommario1"/>
        <w:tabs>
          <w:tab w:val="left" w:pos="440"/>
          <w:tab w:val="right" w:leader="dot" w:pos="9628"/>
        </w:tabs>
        <w:rPr>
          <w:rFonts w:ascii="Century Gothic" w:hAnsi="Century Gothic" w:cstheme="minorBidi"/>
          <w:noProof/>
          <w:sz w:val="20"/>
          <w:szCs w:val="20"/>
        </w:rPr>
      </w:pPr>
      <w:hyperlink w:anchor="_Toc532914452" w:history="1">
        <w:r w:rsidR="006049E9" w:rsidRPr="00F3123B">
          <w:rPr>
            <w:rStyle w:val="Collegamentoipertestuale"/>
            <w:rFonts w:ascii="Century Gothic" w:hAnsi="Century Gothic"/>
            <w:b/>
            <w:noProof/>
            <w:sz w:val="20"/>
            <w:szCs w:val="20"/>
          </w:rPr>
          <w:t>3.</w:t>
        </w:r>
        <w:r w:rsidR="006049E9" w:rsidRPr="00F3123B">
          <w:rPr>
            <w:rFonts w:ascii="Century Gothic" w:hAnsi="Century Gothic" w:cstheme="minorBidi"/>
            <w:noProof/>
            <w:sz w:val="20"/>
            <w:szCs w:val="20"/>
          </w:rPr>
          <w:tab/>
        </w:r>
        <w:r w:rsidR="006049E9" w:rsidRPr="00F3123B">
          <w:rPr>
            <w:rStyle w:val="Collegamentoipertestuale"/>
            <w:rFonts w:ascii="Century Gothic" w:hAnsi="Century Gothic"/>
            <w:b/>
            <w:noProof/>
            <w:sz w:val="20"/>
            <w:szCs w:val="20"/>
          </w:rPr>
          <w:t>Architettura del Sistema Proposto.</w:t>
        </w:r>
        <w:r w:rsidR="006049E9" w:rsidRPr="00F3123B">
          <w:rPr>
            <w:rFonts w:ascii="Century Gothic" w:hAnsi="Century Gothic"/>
            <w:noProof/>
            <w:webHidden/>
            <w:sz w:val="20"/>
            <w:szCs w:val="20"/>
          </w:rPr>
          <w:tab/>
        </w:r>
        <w:r w:rsidR="006049E9" w:rsidRPr="00F3123B">
          <w:rPr>
            <w:rFonts w:ascii="Century Gothic" w:hAnsi="Century Gothic"/>
            <w:noProof/>
            <w:webHidden/>
            <w:sz w:val="20"/>
            <w:szCs w:val="20"/>
          </w:rPr>
          <w:fldChar w:fldCharType="begin"/>
        </w:r>
        <w:r w:rsidR="006049E9" w:rsidRPr="00F3123B">
          <w:rPr>
            <w:rFonts w:ascii="Century Gothic" w:hAnsi="Century Gothic"/>
            <w:noProof/>
            <w:webHidden/>
            <w:sz w:val="20"/>
            <w:szCs w:val="20"/>
          </w:rPr>
          <w:instrText xml:space="preserve"> PAGEREF _Toc532914452 \h </w:instrText>
        </w:r>
        <w:r w:rsidR="006049E9" w:rsidRPr="00F3123B">
          <w:rPr>
            <w:rFonts w:ascii="Century Gothic" w:hAnsi="Century Gothic"/>
            <w:noProof/>
            <w:webHidden/>
            <w:sz w:val="20"/>
            <w:szCs w:val="20"/>
          </w:rPr>
        </w:r>
        <w:r w:rsidR="006049E9" w:rsidRPr="00F3123B">
          <w:rPr>
            <w:rFonts w:ascii="Century Gothic" w:hAnsi="Century Gothic"/>
            <w:noProof/>
            <w:webHidden/>
            <w:sz w:val="20"/>
            <w:szCs w:val="20"/>
          </w:rPr>
          <w:fldChar w:fldCharType="separate"/>
        </w:r>
        <w:r w:rsidR="006049E9" w:rsidRPr="00F3123B">
          <w:rPr>
            <w:rFonts w:ascii="Century Gothic" w:hAnsi="Century Gothic"/>
            <w:noProof/>
            <w:webHidden/>
            <w:sz w:val="20"/>
            <w:szCs w:val="20"/>
          </w:rPr>
          <w:t>8</w:t>
        </w:r>
        <w:r w:rsidR="006049E9"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Tempo di risposta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deve assicurare una risposta rapida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alle richieste dell’utente. Una semplice richiesta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dell’utente deve essere gestita ed elaborata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entro 10 secondi, nel caso di una connessione</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molto lenta (20-25KBps). I tempi di risposta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saranno più rapidi quanto più è veloce 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tipologia di connessione utilizzata.</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Throughput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Memoria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380128">
      <w:pPr>
        <w:pStyle w:val="Paragrafoelenco"/>
        <w:numPr>
          <w:ilvl w:val="1"/>
          <w:numId w:val="4"/>
        </w:numPr>
        <w:jc w:val="both"/>
        <w:outlineLvl w:val="1"/>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E561E3">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380128" w:rsidRPr="0024635F" w:rsidRDefault="00D0183F" w:rsidP="00380128">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0C16C7">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24635F">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24635F">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0C16C7">
      <w:pPr>
        <w:ind w:left="360"/>
        <w:rPr>
          <w:rFonts w:ascii="Century Gothic" w:hAnsi="Century Gothic"/>
          <w:sz w:val="20"/>
          <w:szCs w:val="36"/>
        </w:rPr>
      </w:pPr>
    </w:p>
    <w:p w:rsidR="0024635F" w:rsidRDefault="0024635F" w:rsidP="0024635F">
      <w:pPr>
        <w:pStyle w:val="Paragrafoelenco"/>
        <w:ind w:left="0"/>
        <w:rPr>
          <w:rFonts w:ascii="Century Gothic" w:hAnsi="Century Gothic"/>
          <w:sz w:val="20"/>
          <w:szCs w:val="36"/>
        </w:rPr>
      </w:pPr>
    </w:p>
    <w:p w:rsidR="0024635F" w:rsidRPr="0024635F" w:rsidRDefault="0024635F" w:rsidP="0024635F">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24635F">
      <w:pPr>
        <w:pStyle w:val="Paragrafoelenco"/>
        <w:rPr>
          <w:rFonts w:ascii="Century Gothic" w:hAnsi="Century Gothic"/>
          <w:b/>
          <w:sz w:val="20"/>
          <w:szCs w:val="36"/>
        </w:rPr>
      </w:pPr>
    </w:p>
    <w:p w:rsidR="0024635F" w:rsidRDefault="0024635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web </w:t>
      </w:r>
      <w:proofErr w:type="gramStart"/>
      <w:r>
        <w:rPr>
          <w:rFonts w:ascii="Century Gothic" w:hAnsi="Century Gothic"/>
          <w:sz w:val="20"/>
          <w:szCs w:val="36"/>
        </w:rPr>
        <w:t>la server</w:t>
      </w:r>
      <w:proofErr w:type="gramEnd"/>
      <w:r>
        <w:rPr>
          <w:rFonts w:ascii="Century Gothic" w:hAnsi="Century Gothic"/>
          <w:sz w:val="20"/>
          <w:szCs w:val="36"/>
        </w:rPr>
        <w:t>.</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 </w:t>
      </w:r>
      <w:proofErr w:type="spellStart"/>
      <w:r>
        <w:rPr>
          <w:rFonts w:ascii="Century Gothic" w:hAnsi="Century Gothic"/>
          <w:sz w:val="20"/>
          <w:szCs w:val="36"/>
        </w:rPr>
        <w:t>layer</w:t>
      </w:r>
      <w:proofErr w:type="spellEnd"/>
      <w:r>
        <w:rPr>
          <w:rFonts w:ascii="Century Gothic" w:hAnsi="Century Gothic"/>
          <w:sz w:val="20"/>
          <w:szCs w:val="36"/>
        </w:rPr>
        <w:t xml:space="preserve"> Database per accedere ai dati persistenti.</w:t>
      </w:r>
    </w:p>
    <w:p w:rsidR="0070192F" w:rsidRDefault="0070192F" w:rsidP="0024635F">
      <w:pPr>
        <w:pStyle w:val="Paragrafoelenco"/>
        <w:ind w:left="0"/>
        <w:rPr>
          <w:rFonts w:ascii="Century Gothic" w:hAnsi="Century Gothic"/>
          <w:sz w:val="20"/>
          <w:szCs w:val="36"/>
        </w:rPr>
      </w:pPr>
    </w:p>
    <w:p w:rsidR="0070192F" w:rsidRDefault="0070192F" w:rsidP="0024635F">
      <w:pPr>
        <w:pStyle w:val="Paragrafoelenco"/>
        <w:ind w:left="0"/>
        <w:rPr>
          <w:rFonts w:ascii="Century Gothic" w:hAnsi="Century Gothic"/>
          <w:sz w:val="20"/>
          <w:szCs w:val="36"/>
        </w:rPr>
      </w:pPr>
      <w:r>
        <w:rPr>
          <w:rFonts w:ascii="Century Gothic" w:hAnsi="Century Gothic"/>
          <w:sz w:val="20"/>
          <w:szCs w:val="36"/>
        </w:rPr>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70192F">
      <w:pPr>
        <w:pStyle w:val="Paragrafoelenco"/>
        <w:ind w:left="0"/>
        <w:rPr>
          <w:rFonts w:ascii="Century Gothic" w:hAnsi="Century Gothic"/>
          <w:sz w:val="20"/>
          <w:szCs w:val="36"/>
        </w:rPr>
      </w:pPr>
    </w:p>
    <w:p w:rsidR="00380128" w:rsidRDefault="00380128" w:rsidP="00380128">
      <w:pPr>
        <w:pStyle w:val="Paragrafoelenco"/>
        <w:numPr>
          <w:ilvl w:val="1"/>
          <w:numId w:val="4"/>
        </w:numPr>
        <w:jc w:val="both"/>
        <w:outlineLvl w:val="1"/>
        <w:rPr>
          <w:rFonts w:ascii="Century Gothic" w:hAnsi="Century Gothic"/>
          <w:b/>
          <w:sz w:val="28"/>
          <w:szCs w:val="36"/>
        </w:rPr>
      </w:pPr>
      <w:r w:rsidRPr="00380128">
        <w:rPr>
          <w:rFonts w:ascii="Century Gothic" w:hAnsi="Century Gothic"/>
          <w:b/>
          <w:sz w:val="28"/>
          <w:szCs w:val="36"/>
        </w:rPr>
        <w:t>Decomposizione del sistema</w:t>
      </w:r>
    </w:p>
    <w:p w:rsidR="004F1103" w:rsidRDefault="000C16C7" w:rsidP="004F1103">
      <w:pPr>
        <w:rPr>
          <w:rFonts w:ascii="Century Gothic" w:hAnsi="Century Gothic"/>
          <w:color w:val="000000"/>
        </w:rPr>
      </w:pPr>
      <w:r w:rsidRPr="000C16C7">
        <w:rPr>
          <w:rFonts w:ascii="Century Gothic" w:hAnsi="Century Gothic"/>
          <w:color w:val="000000"/>
        </w:rPr>
        <w:t>Viene di seguito riportato un diagramma generale e la descrizione di ogni modulo</w:t>
      </w:r>
      <w:r>
        <w:rPr>
          <w:rFonts w:ascii="Century Gothic" w:hAnsi="Century Gothic"/>
          <w:color w:val="000000"/>
        </w:rPr>
        <w:t>:</w:t>
      </w:r>
    </w:p>
    <w:p w:rsidR="000C16C7" w:rsidRPr="000C16C7" w:rsidRDefault="000C16C7" w:rsidP="004F1103">
      <w:pPr>
        <w:rPr>
          <w:rFonts w:ascii="Century Gothic" w:hAnsi="Century Gothic"/>
          <w:b/>
          <w:sz w:val="20"/>
          <w:szCs w:val="36"/>
        </w:rPr>
      </w:pPr>
    </w:p>
    <w:p w:rsidR="004F1103" w:rsidRDefault="004C1309" w:rsidP="004F1103">
      <w:pPr>
        <w:rPr>
          <w:rFonts w:ascii="Century Gothic" w:hAnsi="Century Gothic"/>
          <w:b/>
          <w:sz w:val="20"/>
          <w:szCs w:val="36"/>
        </w:rPr>
      </w:pPr>
      <w:r>
        <w:rPr>
          <w:rFonts w:ascii="Century Gothic" w:hAnsi="Century Gothic"/>
          <w:b/>
          <w:noProof/>
          <w:sz w:val="20"/>
          <w:szCs w:val="36"/>
        </w:rPr>
        <w:drawing>
          <wp:inline distT="0" distB="0" distL="0" distR="0">
            <wp:extent cx="4953635" cy="58680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635" cy="5868035"/>
                    </a:xfrm>
                    <a:prstGeom prst="rect">
                      <a:avLst/>
                    </a:prstGeom>
                    <a:noFill/>
                    <a:ln>
                      <a:noFill/>
                    </a:ln>
                  </pic:spPr>
                </pic:pic>
              </a:graphicData>
            </a:graphic>
          </wp:inline>
        </w:drawing>
      </w:r>
    </w:p>
    <w:p w:rsidR="004C1309" w:rsidRDefault="004C1309" w:rsidP="004F1103">
      <w:pPr>
        <w:rPr>
          <w:rFonts w:ascii="Century Gothic" w:hAnsi="Century Gothic"/>
          <w:b/>
          <w:sz w:val="20"/>
          <w:szCs w:val="36"/>
        </w:rPr>
      </w:pPr>
    </w:p>
    <w:tbl>
      <w:tblPr>
        <w:tblStyle w:val="Grigliatabella"/>
        <w:tblW w:w="0" w:type="auto"/>
        <w:tblLook w:val="04A0" w:firstRow="1" w:lastRow="0" w:firstColumn="1" w:lastColumn="0" w:noHBand="0" w:noVBand="1"/>
      </w:tblPr>
      <w:tblGrid>
        <w:gridCol w:w="5228"/>
        <w:gridCol w:w="5228"/>
      </w:tblGrid>
      <w:tr w:rsidR="004C1309" w:rsidTr="00EB29C0">
        <w:tc>
          <w:tcPr>
            <w:tcW w:w="10456" w:type="dxa"/>
            <w:gridSpan w:val="2"/>
          </w:tcPr>
          <w:p w:rsidR="004C1309" w:rsidRDefault="004C1309" w:rsidP="004F1103">
            <w:pPr>
              <w:rPr>
                <w:rFonts w:ascii="Century Gothic" w:hAnsi="Century Gothic"/>
                <w:b/>
                <w:sz w:val="20"/>
                <w:szCs w:val="36"/>
              </w:rPr>
            </w:pPr>
            <w:r>
              <w:rPr>
                <w:rFonts w:ascii="Century Gothic" w:hAnsi="Century Gothic"/>
                <w:b/>
                <w:sz w:val="20"/>
                <w:szCs w:val="36"/>
              </w:rPr>
              <w:t>Web Browser</w:t>
            </w:r>
          </w:p>
        </w:tc>
      </w:tr>
      <w:tr w:rsidR="004C1309" w:rsidTr="004C1309">
        <w:tc>
          <w:tcPr>
            <w:tcW w:w="5228" w:type="dxa"/>
          </w:tcPr>
          <w:p w:rsidR="004C1309" w:rsidRDefault="004C1309" w:rsidP="004F1103">
            <w:pPr>
              <w:rPr>
                <w:rFonts w:ascii="Century Gothic" w:hAnsi="Century Gothic"/>
                <w:b/>
                <w:sz w:val="20"/>
                <w:szCs w:val="36"/>
              </w:rPr>
            </w:pPr>
            <w:r>
              <w:rPr>
                <w:rFonts w:ascii="Century Gothic" w:hAnsi="Century Gothic"/>
                <w:b/>
                <w:sz w:val="20"/>
                <w:szCs w:val="36"/>
              </w:rPr>
              <w:t>UtenteModeratore</w:t>
            </w:r>
          </w:p>
        </w:tc>
        <w:tc>
          <w:tcPr>
            <w:tcW w:w="5228" w:type="dxa"/>
          </w:tcPr>
          <w:p w:rsidR="004C1309" w:rsidRPr="004C1309" w:rsidRDefault="004C1309" w:rsidP="004F1103">
            <w:pPr>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p>
        </w:tc>
      </w:tr>
      <w:tr w:rsidR="00DE0375" w:rsidTr="004C1309">
        <w:tc>
          <w:tcPr>
            <w:tcW w:w="5228" w:type="dxa"/>
          </w:tcPr>
          <w:p w:rsidR="00DE0375" w:rsidRDefault="00DE0375" w:rsidP="004F1103">
            <w:pPr>
              <w:rPr>
                <w:rFonts w:ascii="Century Gothic" w:hAnsi="Century Gothic"/>
                <w:b/>
                <w:sz w:val="20"/>
                <w:szCs w:val="36"/>
              </w:rPr>
            </w:pPr>
            <w:r>
              <w:rPr>
                <w:rFonts w:ascii="Century Gothic" w:hAnsi="Century Gothic"/>
                <w:b/>
                <w:sz w:val="20"/>
                <w:szCs w:val="36"/>
              </w:rPr>
              <w:t>UtenteGiocatore</w:t>
            </w:r>
          </w:p>
        </w:tc>
        <w:tc>
          <w:tcPr>
            <w:tcW w:w="5228" w:type="dxa"/>
          </w:tcPr>
          <w:p w:rsidR="00DE0375" w:rsidRDefault="00DE0375" w:rsidP="004F1103">
            <w:pPr>
              <w:rPr>
                <w:rFonts w:ascii="Century Gothic" w:hAnsi="Century Gothic"/>
                <w:sz w:val="20"/>
                <w:szCs w:val="36"/>
              </w:rPr>
            </w:pPr>
            <w:r>
              <w:rPr>
                <w:rFonts w:ascii="Century Gothic" w:hAnsi="Century Gothic"/>
                <w:sz w:val="20"/>
                <w:szCs w:val="36"/>
              </w:rPr>
              <w:t xml:space="preserve">Modulo che si occupa di gestire le funzionalità del sistema riservate ad UtentiGiocatori, come creare un PG, accettare inviti ricevuti, partecipare ad una storia e partecipare ad una sessione attiva. </w:t>
            </w:r>
          </w:p>
        </w:tc>
      </w:tr>
    </w:tbl>
    <w:p w:rsidR="00DE0375" w:rsidRDefault="00DE0375" w:rsidP="004F1103">
      <w:pPr>
        <w:rPr>
          <w:rFonts w:ascii="Century Gothic" w:hAnsi="Century Gothic"/>
          <w:b/>
          <w:sz w:val="20"/>
          <w:szCs w:val="36"/>
        </w:rPr>
      </w:pPr>
    </w:p>
    <w:tbl>
      <w:tblPr>
        <w:tblStyle w:val="Grigliatabella"/>
        <w:tblW w:w="0" w:type="auto"/>
        <w:tblLook w:val="04A0" w:firstRow="1" w:lastRow="0" w:firstColumn="1" w:lastColumn="0" w:noHBand="0" w:noVBand="1"/>
      </w:tblPr>
      <w:tblGrid>
        <w:gridCol w:w="5228"/>
        <w:gridCol w:w="5228"/>
      </w:tblGrid>
      <w:tr w:rsidR="00DE0375" w:rsidTr="00673CE3">
        <w:tc>
          <w:tcPr>
            <w:tcW w:w="10456" w:type="dxa"/>
            <w:gridSpan w:val="2"/>
          </w:tcPr>
          <w:p w:rsidR="00DE0375" w:rsidRDefault="00DE0375" w:rsidP="00673CE3">
            <w:pPr>
              <w:rPr>
                <w:rFonts w:ascii="Century Gothic" w:hAnsi="Century Gothic"/>
                <w:b/>
                <w:sz w:val="20"/>
                <w:szCs w:val="36"/>
              </w:rPr>
            </w:pPr>
            <w:proofErr w:type="spellStart"/>
            <w:r>
              <w:rPr>
                <w:rFonts w:ascii="Century Gothic" w:hAnsi="Century Gothic"/>
                <w:b/>
                <w:sz w:val="20"/>
                <w:szCs w:val="36"/>
              </w:rPr>
              <w:lastRenderedPageBreak/>
              <w:t>Servlet</w:t>
            </w:r>
            <w:proofErr w:type="spellEnd"/>
            <w:r>
              <w:rPr>
                <w:rFonts w:ascii="Century Gothic" w:hAnsi="Century Gothic"/>
                <w:b/>
                <w:sz w:val="20"/>
                <w:szCs w:val="36"/>
              </w:rPr>
              <w:t>\Filter</w:t>
            </w:r>
          </w:p>
        </w:tc>
      </w:tr>
      <w:tr w:rsidR="00DE0375" w:rsidTr="00673CE3">
        <w:tc>
          <w:tcPr>
            <w:tcW w:w="5228" w:type="dxa"/>
          </w:tcPr>
          <w:p w:rsidR="00DE0375" w:rsidRDefault="00DE0375" w:rsidP="00673CE3">
            <w:pPr>
              <w:rPr>
                <w:rFonts w:ascii="Century Gothic" w:hAnsi="Century Gothic"/>
                <w:b/>
                <w:sz w:val="20"/>
                <w:szCs w:val="36"/>
              </w:rPr>
            </w:pPr>
            <w:r>
              <w:rPr>
                <w:rFonts w:ascii="Century Gothic" w:hAnsi="Century Gothic"/>
                <w:b/>
                <w:sz w:val="20"/>
                <w:szCs w:val="36"/>
              </w:rPr>
              <w:t>Gestione Utenti</w:t>
            </w:r>
          </w:p>
        </w:tc>
        <w:tc>
          <w:tcPr>
            <w:tcW w:w="5228" w:type="dxa"/>
          </w:tcPr>
          <w:p w:rsidR="00DE0375" w:rsidRPr="004C1309" w:rsidRDefault="00DE0375" w:rsidP="00673CE3">
            <w:pPr>
              <w:rPr>
                <w:rFonts w:ascii="Century Gothic" w:hAnsi="Century Gothic"/>
                <w:sz w:val="20"/>
                <w:szCs w:val="36"/>
              </w:rPr>
            </w:pPr>
            <w:r>
              <w:rPr>
                <w:rFonts w:ascii="Century Gothic" w:hAnsi="Century Gothic"/>
                <w:sz w:val="20"/>
                <w:szCs w:val="36"/>
              </w:rPr>
              <w:t xml:space="preserve">Modulo che si occupa di gestire le funzionalità del sistema riservate </w:t>
            </w:r>
            <w:r>
              <w:rPr>
                <w:rFonts w:ascii="Century Gothic" w:hAnsi="Century Gothic"/>
                <w:sz w:val="20"/>
                <w:szCs w:val="36"/>
              </w:rPr>
              <w:t>alla gestione degli utenti, permette quindi di registrare un nuovo utente, consente ad un utente di cambiare la propria e-mail o la propria password, di recuperare le proprie credenziali di accesso, permette infine l’autenticazione dell’utente nel sistema.</w:t>
            </w:r>
          </w:p>
        </w:tc>
      </w:tr>
      <w:tr w:rsidR="00DE0375" w:rsidTr="00673CE3">
        <w:tc>
          <w:tcPr>
            <w:tcW w:w="5228" w:type="dxa"/>
          </w:tcPr>
          <w:p w:rsidR="00DE0375" w:rsidRDefault="00DE0375" w:rsidP="00673CE3">
            <w:pPr>
              <w:rPr>
                <w:rFonts w:ascii="Century Gothic" w:hAnsi="Century Gothic"/>
                <w:b/>
                <w:sz w:val="20"/>
                <w:szCs w:val="36"/>
              </w:rPr>
            </w:pPr>
            <w:r>
              <w:rPr>
                <w:rFonts w:ascii="Century Gothic" w:hAnsi="Century Gothic"/>
                <w:b/>
                <w:sz w:val="20"/>
                <w:szCs w:val="36"/>
              </w:rPr>
              <w:t>Gestione Storie</w:t>
            </w:r>
          </w:p>
        </w:tc>
        <w:tc>
          <w:tcPr>
            <w:tcW w:w="5228" w:type="dxa"/>
          </w:tcPr>
          <w:p w:rsidR="00DE0375" w:rsidRDefault="00DE0375" w:rsidP="00673CE3">
            <w:pPr>
              <w:rPr>
                <w:rFonts w:ascii="Century Gothic" w:hAnsi="Century Gothic"/>
                <w:sz w:val="20"/>
                <w:szCs w:val="36"/>
              </w:rPr>
            </w:pPr>
            <w:bookmarkStart w:id="11" w:name="_GoBack"/>
            <w:bookmarkEnd w:id="11"/>
          </w:p>
        </w:tc>
      </w:tr>
      <w:tr w:rsidR="00DE0375" w:rsidTr="00673CE3">
        <w:tc>
          <w:tcPr>
            <w:tcW w:w="5228" w:type="dxa"/>
          </w:tcPr>
          <w:p w:rsidR="00DE0375" w:rsidRDefault="00DE0375" w:rsidP="00673CE3">
            <w:pPr>
              <w:rPr>
                <w:rFonts w:ascii="Century Gothic" w:hAnsi="Century Gothic"/>
                <w:b/>
                <w:sz w:val="20"/>
                <w:szCs w:val="36"/>
              </w:rPr>
            </w:pPr>
            <w:r>
              <w:rPr>
                <w:rFonts w:ascii="Century Gothic" w:hAnsi="Century Gothic"/>
                <w:b/>
                <w:sz w:val="20"/>
                <w:szCs w:val="36"/>
              </w:rPr>
              <w:t>Gestione Sessioni</w:t>
            </w:r>
          </w:p>
        </w:tc>
        <w:tc>
          <w:tcPr>
            <w:tcW w:w="5228" w:type="dxa"/>
          </w:tcPr>
          <w:p w:rsidR="00DE0375" w:rsidRDefault="00DE0375" w:rsidP="00673CE3">
            <w:pPr>
              <w:rPr>
                <w:rFonts w:ascii="Century Gothic" w:hAnsi="Century Gothic"/>
                <w:sz w:val="20"/>
                <w:szCs w:val="36"/>
              </w:rPr>
            </w:pPr>
          </w:p>
        </w:tc>
      </w:tr>
    </w:tbl>
    <w:p w:rsidR="00DE0375" w:rsidRDefault="00DE0375">
      <w:pPr>
        <w:rPr>
          <w:rFonts w:ascii="Century Gothic" w:hAnsi="Century Gothic"/>
          <w:b/>
          <w:sz w:val="20"/>
          <w:szCs w:val="36"/>
        </w:rPr>
      </w:pPr>
    </w:p>
    <w:p w:rsidR="00DE0375" w:rsidRDefault="00DE0375" w:rsidP="004F1103">
      <w:pPr>
        <w:rPr>
          <w:rFonts w:ascii="Century Gothic" w:hAnsi="Century Gothic"/>
          <w:b/>
          <w:sz w:val="20"/>
          <w:szCs w:val="36"/>
        </w:rPr>
      </w:pPr>
    </w:p>
    <w:sectPr w:rsidR="00DE0375" w:rsidSect="00F3123B">
      <w:headerReference w:type="default" r:id="rId13"/>
      <w:footerReference w:type="default" r:id="rId14"/>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8C8" w:rsidRDefault="00BD08C8" w:rsidP="00236733">
      <w:pPr>
        <w:spacing w:after="0" w:line="240" w:lineRule="auto"/>
      </w:pPr>
      <w:r>
        <w:separator/>
      </w:r>
    </w:p>
  </w:endnote>
  <w:endnote w:type="continuationSeparator" w:id="0">
    <w:p w:rsidR="00BD08C8" w:rsidRDefault="00BD08C8"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E561E3" w:rsidRDefault="00E561E3">
        <w:pPr>
          <w:pStyle w:val="Pidipagina"/>
          <w:jc w:val="right"/>
        </w:pPr>
        <w:r>
          <w:fldChar w:fldCharType="begin"/>
        </w:r>
        <w:r>
          <w:instrText>PAGE   \* MERGEFORMAT</w:instrText>
        </w:r>
        <w:r>
          <w:fldChar w:fldCharType="separate"/>
        </w:r>
        <w:r>
          <w:t>2</w:t>
        </w:r>
        <w:r>
          <w:fldChar w:fldCharType="end"/>
        </w:r>
      </w:p>
    </w:sdtContent>
  </w:sdt>
  <w:p w:rsidR="00E561E3" w:rsidRDefault="00E561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8C8" w:rsidRDefault="00BD08C8" w:rsidP="00236733">
      <w:pPr>
        <w:spacing w:after="0" w:line="240" w:lineRule="auto"/>
      </w:pPr>
      <w:r>
        <w:separator/>
      </w:r>
    </w:p>
  </w:footnote>
  <w:footnote w:type="continuationSeparator" w:id="0">
    <w:p w:rsidR="00BD08C8" w:rsidRDefault="00BD08C8"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61E3" w:rsidRPr="00E134B1" w:rsidRDefault="00E561E3"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t>2018/19</w:t>
    </w:r>
  </w:p>
  <w:p w:rsidR="00E561E3" w:rsidRDefault="00E561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733B8A"/>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6"/>
  </w:num>
  <w:num w:numId="2">
    <w:abstractNumId w:val="5"/>
  </w:num>
  <w:num w:numId="3">
    <w:abstractNumId w:val="17"/>
  </w:num>
  <w:num w:numId="4">
    <w:abstractNumId w:val="8"/>
  </w:num>
  <w:num w:numId="5">
    <w:abstractNumId w:val="0"/>
  </w:num>
  <w:num w:numId="6">
    <w:abstractNumId w:val="7"/>
  </w:num>
  <w:num w:numId="7">
    <w:abstractNumId w:val="10"/>
  </w:num>
  <w:num w:numId="8">
    <w:abstractNumId w:val="3"/>
  </w:num>
  <w:num w:numId="9">
    <w:abstractNumId w:val="9"/>
  </w:num>
  <w:num w:numId="10">
    <w:abstractNumId w:val="1"/>
  </w:num>
  <w:num w:numId="11">
    <w:abstractNumId w:val="4"/>
  </w:num>
  <w:num w:numId="12">
    <w:abstractNumId w:val="14"/>
  </w:num>
  <w:num w:numId="13">
    <w:abstractNumId w:val="6"/>
  </w:num>
  <w:num w:numId="14">
    <w:abstractNumId w:val="11"/>
  </w:num>
  <w:num w:numId="15">
    <w:abstractNumId w:val="15"/>
  </w:num>
  <w:num w:numId="16">
    <w:abstractNumId w:val="12"/>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C16C7"/>
    <w:rsid w:val="001E2798"/>
    <w:rsid w:val="00236733"/>
    <w:rsid w:val="0024635F"/>
    <w:rsid w:val="002F2CE8"/>
    <w:rsid w:val="00314F4D"/>
    <w:rsid w:val="00380128"/>
    <w:rsid w:val="003D5DFB"/>
    <w:rsid w:val="004258D2"/>
    <w:rsid w:val="004C1309"/>
    <w:rsid w:val="004D417A"/>
    <w:rsid w:val="004F1103"/>
    <w:rsid w:val="004F640D"/>
    <w:rsid w:val="0051247B"/>
    <w:rsid w:val="006049E9"/>
    <w:rsid w:val="00654FC3"/>
    <w:rsid w:val="00686344"/>
    <w:rsid w:val="006D5DB2"/>
    <w:rsid w:val="0070192F"/>
    <w:rsid w:val="00706E7C"/>
    <w:rsid w:val="00755A39"/>
    <w:rsid w:val="00782E11"/>
    <w:rsid w:val="007B3BCC"/>
    <w:rsid w:val="00A417C9"/>
    <w:rsid w:val="00A42387"/>
    <w:rsid w:val="00A61FAE"/>
    <w:rsid w:val="00A8293D"/>
    <w:rsid w:val="00B96EE5"/>
    <w:rsid w:val="00BD08C8"/>
    <w:rsid w:val="00BE5380"/>
    <w:rsid w:val="00C53197"/>
    <w:rsid w:val="00C73B5A"/>
    <w:rsid w:val="00C7640F"/>
    <w:rsid w:val="00CD2C8E"/>
    <w:rsid w:val="00D0183F"/>
    <w:rsid w:val="00D04565"/>
    <w:rsid w:val="00DE0375"/>
    <w:rsid w:val="00E06905"/>
    <w:rsid w:val="00E561E3"/>
    <w:rsid w:val="00E84C29"/>
    <w:rsid w:val="00EC023B"/>
    <w:rsid w:val="00EF5A88"/>
    <w:rsid w:val="00F3123B"/>
    <w:rsid w:val="00F54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F6E9"/>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B44B8-D261-464B-95BD-649F4805A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10</Pages>
  <Words>1528</Words>
  <Characters>8714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7</cp:revision>
  <dcterms:created xsi:type="dcterms:W3CDTF">2018-12-18T10:27:00Z</dcterms:created>
  <dcterms:modified xsi:type="dcterms:W3CDTF">2018-12-19T12:10:00Z</dcterms:modified>
</cp:coreProperties>
</file>